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64" w:rsidRPr="00CA72C3" w:rsidRDefault="00CA72C3" w:rsidP="00E573F9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A72C3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-518795</wp:posOffset>
            </wp:positionH>
            <wp:positionV relativeFrom="paragraph">
              <wp:posOffset>65405</wp:posOffset>
            </wp:positionV>
            <wp:extent cx="6962775" cy="1282041"/>
            <wp:effectExtent l="0" t="0" r="0" b="0"/>
            <wp:wrapTight wrapText="bothSides">
              <wp:wrapPolygon edited="0">
                <wp:start x="0" y="0"/>
                <wp:lineTo x="0" y="21193"/>
                <wp:lineTo x="21511" y="21193"/>
                <wp:lineTo x="21511" y="0"/>
                <wp:lineTo x="0" y="0"/>
              </wp:wrapPolygon>
            </wp:wrapTight>
            <wp:docPr id="1" name="Obraz 1" descr="R:\Biuro\Inwestycje\IZA PROGRAMY\IZA - PROGRAMY 2022\nagłówek BURMIST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Biuro\Inwestycje\IZA PROGRAMY\IZA - PROGRAMY 2022\nagłówek BURMISTR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" r="9709"/>
                    <a:stretch/>
                  </pic:blipFill>
                  <pic:spPr bwMode="auto">
                    <a:xfrm>
                      <a:off x="0" y="0"/>
                      <a:ext cx="6962775" cy="128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2CF" w:rsidRPr="00CA72C3" w:rsidRDefault="00B352CF" w:rsidP="00B352CF">
      <w:pPr>
        <w:spacing w:after="0" w:line="36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CA72C3">
        <w:rPr>
          <w:rFonts w:asciiTheme="majorHAnsi" w:hAnsiTheme="majorHAnsi" w:cstheme="majorHAnsi"/>
          <w:b/>
          <w:sz w:val="24"/>
          <w:szCs w:val="24"/>
        </w:rPr>
        <w:t xml:space="preserve">Środa Wielkopolska, </w:t>
      </w:r>
      <w:r w:rsidR="00B0627B">
        <w:rPr>
          <w:rFonts w:asciiTheme="majorHAnsi" w:hAnsiTheme="majorHAnsi" w:cstheme="majorHAnsi"/>
          <w:b/>
          <w:sz w:val="24"/>
          <w:szCs w:val="24"/>
        </w:rPr>
        <w:t>17</w:t>
      </w:r>
      <w:r w:rsidR="00D707AD" w:rsidRPr="00CA72C3">
        <w:rPr>
          <w:rFonts w:asciiTheme="majorHAnsi" w:hAnsiTheme="majorHAnsi" w:cstheme="majorHAnsi"/>
          <w:b/>
          <w:sz w:val="24"/>
          <w:szCs w:val="24"/>
        </w:rPr>
        <w:t xml:space="preserve"> marca 2022 r.</w:t>
      </w:r>
    </w:p>
    <w:p w:rsidR="00CA72C3" w:rsidRPr="00CA72C3" w:rsidRDefault="00CA72C3" w:rsidP="008A1855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8A1855" w:rsidRPr="00CA72C3" w:rsidRDefault="008A1855" w:rsidP="008A1855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A72C3">
        <w:rPr>
          <w:rFonts w:asciiTheme="majorHAnsi" w:hAnsiTheme="majorHAnsi" w:cstheme="majorHAnsi"/>
          <w:b/>
          <w:sz w:val="24"/>
          <w:szCs w:val="24"/>
        </w:rPr>
        <w:t>Adres zamawiającego:</w:t>
      </w:r>
    </w:p>
    <w:p w:rsidR="00175032" w:rsidRPr="00CA72C3" w:rsidRDefault="008A1855" w:rsidP="008A1855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CA72C3">
        <w:rPr>
          <w:rFonts w:asciiTheme="majorHAnsi" w:hAnsiTheme="majorHAnsi" w:cstheme="majorHAnsi"/>
          <w:sz w:val="24"/>
          <w:szCs w:val="24"/>
        </w:rPr>
        <w:t>Gmina Środa Wielkopolska</w:t>
      </w:r>
      <w:bookmarkStart w:id="0" w:name="_GoBack"/>
      <w:bookmarkEnd w:id="0"/>
    </w:p>
    <w:p w:rsidR="008A1855" w:rsidRPr="00CA72C3" w:rsidRDefault="008A1855" w:rsidP="008A1855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CA72C3">
        <w:rPr>
          <w:rFonts w:asciiTheme="majorHAnsi" w:hAnsiTheme="majorHAnsi" w:cstheme="majorHAnsi"/>
          <w:sz w:val="24"/>
          <w:szCs w:val="24"/>
        </w:rPr>
        <w:t>Ul. Daszyńskiego 5</w:t>
      </w:r>
    </w:p>
    <w:p w:rsidR="008A1855" w:rsidRPr="00CA72C3" w:rsidRDefault="008A1855" w:rsidP="00B352CF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CA72C3">
        <w:rPr>
          <w:rFonts w:asciiTheme="majorHAnsi" w:hAnsiTheme="majorHAnsi" w:cstheme="majorHAnsi"/>
          <w:sz w:val="24"/>
          <w:szCs w:val="24"/>
        </w:rPr>
        <w:t>63 – 000 Środa Wielkopolska</w:t>
      </w:r>
    </w:p>
    <w:p w:rsidR="00CA72C3" w:rsidRPr="00CA72C3" w:rsidRDefault="00CA72C3" w:rsidP="00B352CF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A72C3" w:rsidRPr="00CA72C3" w:rsidRDefault="00CA72C3" w:rsidP="00B352CF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A72C3" w:rsidRPr="00CA72C3" w:rsidRDefault="00CA72C3" w:rsidP="00B352CF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7F30EF" w:rsidRPr="00CA72C3" w:rsidRDefault="007F30EF" w:rsidP="002A4095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A72C3">
        <w:rPr>
          <w:rFonts w:asciiTheme="majorHAnsi" w:hAnsiTheme="majorHAnsi" w:cstheme="majorHAnsi"/>
          <w:b/>
          <w:sz w:val="24"/>
          <w:szCs w:val="24"/>
        </w:rPr>
        <w:t>ROZEZNANIE RYNKU</w:t>
      </w:r>
    </w:p>
    <w:p w:rsidR="007F30EF" w:rsidRPr="00CA72C3" w:rsidRDefault="007F30EF" w:rsidP="008158D1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A72C3">
        <w:rPr>
          <w:rFonts w:asciiTheme="majorHAnsi" w:hAnsiTheme="majorHAnsi" w:cstheme="majorHAnsi"/>
          <w:b/>
          <w:sz w:val="24"/>
          <w:szCs w:val="24"/>
        </w:rPr>
        <w:t>(Szacowanie wartości zamówienia)</w:t>
      </w:r>
    </w:p>
    <w:p w:rsidR="007F30EF" w:rsidRPr="00CA72C3" w:rsidRDefault="007F30EF" w:rsidP="002A409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72C3">
        <w:rPr>
          <w:rFonts w:asciiTheme="majorHAnsi" w:hAnsiTheme="majorHAnsi" w:cstheme="majorHAnsi"/>
          <w:sz w:val="24"/>
          <w:szCs w:val="24"/>
        </w:rPr>
        <w:t>W związku z zamiarem udz</w:t>
      </w:r>
      <w:r w:rsidR="00FD6576" w:rsidRPr="00CA72C3">
        <w:rPr>
          <w:rFonts w:asciiTheme="majorHAnsi" w:hAnsiTheme="majorHAnsi" w:cstheme="majorHAnsi"/>
          <w:sz w:val="24"/>
          <w:szCs w:val="24"/>
        </w:rPr>
        <w:t xml:space="preserve">ielenia zamówienia na wykonanie </w:t>
      </w:r>
      <w:r w:rsidR="00AB440F" w:rsidRPr="00CA72C3">
        <w:rPr>
          <w:rFonts w:asciiTheme="majorHAnsi" w:hAnsiTheme="majorHAnsi" w:cstheme="majorHAnsi"/>
          <w:sz w:val="24"/>
          <w:szCs w:val="24"/>
        </w:rPr>
        <w:t xml:space="preserve">zielonych dachów na przystankach autobusowych </w:t>
      </w:r>
      <w:r w:rsidR="00B331B2" w:rsidRPr="00CA72C3">
        <w:rPr>
          <w:rFonts w:asciiTheme="majorHAnsi" w:hAnsiTheme="majorHAnsi" w:cstheme="majorHAnsi"/>
          <w:sz w:val="24"/>
          <w:szCs w:val="24"/>
        </w:rPr>
        <w:t>dotyczącym</w:t>
      </w:r>
      <w:r w:rsidR="008D343F" w:rsidRPr="00CA72C3">
        <w:rPr>
          <w:rFonts w:asciiTheme="majorHAnsi" w:hAnsiTheme="majorHAnsi" w:cstheme="majorHAnsi"/>
          <w:sz w:val="24"/>
          <w:szCs w:val="24"/>
        </w:rPr>
        <w:t xml:space="preserve"> realizacji zadania pn. </w:t>
      </w:r>
      <w:r w:rsidR="008D343F" w:rsidRPr="00CA72C3">
        <w:rPr>
          <w:rFonts w:asciiTheme="majorHAnsi" w:hAnsiTheme="majorHAnsi" w:cstheme="majorHAnsi"/>
          <w:b/>
          <w:sz w:val="24"/>
          <w:szCs w:val="24"/>
        </w:rPr>
        <w:t>„</w:t>
      </w:r>
      <w:r w:rsidR="00AB440F" w:rsidRPr="00CA72C3">
        <w:rPr>
          <w:rFonts w:asciiTheme="majorHAnsi" w:hAnsiTheme="majorHAnsi" w:cstheme="majorHAnsi"/>
          <w:b/>
          <w:sz w:val="24"/>
          <w:szCs w:val="24"/>
        </w:rPr>
        <w:t>Zielone przystanki w Środzie Wielkopolskiej</w:t>
      </w:r>
      <w:r w:rsidR="008D343F" w:rsidRPr="00CA72C3">
        <w:rPr>
          <w:rFonts w:asciiTheme="majorHAnsi" w:hAnsiTheme="majorHAnsi" w:cstheme="majorHAnsi"/>
          <w:b/>
          <w:sz w:val="24"/>
          <w:szCs w:val="24"/>
        </w:rPr>
        <w:t>”</w:t>
      </w:r>
      <w:r w:rsidR="008D343F" w:rsidRPr="00CA72C3">
        <w:rPr>
          <w:rFonts w:asciiTheme="majorHAnsi" w:hAnsiTheme="majorHAnsi" w:cstheme="majorHAnsi"/>
          <w:sz w:val="24"/>
          <w:szCs w:val="24"/>
        </w:rPr>
        <w:t xml:space="preserve"> w ramach Programu pn. „Błękitno-zielone inicjatywy dla Wielkopolski”</w:t>
      </w:r>
      <w:r w:rsidR="0055312D" w:rsidRPr="00CA72C3">
        <w:rPr>
          <w:rFonts w:asciiTheme="majorHAnsi" w:hAnsiTheme="majorHAnsi" w:cstheme="majorHAnsi"/>
          <w:sz w:val="24"/>
          <w:szCs w:val="24"/>
        </w:rPr>
        <w:t xml:space="preserve"> Urzędu Marszałkowskiego Wojewód</w:t>
      </w:r>
      <w:r w:rsidR="00E24315" w:rsidRPr="00CA72C3">
        <w:rPr>
          <w:rFonts w:asciiTheme="majorHAnsi" w:hAnsiTheme="majorHAnsi" w:cstheme="majorHAnsi"/>
          <w:sz w:val="24"/>
          <w:szCs w:val="24"/>
        </w:rPr>
        <w:t xml:space="preserve">ztwa Wielkopolskiego w Poznaniu, w celu ustalenia szacunkowej wartości zamówienia zwracam się z prośbą o przedstawienie proponowanej ceny za wykonanie </w:t>
      </w:r>
      <w:r w:rsidR="00F44DFF" w:rsidRPr="00CA72C3">
        <w:rPr>
          <w:rFonts w:asciiTheme="majorHAnsi" w:hAnsiTheme="majorHAnsi" w:cstheme="majorHAnsi"/>
          <w:sz w:val="24"/>
          <w:szCs w:val="24"/>
          <w:u w:val="single"/>
        </w:rPr>
        <w:t>dwóch zielonych dachów</w:t>
      </w:r>
      <w:r w:rsidR="00D707AD" w:rsidRPr="00CA72C3">
        <w:rPr>
          <w:rFonts w:asciiTheme="majorHAnsi" w:hAnsiTheme="majorHAnsi" w:cstheme="majorHAnsi"/>
          <w:sz w:val="24"/>
          <w:szCs w:val="24"/>
          <w:u w:val="single"/>
        </w:rPr>
        <w:t xml:space="preserve"> ekstensywnych</w:t>
      </w:r>
      <w:r w:rsidR="00F44DFF" w:rsidRPr="00CA72C3">
        <w:rPr>
          <w:rFonts w:asciiTheme="majorHAnsi" w:hAnsiTheme="majorHAnsi" w:cstheme="majorHAnsi"/>
          <w:sz w:val="24"/>
          <w:szCs w:val="24"/>
        </w:rPr>
        <w:t xml:space="preserve"> na przystankach autobusowych przy ul. Inwalidów Wojennych w Środzie Wielkopolskiej wg następujących </w:t>
      </w:r>
      <w:r w:rsidR="009656D1" w:rsidRPr="00CA72C3">
        <w:rPr>
          <w:rFonts w:asciiTheme="majorHAnsi" w:hAnsiTheme="majorHAnsi" w:cstheme="majorHAnsi"/>
          <w:sz w:val="24"/>
          <w:szCs w:val="24"/>
        </w:rPr>
        <w:t>wytycznych:</w:t>
      </w:r>
    </w:p>
    <w:p w:rsidR="0050795D" w:rsidRPr="00CA72C3" w:rsidRDefault="0050795D" w:rsidP="002A409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72C3">
        <w:rPr>
          <w:rFonts w:asciiTheme="majorHAnsi" w:hAnsiTheme="majorHAnsi" w:cstheme="majorHAnsi"/>
          <w:sz w:val="24"/>
          <w:szCs w:val="24"/>
        </w:rPr>
        <w:t xml:space="preserve">- Wymiary dachu jednego przystanku to 3,8 m x 6 m. Dach o nachyleniu do 5 st. </w:t>
      </w:r>
    </w:p>
    <w:p w:rsidR="0050795D" w:rsidRPr="00CA72C3" w:rsidRDefault="0050795D" w:rsidP="002A409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72C3">
        <w:rPr>
          <w:rFonts w:asciiTheme="majorHAnsi" w:hAnsiTheme="majorHAnsi" w:cstheme="majorHAnsi"/>
          <w:sz w:val="24"/>
          <w:szCs w:val="24"/>
        </w:rPr>
        <w:t xml:space="preserve"> - w celu zamontowania systemu dachu zielonego konieczne jest wzmocnienie konstrukcji wiaty przystankowej polegające na przykręceniu do wszystkich rygli z każdej strony stalowego dwuteownika 100 mm x100 mm.</w:t>
      </w:r>
    </w:p>
    <w:p w:rsidR="0050795D" w:rsidRPr="00CA72C3" w:rsidRDefault="0050795D" w:rsidP="002A409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72C3">
        <w:rPr>
          <w:rFonts w:asciiTheme="majorHAnsi" w:hAnsiTheme="majorHAnsi" w:cstheme="majorHAnsi"/>
          <w:sz w:val="24"/>
          <w:szCs w:val="24"/>
        </w:rPr>
        <w:t xml:space="preserve">Dwuteownik dodatkowo z dwóch skrajnych stron podparty powinien być nogą pionową z profilu również stalowego 80 mm x 80 mm, która kotwiona jest w ziemię za pomocą prefabrykatów betonowych 300 mm x300 mm i wysokości 1000 mm. </w:t>
      </w:r>
    </w:p>
    <w:p w:rsidR="0050795D" w:rsidRPr="00CA72C3" w:rsidRDefault="0050795D" w:rsidP="002A409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50795D" w:rsidRPr="00CA72C3" w:rsidRDefault="0050795D" w:rsidP="002A4095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A72C3">
        <w:rPr>
          <w:rFonts w:asciiTheme="majorHAnsi" w:hAnsiTheme="majorHAnsi" w:cstheme="majorHAnsi"/>
          <w:b/>
          <w:sz w:val="24"/>
          <w:szCs w:val="24"/>
        </w:rPr>
        <w:t xml:space="preserve">System dachu zielonego </w:t>
      </w:r>
      <w:r w:rsidR="0030082C" w:rsidRPr="00CA72C3">
        <w:rPr>
          <w:rFonts w:asciiTheme="majorHAnsi" w:hAnsiTheme="majorHAnsi" w:cstheme="majorHAnsi"/>
          <w:b/>
          <w:sz w:val="24"/>
          <w:szCs w:val="24"/>
        </w:rPr>
        <w:t>składa się</w:t>
      </w:r>
      <w:r w:rsidRPr="00CA72C3">
        <w:rPr>
          <w:rFonts w:asciiTheme="majorHAnsi" w:hAnsiTheme="majorHAnsi" w:cstheme="majorHAnsi"/>
          <w:b/>
          <w:sz w:val="24"/>
          <w:szCs w:val="24"/>
        </w:rPr>
        <w:t xml:space="preserve"> z następujących elementów:</w:t>
      </w:r>
    </w:p>
    <w:p w:rsidR="0050795D" w:rsidRPr="00CA72C3" w:rsidRDefault="0050795D" w:rsidP="002A409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72C3">
        <w:rPr>
          <w:rFonts w:asciiTheme="majorHAnsi" w:hAnsiTheme="majorHAnsi" w:cstheme="majorHAnsi"/>
          <w:sz w:val="24"/>
          <w:szCs w:val="24"/>
        </w:rPr>
        <w:t xml:space="preserve">-Warstwa antykorzeniowa oraz hydroizolacyjna </w:t>
      </w:r>
      <w:r w:rsidR="009734E4" w:rsidRPr="00CA72C3">
        <w:rPr>
          <w:rFonts w:asciiTheme="majorHAnsi" w:hAnsiTheme="majorHAnsi" w:cstheme="majorHAnsi"/>
          <w:sz w:val="24"/>
          <w:szCs w:val="24"/>
        </w:rPr>
        <w:t>tj.</w:t>
      </w:r>
      <w:r w:rsidRPr="00CA72C3">
        <w:rPr>
          <w:rFonts w:asciiTheme="majorHAnsi" w:hAnsiTheme="majorHAnsi" w:cstheme="majorHAnsi"/>
          <w:sz w:val="24"/>
          <w:szCs w:val="24"/>
        </w:rPr>
        <w:t xml:space="preserve"> folia wykonana z wysokoodpornego PVC.  Folia całkowicie odporna na działanie wilgoci, elastyczna w niskich temperaturach , odporna na zniszczenia, antypoślizgowa. </w:t>
      </w:r>
    </w:p>
    <w:p w:rsidR="00CA72C3" w:rsidRDefault="00CA72C3" w:rsidP="002A409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0795D" w:rsidRPr="00CA72C3" w:rsidRDefault="0050795D" w:rsidP="002A409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72C3">
        <w:rPr>
          <w:rFonts w:asciiTheme="majorHAnsi" w:hAnsiTheme="majorHAnsi" w:cstheme="majorHAnsi"/>
          <w:sz w:val="24"/>
          <w:szCs w:val="24"/>
        </w:rPr>
        <w:t>- Warstwa separacyjno- ochronna</w:t>
      </w:r>
      <w:r w:rsidR="009734E4" w:rsidRPr="00CA72C3">
        <w:rPr>
          <w:rFonts w:asciiTheme="majorHAnsi" w:hAnsiTheme="majorHAnsi" w:cstheme="majorHAnsi"/>
          <w:sz w:val="24"/>
          <w:szCs w:val="24"/>
        </w:rPr>
        <w:t xml:space="preserve"> tj.</w:t>
      </w:r>
      <w:r w:rsidRPr="00CA72C3">
        <w:rPr>
          <w:rFonts w:asciiTheme="majorHAnsi" w:hAnsiTheme="majorHAnsi" w:cstheme="majorHAnsi"/>
          <w:sz w:val="24"/>
          <w:szCs w:val="24"/>
        </w:rPr>
        <w:t xml:space="preserve"> geowłóknina poliestrowa o dużej gęstości wykonana z włókien ciągłych . Gramatura 200 g/m2</w:t>
      </w:r>
    </w:p>
    <w:p w:rsidR="00E573F9" w:rsidRPr="00CA72C3" w:rsidRDefault="0050795D" w:rsidP="002A409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72C3">
        <w:rPr>
          <w:rFonts w:asciiTheme="majorHAnsi" w:hAnsiTheme="majorHAnsi" w:cstheme="majorHAnsi"/>
          <w:sz w:val="24"/>
          <w:szCs w:val="24"/>
        </w:rPr>
        <w:t>- warstwa drenażowo- retencyjna</w:t>
      </w:r>
      <w:r w:rsidR="009734E4" w:rsidRPr="00CA72C3">
        <w:rPr>
          <w:rFonts w:asciiTheme="majorHAnsi" w:hAnsiTheme="majorHAnsi" w:cstheme="majorHAnsi"/>
          <w:sz w:val="24"/>
          <w:szCs w:val="24"/>
        </w:rPr>
        <w:t xml:space="preserve"> tj.</w:t>
      </w:r>
      <w:r w:rsidRPr="00CA72C3">
        <w:rPr>
          <w:rFonts w:asciiTheme="majorHAnsi" w:hAnsiTheme="majorHAnsi" w:cstheme="majorHAnsi"/>
          <w:sz w:val="24"/>
          <w:szCs w:val="24"/>
        </w:rPr>
        <w:t xml:space="preserve"> płyta drenażowa stworzona z mieszanki utwardzonego polietylenu HDPE. Wysokość wytłoczeń 60mm, gramatura 2,6 kg/m2, grubość materiału 1,4 mm, pojemność wodna 20 l/m2. Konstrukcja modułu pozwala na wzajemne połączenie modułów przez co otrzymujemy stabilną konstrukcję całej warstwy. </w:t>
      </w:r>
    </w:p>
    <w:p w:rsidR="0050795D" w:rsidRPr="00CA72C3" w:rsidRDefault="002A4095" w:rsidP="002A409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72C3">
        <w:rPr>
          <w:rFonts w:asciiTheme="majorHAnsi" w:hAnsiTheme="majorHAnsi" w:cstheme="majorHAnsi"/>
          <w:sz w:val="24"/>
          <w:szCs w:val="24"/>
        </w:rPr>
        <w:t>- warstwa podkładowo-</w:t>
      </w:r>
      <w:r w:rsidR="0050795D" w:rsidRPr="00CA72C3">
        <w:rPr>
          <w:rFonts w:asciiTheme="majorHAnsi" w:hAnsiTheme="majorHAnsi" w:cstheme="majorHAnsi"/>
          <w:sz w:val="24"/>
          <w:szCs w:val="24"/>
        </w:rPr>
        <w:t>retencyjna</w:t>
      </w:r>
      <w:r w:rsidR="009734E4" w:rsidRPr="00CA72C3">
        <w:rPr>
          <w:rFonts w:asciiTheme="majorHAnsi" w:hAnsiTheme="majorHAnsi" w:cstheme="majorHAnsi"/>
          <w:sz w:val="24"/>
          <w:szCs w:val="24"/>
        </w:rPr>
        <w:t xml:space="preserve"> tj.</w:t>
      </w:r>
      <w:r w:rsidR="0050795D" w:rsidRPr="00CA72C3">
        <w:rPr>
          <w:rFonts w:asciiTheme="majorHAnsi" w:hAnsiTheme="majorHAnsi" w:cstheme="majorHAnsi"/>
          <w:sz w:val="24"/>
          <w:szCs w:val="24"/>
        </w:rPr>
        <w:t xml:space="preserve"> wegetacyjna mata mineralna stworzona z higroskopijnych włókien naturalnych oraz poliestrowych.  Jest odporna na tworzenie się grzybów, jej struktura jest specjalnie igłowana w celu utworzenia zwartego , solidnego produktu. Absorpcja wody na poziomie 11 l/m2</w:t>
      </w:r>
    </w:p>
    <w:p w:rsidR="0050795D" w:rsidRPr="00CA72C3" w:rsidRDefault="0050795D" w:rsidP="002A409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72C3">
        <w:rPr>
          <w:rFonts w:asciiTheme="majorHAnsi" w:hAnsiTheme="majorHAnsi" w:cstheme="majorHAnsi"/>
          <w:sz w:val="24"/>
          <w:szCs w:val="24"/>
        </w:rPr>
        <w:t>- mata rozchodnikowa</w:t>
      </w:r>
      <w:r w:rsidR="009734E4" w:rsidRPr="00CA72C3">
        <w:rPr>
          <w:rFonts w:asciiTheme="majorHAnsi" w:hAnsiTheme="majorHAnsi" w:cstheme="majorHAnsi"/>
          <w:sz w:val="24"/>
          <w:szCs w:val="24"/>
        </w:rPr>
        <w:t xml:space="preserve"> tj. </w:t>
      </w:r>
      <w:r w:rsidRPr="00CA72C3">
        <w:rPr>
          <w:rFonts w:asciiTheme="majorHAnsi" w:hAnsiTheme="majorHAnsi" w:cstheme="majorHAnsi"/>
          <w:sz w:val="24"/>
          <w:szCs w:val="24"/>
        </w:rPr>
        <w:t xml:space="preserve">mata wegetacyjna, w której skład wchodzi min. 5 gatunków rozchodnika. Rośliny rosną na biodegradowalnej macie z włókna kokosowego oraz na substracie. W momencie dostawy roślinność powinna pokrywać min. 95% powierzchni maty. </w:t>
      </w:r>
    </w:p>
    <w:p w:rsidR="0050795D" w:rsidRPr="00CA72C3" w:rsidRDefault="0050795D" w:rsidP="002A409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72C3">
        <w:rPr>
          <w:rFonts w:asciiTheme="majorHAnsi" w:hAnsiTheme="majorHAnsi" w:cstheme="majorHAnsi"/>
          <w:sz w:val="24"/>
          <w:szCs w:val="24"/>
        </w:rPr>
        <w:t>- listwa krawędziowa – wykonana z aluminium, pełni funkcję obrzeża zamykającego. Listwa musi zapewniać swobodny odpływ wody opadowej poprzez odpowiednie otwory. Wysokość listwy 12 cm, grubość listwy ok. 1,5 mm</w:t>
      </w:r>
    </w:p>
    <w:p w:rsidR="009656D1" w:rsidRPr="00CA72C3" w:rsidRDefault="009656D1" w:rsidP="002A409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31D19" w:rsidRPr="00CA72C3" w:rsidRDefault="00C31D19" w:rsidP="002A4095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A72C3">
        <w:rPr>
          <w:rFonts w:asciiTheme="majorHAnsi" w:hAnsiTheme="majorHAnsi" w:cstheme="majorHAnsi"/>
          <w:b/>
          <w:sz w:val="24"/>
          <w:szCs w:val="24"/>
        </w:rPr>
        <w:t xml:space="preserve">Termin realizacji zadania:  </w:t>
      </w:r>
      <w:r w:rsidR="00C14B05" w:rsidRPr="00CA72C3">
        <w:rPr>
          <w:rFonts w:asciiTheme="majorHAnsi" w:hAnsiTheme="majorHAnsi" w:cstheme="majorHAnsi"/>
          <w:sz w:val="24"/>
          <w:szCs w:val="24"/>
        </w:rPr>
        <w:t xml:space="preserve">180 </w:t>
      </w:r>
      <w:r w:rsidR="0030082C" w:rsidRPr="00CA72C3">
        <w:rPr>
          <w:rFonts w:asciiTheme="majorHAnsi" w:hAnsiTheme="majorHAnsi" w:cstheme="majorHAnsi"/>
          <w:sz w:val="24"/>
          <w:szCs w:val="24"/>
        </w:rPr>
        <w:t>dni od podpisania umowy</w:t>
      </w:r>
    </w:p>
    <w:p w:rsidR="00AA268C" w:rsidRPr="00CA72C3" w:rsidRDefault="00AA268C" w:rsidP="002A4095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14295B" w:rsidRPr="00CA72C3" w:rsidRDefault="0014295B" w:rsidP="002A409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72C3">
        <w:rPr>
          <w:rFonts w:asciiTheme="majorHAnsi" w:hAnsiTheme="majorHAnsi" w:cstheme="majorHAnsi"/>
          <w:sz w:val="24"/>
          <w:szCs w:val="24"/>
        </w:rPr>
        <w:t>Oszacowana przez  Wykonawcę c</w:t>
      </w:r>
      <w:r w:rsidR="001D4774" w:rsidRPr="00CA72C3">
        <w:rPr>
          <w:rFonts w:asciiTheme="majorHAnsi" w:hAnsiTheme="majorHAnsi" w:cstheme="majorHAnsi"/>
          <w:sz w:val="24"/>
          <w:szCs w:val="24"/>
        </w:rPr>
        <w:t>ena oferty powinna zawierać wszyst</w:t>
      </w:r>
      <w:r w:rsidRPr="00CA72C3">
        <w:rPr>
          <w:rFonts w:asciiTheme="majorHAnsi" w:hAnsiTheme="majorHAnsi" w:cstheme="majorHAnsi"/>
          <w:sz w:val="24"/>
          <w:szCs w:val="24"/>
        </w:rPr>
        <w:t xml:space="preserve">kie koszty </w:t>
      </w:r>
      <w:r w:rsidR="00AE2E93" w:rsidRPr="00CA72C3">
        <w:rPr>
          <w:rFonts w:asciiTheme="majorHAnsi" w:hAnsiTheme="majorHAnsi" w:cstheme="majorHAnsi"/>
          <w:sz w:val="24"/>
          <w:szCs w:val="24"/>
        </w:rPr>
        <w:t xml:space="preserve">jakie Wykonawca uważa za niezbędne do poniesienia dla prawidłowego wykonania przedmiotu </w:t>
      </w:r>
      <w:r w:rsidR="001D4774" w:rsidRPr="00CA72C3">
        <w:rPr>
          <w:rFonts w:asciiTheme="majorHAnsi" w:hAnsiTheme="majorHAnsi" w:cstheme="majorHAnsi"/>
          <w:sz w:val="24"/>
          <w:szCs w:val="24"/>
        </w:rPr>
        <w:t>zamówienia m.in.</w:t>
      </w:r>
      <w:r w:rsidR="00996284" w:rsidRPr="00CA72C3">
        <w:rPr>
          <w:rFonts w:asciiTheme="majorHAnsi" w:hAnsiTheme="majorHAnsi" w:cstheme="majorHAnsi"/>
          <w:sz w:val="24"/>
          <w:szCs w:val="24"/>
        </w:rPr>
        <w:t xml:space="preserve"> zysk Wykonawcy</w:t>
      </w:r>
      <w:r w:rsidR="001D4774" w:rsidRPr="00CA72C3">
        <w:rPr>
          <w:rFonts w:asciiTheme="majorHAnsi" w:hAnsiTheme="majorHAnsi" w:cstheme="majorHAnsi"/>
          <w:sz w:val="24"/>
          <w:szCs w:val="24"/>
        </w:rPr>
        <w:t>, koszty transportu</w:t>
      </w:r>
      <w:r w:rsidR="00996284" w:rsidRPr="00CA72C3">
        <w:rPr>
          <w:rFonts w:asciiTheme="majorHAnsi" w:hAnsiTheme="majorHAnsi" w:cstheme="majorHAnsi"/>
          <w:sz w:val="24"/>
          <w:szCs w:val="24"/>
        </w:rPr>
        <w:t xml:space="preserve"> oraz </w:t>
      </w:r>
      <w:r w:rsidR="00AA268C" w:rsidRPr="00CA72C3">
        <w:rPr>
          <w:rFonts w:asciiTheme="majorHAnsi" w:hAnsiTheme="majorHAnsi" w:cstheme="majorHAnsi"/>
          <w:sz w:val="24"/>
          <w:szCs w:val="24"/>
        </w:rPr>
        <w:t xml:space="preserve">wszystkie </w:t>
      </w:r>
      <w:r w:rsidR="000B6485" w:rsidRPr="00CA72C3">
        <w:rPr>
          <w:rFonts w:asciiTheme="majorHAnsi" w:hAnsiTheme="majorHAnsi" w:cstheme="majorHAnsi"/>
          <w:sz w:val="24"/>
          <w:szCs w:val="24"/>
        </w:rPr>
        <w:t>wymagane przepisami podatki i opłaty, a w szczególności podatek VAT.</w:t>
      </w:r>
    </w:p>
    <w:p w:rsidR="00AA268C" w:rsidRPr="00CA72C3" w:rsidRDefault="00AA268C" w:rsidP="002A4095">
      <w:pPr>
        <w:spacing w:after="0" w:line="36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:rsidR="007D615D" w:rsidRPr="00CA72C3" w:rsidRDefault="004626CB" w:rsidP="002A409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72C3">
        <w:rPr>
          <w:rFonts w:asciiTheme="majorHAnsi" w:hAnsiTheme="majorHAnsi" w:cstheme="majorHAnsi"/>
          <w:sz w:val="24"/>
          <w:szCs w:val="24"/>
        </w:rPr>
        <w:t xml:space="preserve">Proponowaną cenę należy przedstawić na załączniku nr 1 i przesłać w </w:t>
      </w:r>
      <w:r w:rsidR="004D5B9C" w:rsidRPr="00CA72C3">
        <w:rPr>
          <w:rFonts w:asciiTheme="majorHAnsi" w:hAnsiTheme="majorHAnsi" w:cstheme="majorHAnsi"/>
          <w:sz w:val="24"/>
          <w:szCs w:val="24"/>
        </w:rPr>
        <w:t>wersji elektronicznej</w:t>
      </w:r>
      <w:r w:rsidRPr="00CA72C3">
        <w:rPr>
          <w:rFonts w:asciiTheme="majorHAnsi" w:hAnsiTheme="majorHAnsi" w:cstheme="majorHAnsi"/>
          <w:sz w:val="24"/>
          <w:szCs w:val="24"/>
        </w:rPr>
        <w:t xml:space="preserve"> na adres </w:t>
      </w:r>
      <w:hyperlink r:id="rId8" w:history="1">
        <w:r w:rsidRPr="00CA72C3">
          <w:rPr>
            <w:rStyle w:val="Hipercze"/>
            <w:rFonts w:asciiTheme="majorHAnsi" w:hAnsiTheme="majorHAnsi" w:cstheme="majorHAnsi"/>
            <w:sz w:val="24"/>
            <w:szCs w:val="24"/>
          </w:rPr>
          <w:t>fundusze@sroda.wlkp.pl</w:t>
        </w:r>
      </w:hyperlink>
      <w:r w:rsidRPr="00CA72C3">
        <w:rPr>
          <w:rFonts w:asciiTheme="majorHAnsi" w:hAnsiTheme="majorHAnsi" w:cstheme="majorHAnsi"/>
          <w:sz w:val="24"/>
          <w:szCs w:val="24"/>
        </w:rPr>
        <w:t xml:space="preserve"> </w:t>
      </w:r>
      <w:r w:rsidR="00327DAD" w:rsidRPr="00CA72C3">
        <w:rPr>
          <w:rFonts w:asciiTheme="majorHAnsi" w:hAnsiTheme="majorHAnsi" w:cstheme="majorHAnsi"/>
          <w:sz w:val="24"/>
          <w:szCs w:val="24"/>
        </w:rPr>
        <w:t xml:space="preserve">do dnia </w:t>
      </w:r>
      <w:r w:rsidR="00C14B05" w:rsidRPr="00CA72C3">
        <w:rPr>
          <w:rFonts w:asciiTheme="majorHAnsi" w:hAnsiTheme="majorHAnsi" w:cstheme="majorHAnsi"/>
          <w:b/>
          <w:sz w:val="24"/>
          <w:szCs w:val="24"/>
        </w:rPr>
        <w:t>25 marca 2022 r. do godz. 10.00</w:t>
      </w:r>
    </w:p>
    <w:p w:rsidR="008A1855" w:rsidRPr="00CA72C3" w:rsidRDefault="008A1855" w:rsidP="002A409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0082C" w:rsidRPr="00CA72C3" w:rsidRDefault="0014295B" w:rsidP="002A4095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A72C3">
        <w:rPr>
          <w:rFonts w:asciiTheme="majorHAnsi" w:hAnsiTheme="majorHAnsi" w:cstheme="majorHAnsi"/>
          <w:b/>
          <w:sz w:val="24"/>
          <w:szCs w:val="24"/>
        </w:rPr>
        <w:t>Osoby</w:t>
      </w:r>
      <w:r w:rsidR="0030082C" w:rsidRPr="00CA72C3">
        <w:rPr>
          <w:rFonts w:asciiTheme="majorHAnsi" w:hAnsiTheme="majorHAnsi" w:cstheme="majorHAnsi"/>
          <w:b/>
          <w:sz w:val="24"/>
          <w:szCs w:val="24"/>
        </w:rPr>
        <w:t xml:space="preserve"> do kontaktu:</w:t>
      </w:r>
    </w:p>
    <w:p w:rsidR="00AD7556" w:rsidRPr="00CA72C3" w:rsidRDefault="0030082C" w:rsidP="0030082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CA72C3">
        <w:rPr>
          <w:rFonts w:asciiTheme="majorHAnsi" w:hAnsiTheme="majorHAnsi" w:cstheme="majorHAnsi"/>
          <w:sz w:val="24"/>
          <w:szCs w:val="24"/>
        </w:rPr>
        <w:t>Izabela Kopeć</w:t>
      </w:r>
    </w:p>
    <w:p w:rsidR="00AD7556" w:rsidRPr="00CA72C3" w:rsidRDefault="00AD7556" w:rsidP="00AD7556">
      <w:pPr>
        <w:pStyle w:val="Akapitzlist"/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CA72C3">
        <w:rPr>
          <w:rFonts w:asciiTheme="majorHAnsi" w:hAnsiTheme="majorHAnsi" w:cstheme="majorHAnsi"/>
          <w:sz w:val="24"/>
          <w:szCs w:val="24"/>
        </w:rPr>
        <w:t>Pracownik administracyjny w Urzędzie Miejskim w Środzie Wielkopolskiej</w:t>
      </w:r>
    </w:p>
    <w:p w:rsidR="0030082C" w:rsidRPr="00CA72C3" w:rsidRDefault="0030082C" w:rsidP="00AD7556">
      <w:pPr>
        <w:pStyle w:val="Akapitzlist"/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CA72C3">
        <w:rPr>
          <w:rFonts w:asciiTheme="majorHAnsi" w:hAnsiTheme="majorHAnsi" w:cstheme="majorHAnsi"/>
          <w:sz w:val="24"/>
          <w:szCs w:val="24"/>
        </w:rPr>
        <w:t xml:space="preserve">tel. </w:t>
      </w:r>
      <w:r w:rsidR="00AD7556" w:rsidRPr="00CA72C3">
        <w:rPr>
          <w:rFonts w:asciiTheme="majorHAnsi" w:hAnsiTheme="majorHAnsi" w:cstheme="majorHAnsi"/>
          <w:sz w:val="24"/>
          <w:szCs w:val="24"/>
        </w:rPr>
        <w:t xml:space="preserve">693 630 671 </w:t>
      </w:r>
    </w:p>
    <w:p w:rsidR="00AD7556" w:rsidRDefault="00175032" w:rsidP="00AD7556">
      <w:pPr>
        <w:pStyle w:val="Akapitzlist"/>
        <w:spacing w:after="0" w:line="360" w:lineRule="auto"/>
        <w:ind w:left="284"/>
        <w:jc w:val="both"/>
        <w:rPr>
          <w:rStyle w:val="Hipercze"/>
          <w:rFonts w:asciiTheme="majorHAnsi" w:hAnsiTheme="majorHAnsi" w:cstheme="majorHAnsi"/>
          <w:sz w:val="24"/>
          <w:szCs w:val="24"/>
        </w:rPr>
      </w:pPr>
      <w:hyperlink r:id="rId9" w:history="1">
        <w:r w:rsidR="00AD7556" w:rsidRPr="00CA72C3">
          <w:rPr>
            <w:rStyle w:val="Hipercze"/>
            <w:rFonts w:asciiTheme="majorHAnsi" w:hAnsiTheme="majorHAnsi" w:cstheme="majorHAnsi"/>
            <w:sz w:val="24"/>
            <w:szCs w:val="24"/>
          </w:rPr>
          <w:t>fundusze@sroda.wlkp.pl</w:t>
        </w:r>
      </w:hyperlink>
    </w:p>
    <w:p w:rsidR="007B5B7B" w:rsidRDefault="007B5B7B" w:rsidP="00AD7556">
      <w:pPr>
        <w:pStyle w:val="Akapitzlist"/>
        <w:spacing w:after="0" w:line="360" w:lineRule="auto"/>
        <w:ind w:left="284"/>
        <w:jc w:val="both"/>
        <w:rPr>
          <w:rStyle w:val="Hipercze"/>
          <w:rFonts w:asciiTheme="majorHAnsi" w:hAnsiTheme="majorHAnsi" w:cstheme="majorHAnsi"/>
          <w:sz w:val="24"/>
          <w:szCs w:val="24"/>
        </w:rPr>
      </w:pPr>
    </w:p>
    <w:p w:rsidR="007B5B7B" w:rsidRDefault="007B5B7B" w:rsidP="00AD7556">
      <w:pPr>
        <w:pStyle w:val="Akapitzlist"/>
        <w:spacing w:after="0" w:line="360" w:lineRule="auto"/>
        <w:ind w:left="284"/>
        <w:jc w:val="both"/>
        <w:rPr>
          <w:rStyle w:val="Hipercze"/>
          <w:rFonts w:asciiTheme="majorHAnsi" w:hAnsiTheme="majorHAnsi" w:cstheme="majorHAnsi"/>
          <w:sz w:val="24"/>
          <w:szCs w:val="24"/>
        </w:rPr>
      </w:pPr>
    </w:p>
    <w:p w:rsidR="007B5B7B" w:rsidRPr="00CA72C3" w:rsidRDefault="007B5B7B" w:rsidP="00AD7556">
      <w:pPr>
        <w:pStyle w:val="Akapitzlist"/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AD7556" w:rsidRPr="00CA72C3" w:rsidRDefault="00AD7556" w:rsidP="00AD7556">
      <w:pPr>
        <w:pStyle w:val="Akapitzlist"/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AD7556" w:rsidRPr="00CA72C3" w:rsidRDefault="00AD7556" w:rsidP="00AD755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CA72C3">
        <w:rPr>
          <w:rFonts w:asciiTheme="majorHAnsi" w:hAnsiTheme="majorHAnsi" w:cstheme="majorHAnsi"/>
          <w:sz w:val="24"/>
          <w:szCs w:val="24"/>
        </w:rPr>
        <w:t xml:space="preserve">Iwona Nagórko – Czwojdrak </w:t>
      </w:r>
    </w:p>
    <w:p w:rsidR="00AD7556" w:rsidRPr="00CA72C3" w:rsidRDefault="00AD7556" w:rsidP="00AD7556">
      <w:pPr>
        <w:pStyle w:val="Akapitzlist"/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CA72C3">
        <w:rPr>
          <w:rFonts w:asciiTheme="majorHAnsi" w:hAnsiTheme="majorHAnsi" w:cstheme="majorHAnsi"/>
          <w:sz w:val="24"/>
          <w:szCs w:val="24"/>
        </w:rPr>
        <w:t>Zastępca Dyrektora Zakładu Gospodarki Komunalnej w Środzie Wielkopolskiej</w:t>
      </w:r>
    </w:p>
    <w:p w:rsidR="00AD7556" w:rsidRPr="00CA72C3" w:rsidRDefault="00AD7556" w:rsidP="00AD7556">
      <w:pPr>
        <w:pStyle w:val="Akapitzlist"/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CA72C3">
        <w:rPr>
          <w:rFonts w:asciiTheme="majorHAnsi" w:hAnsiTheme="majorHAnsi" w:cstheme="majorHAnsi"/>
          <w:sz w:val="24"/>
          <w:szCs w:val="24"/>
        </w:rPr>
        <w:t xml:space="preserve">tel. </w:t>
      </w:r>
      <w:r w:rsidR="009B43A8" w:rsidRPr="00CA72C3">
        <w:rPr>
          <w:rFonts w:asciiTheme="majorHAnsi" w:hAnsiTheme="majorHAnsi" w:cstheme="majorHAnsi"/>
          <w:sz w:val="24"/>
          <w:szCs w:val="24"/>
        </w:rPr>
        <w:t>604 236 550</w:t>
      </w:r>
    </w:p>
    <w:p w:rsidR="009B43A8" w:rsidRPr="00CA72C3" w:rsidRDefault="00175032" w:rsidP="00AD7556">
      <w:pPr>
        <w:pStyle w:val="Akapitzlist"/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hyperlink r:id="rId10" w:history="1">
        <w:r w:rsidR="009B43A8" w:rsidRPr="00CA72C3">
          <w:rPr>
            <w:rStyle w:val="Hipercze"/>
            <w:rFonts w:asciiTheme="majorHAnsi" w:hAnsiTheme="majorHAnsi" w:cstheme="majorHAnsi"/>
            <w:sz w:val="24"/>
            <w:szCs w:val="24"/>
          </w:rPr>
          <w:t>iwona.czwojdrak@zgk-sroda.pl</w:t>
        </w:r>
      </w:hyperlink>
    </w:p>
    <w:p w:rsidR="009B43A8" w:rsidRPr="00CA72C3" w:rsidRDefault="009B43A8" w:rsidP="00AD7556">
      <w:pPr>
        <w:pStyle w:val="Akapitzlist"/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B7776E" w:rsidRDefault="008E06AD" w:rsidP="00AD7556">
      <w:pPr>
        <w:pStyle w:val="Akapitzlist"/>
        <w:spacing w:after="0" w:line="360" w:lineRule="auto"/>
        <w:ind w:left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A72C3">
        <w:rPr>
          <w:rFonts w:asciiTheme="majorHAnsi" w:hAnsiTheme="majorHAnsi" w:cstheme="majorHAnsi"/>
          <w:b/>
          <w:sz w:val="24"/>
          <w:szCs w:val="24"/>
        </w:rPr>
        <w:t>Zamawiający informuje, że przedmiotowe zaproszenie nie stanowi ofert w rozumieniu art. 66 KC ani też nie jest ogłoszeniem o zamówieniu w rozumieniu ustawy z dnia 11 wrześ</w:t>
      </w:r>
      <w:r w:rsidR="005C0CB4" w:rsidRPr="00CA72C3">
        <w:rPr>
          <w:rFonts w:asciiTheme="majorHAnsi" w:hAnsiTheme="majorHAnsi" w:cstheme="majorHAnsi"/>
          <w:b/>
          <w:sz w:val="24"/>
          <w:szCs w:val="24"/>
        </w:rPr>
        <w:t>nia 2019 r. Prawo Z</w:t>
      </w:r>
      <w:r w:rsidRPr="00CA72C3">
        <w:rPr>
          <w:rFonts w:asciiTheme="majorHAnsi" w:hAnsiTheme="majorHAnsi" w:cstheme="majorHAnsi"/>
          <w:b/>
          <w:sz w:val="24"/>
          <w:szCs w:val="24"/>
        </w:rPr>
        <w:t>amówień</w:t>
      </w:r>
      <w:r w:rsidR="005C0CB4" w:rsidRPr="00CA72C3">
        <w:rPr>
          <w:rFonts w:asciiTheme="majorHAnsi" w:hAnsiTheme="majorHAnsi" w:cstheme="majorHAnsi"/>
          <w:b/>
          <w:sz w:val="24"/>
          <w:szCs w:val="24"/>
        </w:rPr>
        <w:t xml:space="preserve"> Publicznych (Dz.U. z 2021 r., poz. 1129 z późn. Zm.) ma ono wyłącznie na celu rozeznanie cenowe rynku wśród wykonawców mogących zrealizować powyższe zamówienie </w:t>
      </w:r>
      <w:r w:rsidR="005C40CD" w:rsidRPr="00CA72C3">
        <w:rPr>
          <w:rFonts w:asciiTheme="majorHAnsi" w:hAnsiTheme="majorHAnsi" w:cstheme="majorHAnsi"/>
          <w:b/>
          <w:sz w:val="24"/>
          <w:szCs w:val="24"/>
        </w:rPr>
        <w:t xml:space="preserve">oraz uzyskanie wiedzy na temat szacunkowych kosztów związanych z planowanym zamówieniem publicznym. </w:t>
      </w:r>
    </w:p>
    <w:p w:rsidR="00652849" w:rsidRDefault="00652849" w:rsidP="00AD7556">
      <w:pPr>
        <w:pStyle w:val="Akapitzlist"/>
        <w:spacing w:after="0" w:line="360" w:lineRule="auto"/>
        <w:ind w:left="284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652849" w:rsidRDefault="00652849" w:rsidP="00AD7556">
      <w:pPr>
        <w:pStyle w:val="Akapitzlist"/>
        <w:spacing w:after="0" w:line="360" w:lineRule="auto"/>
        <w:ind w:left="284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652849" w:rsidRDefault="00652849" w:rsidP="00AD7556">
      <w:pPr>
        <w:pStyle w:val="Akapitzlist"/>
        <w:spacing w:after="0" w:line="360" w:lineRule="auto"/>
        <w:ind w:left="284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E24E6" w:rsidRDefault="00DE24E6" w:rsidP="00AD7556">
      <w:pPr>
        <w:pStyle w:val="Akapitzlist"/>
        <w:spacing w:after="0" w:line="360" w:lineRule="auto"/>
        <w:ind w:left="284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E24E6" w:rsidRPr="00DE24E6" w:rsidRDefault="00DE24E6" w:rsidP="00DE24E6">
      <w:pPr>
        <w:pStyle w:val="Akapitzlist"/>
        <w:spacing w:after="0" w:line="360" w:lineRule="auto"/>
        <w:ind w:left="284" w:firstLine="6095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E24E6">
        <w:rPr>
          <w:rFonts w:asciiTheme="majorHAnsi" w:hAnsiTheme="majorHAnsi" w:cstheme="majorHAnsi"/>
          <w:b/>
          <w:sz w:val="24"/>
          <w:szCs w:val="24"/>
        </w:rPr>
        <w:t>B U R M I S T R Z</w:t>
      </w:r>
    </w:p>
    <w:p w:rsidR="00DE24E6" w:rsidRPr="00CA72C3" w:rsidRDefault="00DE24E6" w:rsidP="00DE24E6">
      <w:pPr>
        <w:pStyle w:val="Akapitzlist"/>
        <w:spacing w:after="0" w:line="360" w:lineRule="auto"/>
        <w:ind w:left="284" w:firstLine="6095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E24E6">
        <w:rPr>
          <w:rFonts w:asciiTheme="majorHAnsi" w:hAnsiTheme="majorHAnsi" w:cstheme="majorHAnsi"/>
          <w:b/>
          <w:sz w:val="24"/>
          <w:szCs w:val="24"/>
        </w:rPr>
        <w:t>/-/ Piotr Mieloch</w:t>
      </w:r>
    </w:p>
    <w:p w:rsidR="00B7776E" w:rsidRPr="00CA72C3" w:rsidRDefault="00B7776E">
      <w:pPr>
        <w:rPr>
          <w:rFonts w:asciiTheme="majorHAnsi" w:hAnsiTheme="majorHAnsi" w:cstheme="majorHAnsi"/>
          <w:b/>
          <w:sz w:val="24"/>
          <w:szCs w:val="24"/>
        </w:rPr>
      </w:pPr>
    </w:p>
    <w:p w:rsidR="007B5B7B" w:rsidRDefault="007B5B7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:rsidR="00E573F9" w:rsidRDefault="00E573F9">
      <w:pPr>
        <w:rPr>
          <w:rFonts w:asciiTheme="majorHAnsi" w:hAnsiTheme="majorHAnsi" w:cstheme="majorHAnsi"/>
          <w:b/>
          <w:sz w:val="24"/>
          <w:szCs w:val="24"/>
        </w:rPr>
      </w:pPr>
    </w:p>
    <w:p w:rsidR="007B5B7B" w:rsidRPr="007B5B7B" w:rsidRDefault="007B5B7B">
      <w:pPr>
        <w:rPr>
          <w:rFonts w:asciiTheme="majorHAnsi" w:hAnsiTheme="majorHAnsi" w:cstheme="majorHAnsi"/>
          <w:b/>
        </w:rPr>
      </w:pPr>
    </w:p>
    <w:p w:rsidR="00B47859" w:rsidRPr="007B5B7B" w:rsidRDefault="00B47859" w:rsidP="00B47859">
      <w:pPr>
        <w:tabs>
          <w:tab w:val="left" w:pos="2235"/>
        </w:tabs>
        <w:jc w:val="center"/>
        <w:rPr>
          <w:rFonts w:asciiTheme="majorHAnsi" w:hAnsiTheme="majorHAnsi" w:cstheme="majorHAnsi"/>
          <w:b/>
          <w:sz w:val="24"/>
        </w:rPr>
      </w:pPr>
      <w:r w:rsidRPr="007B5B7B">
        <w:rPr>
          <w:rFonts w:asciiTheme="majorHAnsi" w:hAnsiTheme="majorHAnsi" w:cstheme="majorHAnsi"/>
          <w:b/>
          <w:sz w:val="24"/>
        </w:rPr>
        <w:t>Ochrona danych osobowych</w:t>
      </w:r>
    </w:p>
    <w:p w:rsidR="00B47859" w:rsidRPr="007B5B7B" w:rsidRDefault="00B47859" w:rsidP="00B47859">
      <w:pPr>
        <w:jc w:val="both"/>
        <w:rPr>
          <w:rFonts w:asciiTheme="majorHAnsi" w:hAnsiTheme="majorHAnsi" w:cstheme="majorHAnsi"/>
        </w:rPr>
      </w:pPr>
      <w:r w:rsidRPr="007B5B7B">
        <w:rPr>
          <w:rFonts w:asciiTheme="majorHAnsi" w:hAnsiTheme="majorHAnsi" w:cstheme="majorHAnsi"/>
        </w:rPr>
        <w:t xml:space="preserve">     Klauzula informacyjna z art.13 RODO do zastosowania przez zamawiającego w celu związanym z </w:t>
      </w:r>
      <w:r w:rsidR="003941E3" w:rsidRPr="007B5B7B">
        <w:rPr>
          <w:rFonts w:asciiTheme="majorHAnsi" w:hAnsiTheme="majorHAnsi" w:cstheme="majorHAnsi"/>
        </w:rPr>
        <w:t>szacowaniem wartości zamówienia publicznego.</w:t>
      </w:r>
    </w:p>
    <w:p w:rsidR="00B47859" w:rsidRPr="007B5B7B" w:rsidRDefault="00B47859" w:rsidP="00B47859">
      <w:pPr>
        <w:jc w:val="both"/>
        <w:rPr>
          <w:rFonts w:asciiTheme="majorHAnsi" w:hAnsiTheme="majorHAnsi" w:cstheme="majorHAnsi"/>
        </w:rPr>
      </w:pPr>
      <w:r w:rsidRPr="007B5B7B">
        <w:rPr>
          <w:rFonts w:asciiTheme="majorHAnsi" w:hAnsiTheme="majorHAnsi" w:cstheme="maj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47859" w:rsidRPr="007B5B7B" w:rsidRDefault="00B47859" w:rsidP="00B47859">
      <w:pPr>
        <w:jc w:val="both"/>
        <w:rPr>
          <w:rFonts w:asciiTheme="majorHAnsi" w:hAnsiTheme="majorHAnsi" w:cstheme="majorHAnsi"/>
        </w:rPr>
      </w:pPr>
      <w:r w:rsidRPr="007B5B7B">
        <w:rPr>
          <w:rFonts w:asciiTheme="majorHAnsi" w:hAnsiTheme="majorHAnsi" w:cstheme="majorHAnsi"/>
        </w:rPr>
        <w:t>1. Administratorem danych osobowych Wykonawcy (będącego osobą fizyczną) jest Gmina Środa Wielkopolska ul. Daszyńskiego 5, 63-000 Środa Wielkopolska dane kontaktowe Zamawiającego; inspektorem ochrony danych osobowych w Gminie Środa Wielkopolska Inspektor Ochrony Danych: Leśny i Wspólnicy Sp. z o.o. - radca prawny Paulina Lisiecka-Koralewska kontakt: adres e-mail:  IOD@lesny.com.pl   telefon:  61 424 40 33.</w:t>
      </w:r>
    </w:p>
    <w:p w:rsidR="00B47859" w:rsidRPr="007B5B7B" w:rsidRDefault="00B47859" w:rsidP="00B47859">
      <w:pPr>
        <w:jc w:val="both"/>
        <w:rPr>
          <w:rFonts w:asciiTheme="majorHAnsi" w:hAnsiTheme="majorHAnsi" w:cstheme="majorHAnsi"/>
        </w:rPr>
      </w:pPr>
      <w:r w:rsidRPr="007B5B7B">
        <w:rPr>
          <w:rFonts w:asciiTheme="majorHAnsi" w:hAnsiTheme="majorHAnsi" w:cstheme="majorHAnsi"/>
        </w:rPr>
        <w:t xml:space="preserve">2. Dane osobowe Wykonawcy przetwarzane będą na podstawie art. 6 ust. 1 lit. c RODO w celu związanym z szacowaniem wartości  zamówienia publicznego na </w:t>
      </w:r>
      <w:r w:rsidR="00990D24" w:rsidRPr="007B5B7B">
        <w:rPr>
          <w:rFonts w:asciiTheme="majorHAnsi" w:hAnsiTheme="majorHAnsi" w:cstheme="majorHAnsi"/>
        </w:rPr>
        <w:t>wykonanie zielonych dachów na przystankach autobusowych w ramach realizacji zadania pn. „Zielone przystanki w Środzie Wielkopolskiej” w ramach Programu pn. „Błękitno-zielone inicjatywy dla Wielkopolski”</w:t>
      </w:r>
    </w:p>
    <w:p w:rsidR="00B47859" w:rsidRPr="007B5B7B" w:rsidRDefault="00B47859" w:rsidP="00B47859">
      <w:pPr>
        <w:jc w:val="both"/>
        <w:rPr>
          <w:rFonts w:asciiTheme="majorHAnsi" w:hAnsiTheme="majorHAnsi" w:cstheme="majorHAnsi"/>
        </w:rPr>
      </w:pPr>
      <w:r w:rsidRPr="007B5B7B">
        <w:rPr>
          <w:rFonts w:asciiTheme="majorHAnsi" w:hAnsiTheme="majorHAnsi" w:cstheme="majorHAnsi"/>
        </w:rPr>
        <w:t>3. Odbiorcami danych osobowych Wykonawcy będą osoby lub podmioty, którym udostępniona zostanie dokumentacja postępowania w oparciu o art. 18 oraz art. 74 ust. 1 ustawy p.z.p.</w:t>
      </w:r>
    </w:p>
    <w:p w:rsidR="00B47859" w:rsidRPr="007B5B7B" w:rsidRDefault="00B47859" w:rsidP="00B47859">
      <w:pPr>
        <w:jc w:val="both"/>
        <w:rPr>
          <w:rFonts w:asciiTheme="majorHAnsi" w:hAnsiTheme="majorHAnsi" w:cstheme="majorHAnsi"/>
        </w:rPr>
      </w:pPr>
      <w:r w:rsidRPr="007B5B7B">
        <w:rPr>
          <w:rFonts w:asciiTheme="majorHAnsi" w:hAnsiTheme="majorHAnsi" w:cstheme="majorHAnsi"/>
        </w:rPr>
        <w:t>4. Dane osobowe Wykonawcy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:rsidR="00B47859" w:rsidRPr="007B5B7B" w:rsidRDefault="00B47859" w:rsidP="00B47859">
      <w:pPr>
        <w:jc w:val="both"/>
        <w:rPr>
          <w:rFonts w:asciiTheme="majorHAnsi" w:hAnsiTheme="majorHAnsi" w:cstheme="majorHAnsi"/>
        </w:rPr>
      </w:pPr>
      <w:r w:rsidRPr="007B5B7B">
        <w:rPr>
          <w:rFonts w:asciiTheme="majorHAnsi" w:hAnsiTheme="majorHAnsi" w:cstheme="majorHAnsi"/>
        </w:rPr>
        <w:t>5. Obowiązek podania przez Wykonawcę danych osobowych bezpośrednio Wykonawcy dotyczących jest wymogiem ustawowym określonym w przepisach ustawy p.z.p., związanym z udziałem w postępowaniu o udzielenie zamówienia publicznego; konsekwencje niepodania określonych danych wynikają z ustawy p.z.p.;</w:t>
      </w:r>
    </w:p>
    <w:p w:rsidR="00B47859" w:rsidRPr="007B5B7B" w:rsidRDefault="00B47859" w:rsidP="00B47859">
      <w:pPr>
        <w:jc w:val="both"/>
        <w:rPr>
          <w:rFonts w:asciiTheme="majorHAnsi" w:hAnsiTheme="majorHAnsi" w:cstheme="majorHAnsi"/>
        </w:rPr>
      </w:pPr>
      <w:r w:rsidRPr="007B5B7B">
        <w:rPr>
          <w:rFonts w:asciiTheme="majorHAnsi" w:hAnsiTheme="majorHAnsi" w:cstheme="majorHAnsi"/>
        </w:rPr>
        <w:t>6. W odniesieniu do danych osobowych Wykonawcy decyzje nie będą podejmowane w sposób zautomatyzowany, stosowanie do art. 22 RODO;</w:t>
      </w:r>
    </w:p>
    <w:p w:rsidR="00B47859" w:rsidRPr="007B5B7B" w:rsidRDefault="00B47859" w:rsidP="00B47859">
      <w:pPr>
        <w:jc w:val="both"/>
        <w:rPr>
          <w:rFonts w:asciiTheme="majorHAnsi" w:hAnsiTheme="majorHAnsi" w:cstheme="majorHAnsi"/>
        </w:rPr>
      </w:pPr>
      <w:r w:rsidRPr="007B5B7B">
        <w:rPr>
          <w:rFonts w:asciiTheme="majorHAnsi" w:hAnsiTheme="majorHAnsi" w:cstheme="majorHAnsi"/>
        </w:rPr>
        <w:t>7. Wykonawca posiada:</w:t>
      </w:r>
    </w:p>
    <w:p w:rsidR="00B47859" w:rsidRPr="007B5B7B" w:rsidRDefault="00B47859" w:rsidP="00B47859">
      <w:pPr>
        <w:jc w:val="both"/>
        <w:rPr>
          <w:rFonts w:asciiTheme="majorHAnsi" w:hAnsiTheme="majorHAnsi" w:cstheme="majorHAnsi"/>
        </w:rPr>
      </w:pPr>
      <w:r w:rsidRPr="007B5B7B">
        <w:rPr>
          <w:rFonts w:asciiTheme="majorHAnsi" w:hAnsiTheme="majorHAnsi" w:cstheme="majorHAnsi"/>
        </w:rPr>
        <w:t>a) na podstawie art. 15 RODO prawo dostępu do danych osobowych Wykonawcy dotyczących;</w:t>
      </w:r>
    </w:p>
    <w:p w:rsidR="00B47859" w:rsidRPr="007B5B7B" w:rsidRDefault="00B47859" w:rsidP="00B47859">
      <w:pPr>
        <w:jc w:val="both"/>
        <w:rPr>
          <w:rFonts w:asciiTheme="majorHAnsi" w:hAnsiTheme="majorHAnsi" w:cstheme="majorHAnsi"/>
        </w:rPr>
      </w:pPr>
      <w:r w:rsidRPr="007B5B7B">
        <w:rPr>
          <w:rFonts w:asciiTheme="majorHAnsi" w:hAnsiTheme="majorHAnsi" w:cstheme="majorHAnsi"/>
        </w:rPr>
        <w:t>b) na podstawie art. 16 RODO prawo do sprostowania danych osobowych Wykonawcy*;</w:t>
      </w:r>
    </w:p>
    <w:p w:rsidR="00B47859" w:rsidRPr="007B5B7B" w:rsidRDefault="00B47859" w:rsidP="00B47859">
      <w:pPr>
        <w:jc w:val="both"/>
        <w:rPr>
          <w:rFonts w:asciiTheme="majorHAnsi" w:hAnsiTheme="majorHAnsi" w:cstheme="majorHAnsi"/>
        </w:rPr>
      </w:pPr>
      <w:r w:rsidRPr="007B5B7B">
        <w:rPr>
          <w:rFonts w:asciiTheme="majorHAnsi" w:hAnsiTheme="majorHAnsi" w:cstheme="majorHAnsi"/>
        </w:rPr>
        <w:t xml:space="preserve">c) na podstawie art. 18 RODO prawo żądania od administratora ograniczenia przetwarzania danych osobowych z zastrzeżeniem przypadków, o których mowa w art. 18 ust. 2 RODO **; </w:t>
      </w:r>
    </w:p>
    <w:p w:rsidR="00B47859" w:rsidRPr="007B5B7B" w:rsidRDefault="00B47859" w:rsidP="00B47859">
      <w:pPr>
        <w:jc w:val="both"/>
        <w:rPr>
          <w:rFonts w:asciiTheme="majorHAnsi" w:hAnsiTheme="majorHAnsi" w:cstheme="majorHAnsi"/>
        </w:rPr>
      </w:pPr>
      <w:r w:rsidRPr="007B5B7B">
        <w:rPr>
          <w:rFonts w:asciiTheme="majorHAnsi" w:hAnsiTheme="majorHAnsi" w:cstheme="majorHAnsi"/>
        </w:rPr>
        <w:t>d) prawo do wniesienia skargi do Prezesa Urzędu Ochrony Danych Osobowych, gdy Wykonawca uzna, że przetwarzanie danych osobowych dotyczących Wykonawcy narusza przepisy RODO;</w:t>
      </w:r>
    </w:p>
    <w:p w:rsidR="00B47859" w:rsidRPr="007B5B7B" w:rsidRDefault="00B47859" w:rsidP="00B47859">
      <w:pPr>
        <w:jc w:val="both"/>
        <w:rPr>
          <w:rFonts w:asciiTheme="majorHAnsi" w:hAnsiTheme="majorHAnsi" w:cstheme="majorHAnsi"/>
        </w:rPr>
      </w:pPr>
      <w:r w:rsidRPr="007B5B7B">
        <w:rPr>
          <w:rFonts w:asciiTheme="majorHAnsi" w:hAnsiTheme="majorHAnsi" w:cstheme="majorHAnsi"/>
        </w:rPr>
        <w:t>8. Wykonawcy nie przysługuje:</w:t>
      </w:r>
    </w:p>
    <w:p w:rsidR="00B47859" w:rsidRPr="007B5B7B" w:rsidRDefault="00B47859" w:rsidP="00B47859">
      <w:pPr>
        <w:jc w:val="both"/>
        <w:rPr>
          <w:rFonts w:asciiTheme="majorHAnsi" w:hAnsiTheme="majorHAnsi" w:cstheme="majorHAnsi"/>
        </w:rPr>
      </w:pPr>
      <w:r w:rsidRPr="007B5B7B">
        <w:rPr>
          <w:rFonts w:asciiTheme="majorHAnsi" w:hAnsiTheme="majorHAnsi" w:cstheme="majorHAnsi"/>
        </w:rPr>
        <w:t>a) w związku z art. 17 ust. 3 lit. b, d lub e RODO prawo do usunięcia danych osobowych;</w:t>
      </w:r>
    </w:p>
    <w:p w:rsidR="00B47859" w:rsidRPr="007B5B7B" w:rsidRDefault="00B47859" w:rsidP="00B47859">
      <w:pPr>
        <w:jc w:val="both"/>
        <w:rPr>
          <w:rFonts w:asciiTheme="majorHAnsi" w:hAnsiTheme="majorHAnsi" w:cstheme="majorHAnsi"/>
        </w:rPr>
      </w:pPr>
      <w:r w:rsidRPr="007B5B7B">
        <w:rPr>
          <w:rFonts w:asciiTheme="majorHAnsi" w:hAnsiTheme="majorHAnsi" w:cstheme="majorHAnsi"/>
        </w:rPr>
        <w:t>b) prawo do przenoszenia danych osobowych, o którym mowa w art. 20 RODO;</w:t>
      </w:r>
    </w:p>
    <w:p w:rsidR="00B47859" w:rsidRPr="007B5B7B" w:rsidRDefault="00B47859" w:rsidP="00B47859">
      <w:pPr>
        <w:jc w:val="both"/>
        <w:rPr>
          <w:rFonts w:asciiTheme="majorHAnsi" w:hAnsiTheme="majorHAnsi" w:cstheme="majorHAnsi"/>
        </w:rPr>
      </w:pPr>
      <w:r w:rsidRPr="007B5B7B">
        <w:rPr>
          <w:rFonts w:asciiTheme="majorHAnsi" w:hAnsiTheme="majorHAnsi" w:cstheme="majorHAnsi"/>
        </w:rPr>
        <w:t>c) na podstawie art. 21 RODO prawo sprzeciwu, wobec przetwarzania danych osobowych, gdyż podstawą prawną przetwarzania danych osobowych Wykonawcy jest art. 6 ust. 1 lit. c RODO.</w:t>
      </w:r>
    </w:p>
    <w:sectPr w:rsidR="00B47859" w:rsidRPr="007B5B7B" w:rsidSect="004A6464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855" w:rsidRDefault="008A1855" w:rsidP="008A1855">
      <w:pPr>
        <w:spacing w:after="0" w:line="240" w:lineRule="auto"/>
      </w:pPr>
      <w:r>
        <w:separator/>
      </w:r>
    </w:p>
  </w:endnote>
  <w:endnote w:type="continuationSeparator" w:id="0">
    <w:p w:rsidR="008A1855" w:rsidRDefault="008A1855" w:rsidP="008A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855" w:rsidRDefault="008A1855" w:rsidP="008A1855">
      <w:pPr>
        <w:spacing w:after="0" w:line="240" w:lineRule="auto"/>
      </w:pPr>
      <w:r>
        <w:separator/>
      </w:r>
    </w:p>
  </w:footnote>
  <w:footnote w:type="continuationSeparator" w:id="0">
    <w:p w:rsidR="008A1855" w:rsidRDefault="008A1855" w:rsidP="008A1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3A4"/>
    <w:multiLevelType w:val="hybridMultilevel"/>
    <w:tmpl w:val="D68EB3F2"/>
    <w:lvl w:ilvl="0" w:tplc="530C88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1404F4E"/>
    <w:multiLevelType w:val="hybridMultilevel"/>
    <w:tmpl w:val="5E122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D1"/>
    <w:rsid w:val="00055F71"/>
    <w:rsid w:val="000908B7"/>
    <w:rsid w:val="000B6485"/>
    <w:rsid w:val="00114768"/>
    <w:rsid w:val="0014295B"/>
    <w:rsid w:val="00163449"/>
    <w:rsid w:val="00175032"/>
    <w:rsid w:val="001D4774"/>
    <w:rsid w:val="00227CAF"/>
    <w:rsid w:val="00271DD1"/>
    <w:rsid w:val="002A32FB"/>
    <w:rsid w:val="002A4095"/>
    <w:rsid w:val="002F10C1"/>
    <w:rsid w:val="0030082C"/>
    <w:rsid w:val="00327DAD"/>
    <w:rsid w:val="003941E3"/>
    <w:rsid w:val="004626CB"/>
    <w:rsid w:val="00470F51"/>
    <w:rsid w:val="004A6464"/>
    <w:rsid w:val="004D5B9C"/>
    <w:rsid w:val="0050795D"/>
    <w:rsid w:val="0055312D"/>
    <w:rsid w:val="005C0CB4"/>
    <w:rsid w:val="005C40CD"/>
    <w:rsid w:val="00652849"/>
    <w:rsid w:val="006C14E5"/>
    <w:rsid w:val="006F2447"/>
    <w:rsid w:val="007B5B7B"/>
    <w:rsid w:val="007D615D"/>
    <w:rsid w:val="007F30EF"/>
    <w:rsid w:val="008158D1"/>
    <w:rsid w:val="008A1855"/>
    <w:rsid w:val="008D2BE7"/>
    <w:rsid w:val="008D343F"/>
    <w:rsid w:val="008E06AD"/>
    <w:rsid w:val="00906F96"/>
    <w:rsid w:val="009656D1"/>
    <w:rsid w:val="009734E4"/>
    <w:rsid w:val="00990D24"/>
    <w:rsid w:val="00996284"/>
    <w:rsid w:val="009B43A8"/>
    <w:rsid w:val="009F070F"/>
    <w:rsid w:val="009F6625"/>
    <w:rsid w:val="00A84367"/>
    <w:rsid w:val="00AA1E26"/>
    <w:rsid w:val="00AA268C"/>
    <w:rsid w:val="00AB440F"/>
    <w:rsid w:val="00AD7556"/>
    <w:rsid w:val="00AE2E93"/>
    <w:rsid w:val="00B0627B"/>
    <w:rsid w:val="00B331B2"/>
    <w:rsid w:val="00B352CF"/>
    <w:rsid w:val="00B36799"/>
    <w:rsid w:val="00B47859"/>
    <w:rsid w:val="00B7776E"/>
    <w:rsid w:val="00B97D06"/>
    <w:rsid w:val="00C14B05"/>
    <w:rsid w:val="00C31D19"/>
    <w:rsid w:val="00CA72C3"/>
    <w:rsid w:val="00D707AD"/>
    <w:rsid w:val="00DE24E6"/>
    <w:rsid w:val="00E24315"/>
    <w:rsid w:val="00E573F9"/>
    <w:rsid w:val="00F44DFF"/>
    <w:rsid w:val="00F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ACEF4-F35F-49E6-BDF4-24757EE0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2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44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26C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1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855"/>
  </w:style>
  <w:style w:type="paragraph" w:styleId="Stopka">
    <w:name w:val="footer"/>
    <w:basedOn w:val="Normalny"/>
    <w:link w:val="StopkaZnak"/>
    <w:uiPriority w:val="99"/>
    <w:unhideWhenUsed/>
    <w:rsid w:val="008A1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855"/>
  </w:style>
  <w:style w:type="paragraph" w:styleId="Akapitzlist">
    <w:name w:val="List Paragraph"/>
    <w:basedOn w:val="Normalny"/>
    <w:uiPriority w:val="34"/>
    <w:qFormat/>
    <w:rsid w:val="0030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sroda.wlk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wona.czwojdrak@zgk-sro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usze@sroda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izasch</dc:creator>
  <cp:keywords/>
  <dc:description/>
  <cp:lastModifiedBy>izasch</cp:lastModifiedBy>
  <cp:revision>13</cp:revision>
  <cp:lastPrinted>2022-03-17T06:52:00Z</cp:lastPrinted>
  <dcterms:created xsi:type="dcterms:W3CDTF">2022-03-10T06:51:00Z</dcterms:created>
  <dcterms:modified xsi:type="dcterms:W3CDTF">2022-03-17T07:17:00Z</dcterms:modified>
</cp:coreProperties>
</file>