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11B" w:rsidRPr="00855F1B" w:rsidRDefault="0016711B" w:rsidP="0016711B">
      <w:pPr>
        <w:pStyle w:val="Nagwek2"/>
        <w:widowControl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</w:t>
      </w:r>
    </w:p>
    <w:p w:rsidR="0016711B" w:rsidRPr="00855F1B" w:rsidRDefault="0016711B" w:rsidP="0016711B"/>
    <w:p w:rsidR="0016711B" w:rsidRPr="00855F1B" w:rsidRDefault="0016711B" w:rsidP="0016711B">
      <w:pPr>
        <w:pStyle w:val="Nagwek2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855F1B">
        <w:rPr>
          <w:rFonts w:ascii="Arial" w:hAnsi="Arial" w:cs="Arial"/>
          <w:sz w:val="22"/>
          <w:szCs w:val="22"/>
        </w:rPr>
        <w:t>SPECYFIKACJA TECHNICZNA</w:t>
      </w:r>
      <w:r>
        <w:rPr>
          <w:rFonts w:ascii="Arial" w:hAnsi="Arial" w:cs="Arial"/>
          <w:sz w:val="22"/>
          <w:szCs w:val="22"/>
        </w:rPr>
        <w:t>*</w:t>
      </w:r>
    </w:p>
    <w:p w:rsidR="0016711B" w:rsidRPr="00855F1B" w:rsidRDefault="0016711B" w:rsidP="0016711B">
      <w:pPr>
        <w:pStyle w:val="Nagwek2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lampa na blok operacyjny z montażem</w:t>
      </w:r>
    </w:p>
    <w:p w:rsidR="00497ACE" w:rsidRDefault="00497ACE" w:rsidP="00497ACE">
      <w:pPr>
        <w:pStyle w:val="Stopka"/>
        <w:tabs>
          <w:tab w:val="clear" w:pos="4536"/>
          <w:tab w:val="clear" w:pos="9072"/>
        </w:tabs>
        <w:rPr>
          <w:rFonts w:ascii="Arial" w:hAnsi="Arial"/>
          <w:sz w:val="24"/>
        </w:rPr>
      </w:pPr>
    </w:p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5220"/>
        <w:gridCol w:w="1800"/>
        <w:gridCol w:w="2619"/>
      </w:tblGrid>
      <w:tr w:rsidR="00497ACE" w:rsidRPr="0016711B" w:rsidTr="00E60580">
        <w:trPr>
          <w:trHeight w:val="7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ACE" w:rsidRPr="0016711B" w:rsidRDefault="00497ACE" w:rsidP="00E605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ACE" w:rsidRPr="0016711B" w:rsidRDefault="00497ACE" w:rsidP="00E605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711B">
              <w:rPr>
                <w:rFonts w:ascii="Arial" w:hAnsi="Arial" w:cs="Arial"/>
                <w:b/>
                <w:sz w:val="22"/>
                <w:szCs w:val="22"/>
              </w:rPr>
              <w:t>WYMAGANE PARAMETRY I WARUNKI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711B">
              <w:rPr>
                <w:rFonts w:ascii="Arial" w:hAnsi="Arial" w:cs="Arial"/>
                <w:b/>
                <w:sz w:val="22"/>
                <w:szCs w:val="22"/>
              </w:rPr>
              <w:t>PARAMETR WYMAGANY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ACE" w:rsidRPr="0016711B" w:rsidRDefault="00497ACE" w:rsidP="00E605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b/>
                <w:sz w:val="22"/>
                <w:szCs w:val="22"/>
              </w:rPr>
              <w:t>PARAMETR OFEROWANY</w:t>
            </w:r>
          </w:p>
        </w:tc>
      </w:tr>
      <w:tr w:rsidR="00497ACE" w:rsidRPr="0016711B" w:rsidTr="00E60580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497AC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pStyle w:val="Tekstpodstawowy"/>
              <w:snapToGrid w:val="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proofErr w:type="spellStart"/>
            <w:r w:rsidRPr="0016711B">
              <w:rPr>
                <w:rFonts w:ascii="Arial" w:hAnsi="Arial" w:cs="Arial"/>
                <w:b w:val="0"/>
                <w:sz w:val="22"/>
                <w:szCs w:val="22"/>
              </w:rPr>
              <w:t>Dwukopułowa</w:t>
            </w:r>
            <w:proofErr w:type="spellEnd"/>
            <w:r w:rsidRPr="0016711B">
              <w:rPr>
                <w:rFonts w:ascii="Arial" w:hAnsi="Arial" w:cs="Arial"/>
                <w:b w:val="0"/>
                <w:sz w:val="22"/>
                <w:szCs w:val="22"/>
              </w:rPr>
              <w:t xml:space="preserve"> lampa </w:t>
            </w:r>
            <w:r w:rsidRPr="0016711B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operacyjna bezcieniowa mocowana do sufitu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ACE" w:rsidRPr="0016711B" w:rsidTr="00E60580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497AC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pStyle w:val="Tekstpodstawowy"/>
              <w:snapToGrid w:val="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16711B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Dwa ramiona obrotowe zamocowane do pojedynczego zawiesia sufitowego. Obrót każdego z ramion w zakresie 360°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ACE" w:rsidRPr="0016711B" w:rsidTr="00E60580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497AC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Obudowy kopuł w kształcie koła w celu minimalizacji zakłóceń przepływu laminarnego.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ACE" w:rsidRPr="0016711B" w:rsidTr="00E60580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497AC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Średnica kopuły głównej i satelitarnej 60 cm (+/- 3cm).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ACE" w:rsidRPr="0016711B" w:rsidTr="00E60580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497AC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Obudowa wykonana z metali lekkich, zapewniających niska wagę czaszy lampy.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ACE" w:rsidRPr="0016711B" w:rsidTr="00E60580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497AC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color w:val="000000"/>
                <w:sz w:val="22"/>
                <w:szCs w:val="22"/>
              </w:rPr>
              <w:t>Każda z kopuł</w:t>
            </w:r>
            <w:r w:rsidRPr="0016711B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 wyposażona w uchwyt sterylny oraz w min. 3 uchwyty </w:t>
            </w:r>
            <w:proofErr w:type="spellStart"/>
            <w:r w:rsidRPr="0016711B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niesterylne</w:t>
            </w:r>
            <w:proofErr w:type="spellEnd"/>
            <w:r w:rsidRPr="0016711B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 pokrywające min. 75 % obwodu czaszy lampy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ACE" w:rsidRPr="0016711B" w:rsidTr="00E60580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497AC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pStyle w:val="Tekstpodstawowy"/>
              <w:snapToGrid w:val="0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16711B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Czasze lampy wyposażone w matryce świetlne ze źródłem światła w postaci diod LED. </w:t>
            </w:r>
            <w:r w:rsidRPr="0016711B">
              <w:rPr>
                <w:rFonts w:ascii="Arial" w:hAnsi="Arial" w:cs="Arial"/>
                <w:b w:val="0"/>
                <w:sz w:val="22"/>
                <w:szCs w:val="22"/>
              </w:rPr>
              <w:t>Moduły świetlne osłonięte szybą ze szkła bezpiecznego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ACE" w:rsidRPr="0016711B" w:rsidTr="00E60580">
        <w:trPr>
          <w:cantSplit/>
          <w:trHeight w:val="4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497AC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16711B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Źródło światła białe diody LED </w:t>
            </w:r>
          </w:p>
          <w:p w:rsidR="00497ACE" w:rsidRPr="0016711B" w:rsidRDefault="00497ACE" w:rsidP="00E605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Nie dopuszcza się do zaoferowania lamp opartych na diodach o różnej barwie.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ACE" w:rsidRPr="0016711B" w:rsidTr="00E60580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497AC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Zastosowane diody klasy medycznej.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ACE" w:rsidRPr="0016711B" w:rsidTr="00E60580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497AC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 xml:space="preserve">Kopuła główna i satelitarna wyposażone są w min 140 diod LED każda.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ACE" w:rsidRPr="0016711B" w:rsidTr="00E60580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497AC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 xml:space="preserve">Diody skupione w specjalnych soczewkach, rozwiązanie zapewnia m.in. równomierny rozkład światła na polu operacyjnym.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ACE" w:rsidRPr="0016711B" w:rsidTr="00E60580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497AC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Każda z soczewek wyposażone w co najmniej 2 diody zapewniające homogeniczne, bezcieniowe światło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ACE" w:rsidRPr="0016711B" w:rsidTr="00E60580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497AC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Soczewki z diodami LED w dwóch wielkościach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ACE" w:rsidRPr="0016711B" w:rsidTr="00E60580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497AC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Przyrost temperatury ponad głową chirurga &lt; 0,5ºC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ACE" w:rsidRPr="0016711B" w:rsidTr="00E60580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497AC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711B">
              <w:rPr>
                <w:rFonts w:ascii="Arial" w:hAnsi="Arial" w:cs="Arial"/>
                <w:b/>
                <w:bCs/>
                <w:color w:val="000000"/>
                <w:spacing w:val="-1"/>
                <w:sz w:val="22"/>
                <w:szCs w:val="22"/>
              </w:rPr>
              <w:t>Kopuła główna:</w:t>
            </w:r>
          </w:p>
        </w:tc>
      </w:tr>
      <w:tr w:rsidR="00497ACE" w:rsidRPr="0016711B" w:rsidTr="00E60580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497AC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Kopuła główna wyposażona w 6 modułów świetlnych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ACE" w:rsidRPr="0016711B" w:rsidTr="00E60580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497AC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Natężenia oświetlenia w odległości 1m: min. 160 000 luksów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ACE" w:rsidRPr="0016711B" w:rsidTr="00E60580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497AC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Temperatura barwowa regulowana elektronicznie w zakresie: 3000 – 5500K.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ACE" w:rsidRPr="0016711B" w:rsidTr="00E60580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497AC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Regulacja temperatury barwowej w następujących krokach: 3000 –3500 – 4000 – 4500 – 5000 – 5500K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ACE" w:rsidRPr="0016711B" w:rsidTr="00E60580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497AC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 xml:space="preserve">Wybór temperatury barwowej poprzez jednokrotne wciśnięcie przycisku na panelu sterowania, sześć przycisków, każdy odpowiada konkretnej temperaturze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ACE" w:rsidRPr="0016711B" w:rsidTr="00E60580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497AC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Średnica pola roboczego d10-d50: min. 18cm – 32 cm, regulowana elektronicznie.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ACE" w:rsidRPr="0016711B" w:rsidTr="00E60580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497AC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pacing w:val="-1"/>
                <w:sz w:val="22"/>
                <w:szCs w:val="22"/>
              </w:rPr>
              <w:t>Natężenie światła regulowane w zakresie  min. 25÷100%, elektronicznie.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ACE" w:rsidRPr="0016711B" w:rsidTr="00E60580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497AC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Regulacja temperatury barwowej, natężenia światła i średnicy pola za pomocą panelu sterowania dotykowe umieszczonego przy kopule.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ACE" w:rsidRPr="0016711B" w:rsidTr="00E60580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497AC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Panel sterujący wyposażony w funkcję synchronizacji temperatury barwowej na kilku kopułach jednocześnie.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ACE" w:rsidRPr="0016711B" w:rsidTr="00E60580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497AC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Współczynnik odwzorowania barw (Ra): min. 97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ACE" w:rsidRPr="0016711B" w:rsidTr="00E60580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497AC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Wgłębność oświetlenia: min. 120 cm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 xml:space="preserve">TAK 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ACE" w:rsidRPr="0016711B" w:rsidTr="00E60580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497AC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Kopuła główna wyposażona w trzy uchwyty niesterylizowane zintegrowane z kopułą lampy, wykonane w ten sposób, że pozwala na wsunięcie całej dłoni i jej zaciśnięcie, co umożliwia pewny chwyt podczas przemieszczania lampy oraz łatwe i szybkie ustawienie kopuły niezależnie od jej położenia.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ACE" w:rsidRPr="0016711B" w:rsidTr="00E60580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497AC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Kopuła zamocowana na podwójnym ramieniu o zasięgu: min. 198 cm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ACE" w:rsidRPr="0016711B" w:rsidTr="00E60580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497AC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Możliwość obrotu ramienia stałego o 360° wokół mocowania głównego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ACE" w:rsidRPr="0016711B" w:rsidRDefault="00497ACE" w:rsidP="00E605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ACE" w:rsidRPr="0016711B" w:rsidTr="00E605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9" w:type="dxa"/>
          </w:tcPr>
          <w:p w:rsidR="00497ACE" w:rsidRPr="0016711B" w:rsidRDefault="00497ACE" w:rsidP="00497AC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497ACE" w:rsidRPr="0016711B" w:rsidRDefault="00497ACE" w:rsidP="00E605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Możliwość obrotu ramienia uchylnego wokół przegubu łączącego ramiona o 360°</w:t>
            </w:r>
          </w:p>
        </w:tc>
        <w:tc>
          <w:tcPr>
            <w:tcW w:w="1800" w:type="dxa"/>
          </w:tcPr>
          <w:p w:rsidR="00497ACE" w:rsidRPr="0016711B" w:rsidRDefault="00497ACE" w:rsidP="00E60580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19" w:type="dxa"/>
          </w:tcPr>
          <w:p w:rsidR="00497ACE" w:rsidRPr="0016711B" w:rsidRDefault="00497ACE" w:rsidP="00E60580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97ACE" w:rsidRPr="0016711B" w:rsidTr="00E605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6" w:space="0" w:color="auto"/>
            </w:tcBorders>
          </w:tcPr>
          <w:p w:rsidR="00497ACE" w:rsidRPr="0016711B" w:rsidRDefault="00497ACE" w:rsidP="00497AC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auto"/>
            </w:tcBorders>
          </w:tcPr>
          <w:p w:rsidR="00497ACE" w:rsidRPr="0016711B" w:rsidRDefault="00497ACE" w:rsidP="00E605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Możliwość obrotu o 360° na przegubie łączącym kopułę z ramieniem uchylnym</w:t>
            </w:r>
          </w:p>
        </w:tc>
        <w:tc>
          <w:tcPr>
            <w:tcW w:w="1800" w:type="dxa"/>
            <w:tcBorders>
              <w:top w:val="single" w:sz="6" w:space="0" w:color="auto"/>
            </w:tcBorders>
          </w:tcPr>
          <w:p w:rsidR="00497ACE" w:rsidRPr="0016711B" w:rsidRDefault="00497ACE" w:rsidP="00E60580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19" w:type="dxa"/>
            <w:tcBorders>
              <w:top w:val="single" w:sz="6" w:space="0" w:color="auto"/>
            </w:tcBorders>
          </w:tcPr>
          <w:p w:rsidR="00497ACE" w:rsidRPr="0016711B" w:rsidRDefault="00497ACE" w:rsidP="00E60580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97ACE" w:rsidRPr="0016711B" w:rsidTr="00E605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9" w:type="dxa"/>
          </w:tcPr>
          <w:p w:rsidR="00497ACE" w:rsidRPr="0016711B" w:rsidRDefault="00497ACE" w:rsidP="00497AC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497ACE" w:rsidRPr="0016711B" w:rsidRDefault="00497ACE" w:rsidP="00E60580">
            <w:pPr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pacing w:val="-1"/>
                <w:sz w:val="22"/>
                <w:szCs w:val="22"/>
              </w:rPr>
              <w:t>Wyłącznik lampy umieszczony panelu sterującym zlokalizowanym przy kopule.</w:t>
            </w:r>
          </w:p>
        </w:tc>
        <w:tc>
          <w:tcPr>
            <w:tcW w:w="1800" w:type="dxa"/>
          </w:tcPr>
          <w:p w:rsidR="00497ACE" w:rsidRPr="0016711B" w:rsidRDefault="00497ACE" w:rsidP="00E60580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19" w:type="dxa"/>
          </w:tcPr>
          <w:p w:rsidR="00497ACE" w:rsidRPr="0016711B" w:rsidRDefault="00497ACE" w:rsidP="00E60580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97ACE" w:rsidRPr="0016711B" w:rsidTr="00E605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9" w:type="dxa"/>
          </w:tcPr>
          <w:p w:rsidR="00497ACE" w:rsidRPr="0016711B" w:rsidRDefault="00497ACE" w:rsidP="00497AC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497ACE" w:rsidRPr="0016711B" w:rsidRDefault="00497ACE" w:rsidP="00E60580">
            <w:pPr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pacing w:val="-1"/>
                <w:sz w:val="22"/>
                <w:szCs w:val="22"/>
              </w:rPr>
              <w:t xml:space="preserve">Tryb </w:t>
            </w:r>
            <w:proofErr w:type="spellStart"/>
            <w:r w:rsidRPr="0016711B">
              <w:rPr>
                <w:rFonts w:ascii="Arial" w:hAnsi="Arial" w:cs="Arial"/>
                <w:spacing w:val="-1"/>
                <w:sz w:val="22"/>
                <w:szCs w:val="22"/>
              </w:rPr>
              <w:t>endo</w:t>
            </w:r>
            <w:proofErr w:type="spellEnd"/>
            <w:r w:rsidRPr="0016711B">
              <w:rPr>
                <w:rFonts w:ascii="Arial" w:hAnsi="Arial" w:cs="Arial"/>
                <w:spacing w:val="-1"/>
                <w:sz w:val="22"/>
                <w:szCs w:val="22"/>
              </w:rPr>
              <w:t xml:space="preserve"> – tryb oświetlenia dla potrzeb chirurgii małoinwazyjnej (funkcja oświetlenia endoskopowego - kolor zielony). Funkcja uruchamiana niezależnie z panelu sterującego umieszczonego na kopule. Oświetlenie umiejscowione wewnątrz kopuły (wokół uchwytu)</w:t>
            </w:r>
          </w:p>
        </w:tc>
        <w:tc>
          <w:tcPr>
            <w:tcW w:w="1800" w:type="dxa"/>
          </w:tcPr>
          <w:p w:rsidR="00497ACE" w:rsidRPr="0016711B" w:rsidRDefault="00497ACE" w:rsidP="00E60580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19" w:type="dxa"/>
          </w:tcPr>
          <w:p w:rsidR="00497ACE" w:rsidRPr="0016711B" w:rsidRDefault="00497ACE" w:rsidP="00E60580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97ACE" w:rsidRPr="0016711B" w:rsidTr="00E605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9" w:type="dxa"/>
          </w:tcPr>
          <w:p w:rsidR="00497ACE" w:rsidRPr="0016711B" w:rsidRDefault="00497ACE" w:rsidP="00497AC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497ACE" w:rsidRPr="0016711B" w:rsidRDefault="00497ACE" w:rsidP="00E60580">
            <w:pPr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Żywotność układu świetlnego &gt; 60 000 godzin</w:t>
            </w:r>
          </w:p>
        </w:tc>
        <w:tc>
          <w:tcPr>
            <w:tcW w:w="1800" w:type="dxa"/>
          </w:tcPr>
          <w:p w:rsidR="00497ACE" w:rsidRPr="0016711B" w:rsidRDefault="00497ACE" w:rsidP="00E60580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19" w:type="dxa"/>
          </w:tcPr>
          <w:p w:rsidR="00497ACE" w:rsidRPr="0016711B" w:rsidRDefault="00497ACE" w:rsidP="00E60580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97ACE" w:rsidRPr="0016711B" w:rsidTr="00E605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9" w:type="dxa"/>
          </w:tcPr>
          <w:p w:rsidR="00497ACE" w:rsidRPr="0016711B" w:rsidRDefault="00497ACE" w:rsidP="00497AC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gridSpan w:val="3"/>
          </w:tcPr>
          <w:p w:rsidR="00497ACE" w:rsidRPr="0016711B" w:rsidRDefault="00497ACE" w:rsidP="00E60580">
            <w:pPr>
              <w:spacing w:before="120" w:after="120"/>
              <w:ind w:right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711B">
              <w:rPr>
                <w:rFonts w:ascii="Arial" w:hAnsi="Arial" w:cs="Arial"/>
                <w:b/>
                <w:bCs/>
                <w:sz w:val="22"/>
                <w:szCs w:val="22"/>
              </w:rPr>
              <w:t>Kopuła satelitarna:</w:t>
            </w:r>
          </w:p>
        </w:tc>
      </w:tr>
      <w:tr w:rsidR="00497ACE" w:rsidRPr="0016711B" w:rsidTr="00E605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9" w:type="dxa"/>
          </w:tcPr>
          <w:p w:rsidR="00497ACE" w:rsidRPr="0016711B" w:rsidRDefault="00497ACE" w:rsidP="00497AC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497ACE" w:rsidRPr="0016711B" w:rsidRDefault="00497ACE" w:rsidP="00E60580">
            <w:pPr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Kopuła satelitarna wyposażona w 6 modułów świetlnych</w:t>
            </w:r>
          </w:p>
        </w:tc>
        <w:tc>
          <w:tcPr>
            <w:tcW w:w="1800" w:type="dxa"/>
          </w:tcPr>
          <w:p w:rsidR="00497ACE" w:rsidRPr="0016711B" w:rsidRDefault="00497ACE" w:rsidP="00E60580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19" w:type="dxa"/>
          </w:tcPr>
          <w:p w:rsidR="00497ACE" w:rsidRPr="0016711B" w:rsidRDefault="00497ACE" w:rsidP="00E60580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97ACE" w:rsidRPr="0016711B" w:rsidTr="00E605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9" w:type="dxa"/>
          </w:tcPr>
          <w:p w:rsidR="00497ACE" w:rsidRPr="0016711B" w:rsidRDefault="00497ACE" w:rsidP="00497AC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497ACE" w:rsidRPr="0016711B" w:rsidRDefault="00497ACE" w:rsidP="00E60580">
            <w:pPr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Natężenia oświetlenia w odległości 1m: min. 160 000 luksów</w:t>
            </w:r>
          </w:p>
        </w:tc>
        <w:tc>
          <w:tcPr>
            <w:tcW w:w="1800" w:type="dxa"/>
          </w:tcPr>
          <w:p w:rsidR="00497ACE" w:rsidRPr="0016711B" w:rsidRDefault="00497ACE" w:rsidP="00E60580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19" w:type="dxa"/>
          </w:tcPr>
          <w:p w:rsidR="00497ACE" w:rsidRPr="0016711B" w:rsidRDefault="00497ACE" w:rsidP="00E60580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97ACE" w:rsidRPr="0016711B" w:rsidTr="00E605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9" w:type="dxa"/>
          </w:tcPr>
          <w:p w:rsidR="00497ACE" w:rsidRPr="0016711B" w:rsidRDefault="00497ACE" w:rsidP="00497AC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497ACE" w:rsidRPr="0016711B" w:rsidRDefault="00497ACE" w:rsidP="00E60580">
            <w:pPr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Temperatura barwowa regulowana elektronicznie w zakresie: 3000 – 5500K.</w:t>
            </w:r>
          </w:p>
        </w:tc>
        <w:tc>
          <w:tcPr>
            <w:tcW w:w="1800" w:type="dxa"/>
          </w:tcPr>
          <w:p w:rsidR="00497ACE" w:rsidRPr="0016711B" w:rsidRDefault="00497ACE" w:rsidP="00E60580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19" w:type="dxa"/>
          </w:tcPr>
          <w:p w:rsidR="00497ACE" w:rsidRPr="0016711B" w:rsidRDefault="00497ACE" w:rsidP="00E60580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97ACE" w:rsidRPr="0016711B" w:rsidTr="00E605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9" w:type="dxa"/>
          </w:tcPr>
          <w:p w:rsidR="00497ACE" w:rsidRPr="0016711B" w:rsidRDefault="00497ACE" w:rsidP="00497AC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497ACE" w:rsidRPr="0016711B" w:rsidRDefault="00497ACE" w:rsidP="00E60580">
            <w:pPr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Regulacja temperatury barwowej w następujących krokach: 3000 –3500 – 4000 – 4500 – 5000 – 5500K</w:t>
            </w:r>
          </w:p>
        </w:tc>
        <w:tc>
          <w:tcPr>
            <w:tcW w:w="1800" w:type="dxa"/>
          </w:tcPr>
          <w:p w:rsidR="00497ACE" w:rsidRPr="0016711B" w:rsidRDefault="00497ACE" w:rsidP="00E60580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19" w:type="dxa"/>
          </w:tcPr>
          <w:p w:rsidR="00497ACE" w:rsidRPr="0016711B" w:rsidRDefault="00497ACE" w:rsidP="00E60580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97ACE" w:rsidRPr="0016711B" w:rsidTr="00E605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9" w:type="dxa"/>
          </w:tcPr>
          <w:p w:rsidR="00497ACE" w:rsidRPr="0016711B" w:rsidRDefault="00497ACE" w:rsidP="00497AC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497ACE" w:rsidRPr="0016711B" w:rsidRDefault="00497ACE" w:rsidP="00E60580">
            <w:pPr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 xml:space="preserve">Wybór temperatury barwowej poprzez jednokrotne wciśnięcie przycisku na panelu sterowania, sześć przycisków, każdy odpowiada konkretnej temperaturze </w:t>
            </w:r>
          </w:p>
        </w:tc>
        <w:tc>
          <w:tcPr>
            <w:tcW w:w="1800" w:type="dxa"/>
          </w:tcPr>
          <w:p w:rsidR="00497ACE" w:rsidRPr="0016711B" w:rsidRDefault="00497ACE" w:rsidP="00E60580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19" w:type="dxa"/>
          </w:tcPr>
          <w:p w:rsidR="00497ACE" w:rsidRPr="0016711B" w:rsidRDefault="00497ACE" w:rsidP="00E60580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97ACE" w:rsidRPr="0016711B" w:rsidTr="00E605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9" w:type="dxa"/>
          </w:tcPr>
          <w:p w:rsidR="00497ACE" w:rsidRPr="0016711B" w:rsidRDefault="00497ACE" w:rsidP="00497AC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497ACE" w:rsidRPr="0016711B" w:rsidRDefault="00497ACE" w:rsidP="00E60580">
            <w:pPr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Średnica pola roboczego d10-d50 min. 18cm – 32 cm regulowana elektronicznie.</w:t>
            </w:r>
          </w:p>
        </w:tc>
        <w:tc>
          <w:tcPr>
            <w:tcW w:w="1800" w:type="dxa"/>
          </w:tcPr>
          <w:p w:rsidR="00497ACE" w:rsidRPr="0016711B" w:rsidRDefault="00497ACE" w:rsidP="00E60580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19" w:type="dxa"/>
          </w:tcPr>
          <w:p w:rsidR="00497ACE" w:rsidRPr="0016711B" w:rsidRDefault="00497ACE" w:rsidP="00E60580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97ACE" w:rsidRPr="0016711B" w:rsidTr="00E605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9" w:type="dxa"/>
          </w:tcPr>
          <w:p w:rsidR="00497ACE" w:rsidRPr="0016711B" w:rsidRDefault="00497ACE" w:rsidP="00497AC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497ACE" w:rsidRPr="0016711B" w:rsidRDefault="00497ACE" w:rsidP="00E60580">
            <w:pPr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pacing w:val="-1"/>
                <w:sz w:val="22"/>
                <w:szCs w:val="22"/>
              </w:rPr>
              <w:t>Natężenie światła regulowane w zakresie  min. 25÷100%, elektronicznie.</w:t>
            </w:r>
          </w:p>
        </w:tc>
        <w:tc>
          <w:tcPr>
            <w:tcW w:w="1800" w:type="dxa"/>
          </w:tcPr>
          <w:p w:rsidR="00497ACE" w:rsidRPr="0016711B" w:rsidRDefault="00497ACE" w:rsidP="00E60580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9" w:type="dxa"/>
          </w:tcPr>
          <w:p w:rsidR="00497ACE" w:rsidRPr="0016711B" w:rsidRDefault="00497ACE" w:rsidP="00E60580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97ACE" w:rsidRPr="0016711B" w:rsidTr="00E605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9" w:type="dxa"/>
          </w:tcPr>
          <w:p w:rsidR="00497ACE" w:rsidRPr="0016711B" w:rsidRDefault="00497ACE" w:rsidP="00497AC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497ACE" w:rsidRPr="0016711B" w:rsidRDefault="00497ACE" w:rsidP="00E60580">
            <w:pPr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Regulacja temperatury barwowej, natężenia światła i średnicy pola za pomocą panelu sterowania</w:t>
            </w:r>
          </w:p>
        </w:tc>
        <w:tc>
          <w:tcPr>
            <w:tcW w:w="1800" w:type="dxa"/>
          </w:tcPr>
          <w:p w:rsidR="00497ACE" w:rsidRPr="0016711B" w:rsidRDefault="00497ACE" w:rsidP="00E60580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19" w:type="dxa"/>
          </w:tcPr>
          <w:p w:rsidR="00497ACE" w:rsidRPr="0016711B" w:rsidRDefault="00497ACE" w:rsidP="00E60580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97ACE" w:rsidRPr="0016711B" w:rsidTr="00E605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9" w:type="dxa"/>
          </w:tcPr>
          <w:p w:rsidR="00497ACE" w:rsidRPr="0016711B" w:rsidRDefault="00497ACE" w:rsidP="00497AC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497ACE" w:rsidRPr="0016711B" w:rsidRDefault="00497ACE" w:rsidP="00E60580">
            <w:pPr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Panel sterujący wyposażony w funkcję synchronizacji temperatury barwowej na kilku kopułach jednocześnie</w:t>
            </w:r>
          </w:p>
        </w:tc>
        <w:tc>
          <w:tcPr>
            <w:tcW w:w="1800" w:type="dxa"/>
          </w:tcPr>
          <w:p w:rsidR="00497ACE" w:rsidRPr="0016711B" w:rsidRDefault="00497ACE" w:rsidP="00E60580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19" w:type="dxa"/>
          </w:tcPr>
          <w:p w:rsidR="00497ACE" w:rsidRPr="0016711B" w:rsidRDefault="00497ACE" w:rsidP="00E60580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97ACE" w:rsidRPr="0016711B" w:rsidTr="00E605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9" w:type="dxa"/>
          </w:tcPr>
          <w:p w:rsidR="00497ACE" w:rsidRPr="0016711B" w:rsidRDefault="00497ACE" w:rsidP="00497AC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497ACE" w:rsidRPr="0016711B" w:rsidRDefault="00497ACE" w:rsidP="00E60580">
            <w:pPr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Współczynnik odwzorowania barw (Ra): min. 97</w:t>
            </w:r>
          </w:p>
        </w:tc>
        <w:tc>
          <w:tcPr>
            <w:tcW w:w="1800" w:type="dxa"/>
          </w:tcPr>
          <w:p w:rsidR="00497ACE" w:rsidRPr="0016711B" w:rsidRDefault="00497ACE" w:rsidP="00E60580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19" w:type="dxa"/>
          </w:tcPr>
          <w:p w:rsidR="00497ACE" w:rsidRPr="0016711B" w:rsidRDefault="00497ACE" w:rsidP="00E60580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97ACE" w:rsidRPr="0016711B" w:rsidTr="00E605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9" w:type="dxa"/>
          </w:tcPr>
          <w:p w:rsidR="00497ACE" w:rsidRPr="0016711B" w:rsidRDefault="00497ACE" w:rsidP="00497AC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497ACE" w:rsidRPr="0016711B" w:rsidRDefault="00497ACE" w:rsidP="00E60580">
            <w:pPr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Wgłębność oświetlenia: min. 120 cm</w:t>
            </w:r>
          </w:p>
        </w:tc>
        <w:tc>
          <w:tcPr>
            <w:tcW w:w="1800" w:type="dxa"/>
          </w:tcPr>
          <w:p w:rsidR="00497ACE" w:rsidRPr="0016711B" w:rsidRDefault="00497ACE" w:rsidP="00E60580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 xml:space="preserve">TAK </w:t>
            </w:r>
          </w:p>
        </w:tc>
        <w:tc>
          <w:tcPr>
            <w:tcW w:w="2619" w:type="dxa"/>
          </w:tcPr>
          <w:p w:rsidR="00497ACE" w:rsidRPr="0016711B" w:rsidRDefault="00497ACE" w:rsidP="00E60580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97ACE" w:rsidRPr="0016711B" w:rsidTr="00E605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9" w:type="dxa"/>
          </w:tcPr>
          <w:p w:rsidR="00497ACE" w:rsidRPr="0016711B" w:rsidRDefault="00497ACE" w:rsidP="00497AC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497ACE" w:rsidRPr="0016711B" w:rsidRDefault="00497ACE" w:rsidP="00E60580">
            <w:pPr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Kopuła satelitarna wyposażona w trzy uchwyty niesterylizowane zintegrowane z kopułą lampy, wykonane w ten sposób, że pozwala na wsunięcie całej dłoni i jej zaciśnięcie, co umożliwia pewny chwyt podczas przemieszczania lampy oraz łatwe i szybkie ustawienie kopuły niezależnie od jej położenia.</w:t>
            </w:r>
          </w:p>
        </w:tc>
        <w:tc>
          <w:tcPr>
            <w:tcW w:w="1800" w:type="dxa"/>
          </w:tcPr>
          <w:p w:rsidR="00497ACE" w:rsidRPr="0016711B" w:rsidRDefault="00497ACE" w:rsidP="00E60580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19" w:type="dxa"/>
          </w:tcPr>
          <w:p w:rsidR="00497ACE" w:rsidRPr="0016711B" w:rsidRDefault="00497ACE" w:rsidP="00E60580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97ACE" w:rsidRPr="0016711B" w:rsidTr="00E605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9" w:type="dxa"/>
          </w:tcPr>
          <w:p w:rsidR="00497ACE" w:rsidRPr="0016711B" w:rsidRDefault="00497ACE" w:rsidP="00497AC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497ACE" w:rsidRPr="0016711B" w:rsidRDefault="00497ACE" w:rsidP="00E60580">
            <w:pPr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Możliwość obrotu ramienia stałego o 360° wokół mocowania głównego</w:t>
            </w:r>
          </w:p>
        </w:tc>
        <w:tc>
          <w:tcPr>
            <w:tcW w:w="1800" w:type="dxa"/>
          </w:tcPr>
          <w:p w:rsidR="00497ACE" w:rsidRPr="0016711B" w:rsidRDefault="00497ACE" w:rsidP="00E60580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19" w:type="dxa"/>
          </w:tcPr>
          <w:p w:rsidR="00497ACE" w:rsidRPr="0016711B" w:rsidRDefault="00497ACE" w:rsidP="00E60580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97ACE" w:rsidRPr="0016711B" w:rsidTr="00E605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9" w:type="dxa"/>
          </w:tcPr>
          <w:p w:rsidR="00497ACE" w:rsidRPr="0016711B" w:rsidRDefault="00497ACE" w:rsidP="00497AC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497ACE" w:rsidRPr="0016711B" w:rsidRDefault="00497ACE" w:rsidP="00E60580">
            <w:pPr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Możliwość obrotu ramienia uchylnego wokół przegubu łączącego ramiona o 360°</w:t>
            </w:r>
          </w:p>
        </w:tc>
        <w:tc>
          <w:tcPr>
            <w:tcW w:w="1800" w:type="dxa"/>
          </w:tcPr>
          <w:p w:rsidR="00497ACE" w:rsidRPr="0016711B" w:rsidRDefault="00497ACE" w:rsidP="00E60580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19" w:type="dxa"/>
          </w:tcPr>
          <w:p w:rsidR="00497ACE" w:rsidRPr="0016711B" w:rsidRDefault="00497ACE" w:rsidP="00E60580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97ACE" w:rsidRPr="0016711B" w:rsidTr="00E605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9" w:type="dxa"/>
          </w:tcPr>
          <w:p w:rsidR="00497ACE" w:rsidRPr="0016711B" w:rsidRDefault="00497ACE" w:rsidP="00497AC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497ACE" w:rsidRPr="0016711B" w:rsidRDefault="00497ACE" w:rsidP="00E60580">
            <w:pPr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Możliwość obrotu o 360° na przegubie łączącym kopułę z ramieniem uchylnym</w:t>
            </w:r>
          </w:p>
        </w:tc>
        <w:tc>
          <w:tcPr>
            <w:tcW w:w="1800" w:type="dxa"/>
          </w:tcPr>
          <w:p w:rsidR="00497ACE" w:rsidRPr="0016711B" w:rsidRDefault="00497ACE" w:rsidP="00E60580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19" w:type="dxa"/>
          </w:tcPr>
          <w:p w:rsidR="00497ACE" w:rsidRPr="0016711B" w:rsidRDefault="00497ACE" w:rsidP="00E60580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97ACE" w:rsidRPr="0016711B" w:rsidTr="00E605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9" w:type="dxa"/>
          </w:tcPr>
          <w:p w:rsidR="00497ACE" w:rsidRPr="0016711B" w:rsidRDefault="00497ACE" w:rsidP="00497AC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497ACE" w:rsidRPr="0016711B" w:rsidRDefault="00497ACE" w:rsidP="00E60580">
            <w:pPr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pacing w:val="-1"/>
                <w:sz w:val="22"/>
                <w:szCs w:val="22"/>
              </w:rPr>
              <w:t>Wyłącznik lampy umieszczony panelu sterującym zlokalizowanym przy kopule.</w:t>
            </w:r>
          </w:p>
        </w:tc>
        <w:tc>
          <w:tcPr>
            <w:tcW w:w="1800" w:type="dxa"/>
          </w:tcPr>
          <w:p w:rsidR="00497ACE" w:rsidRPr="0016711B" w:rsidRDefault="00497ACE" w:rsidP="00E60580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19" w:type="dxa"/>
          </w:tcPr>
          <w:p w:rsidR="00497ACE" w:rsidRPr="0016711B" w:rsidRDefault="00497ACE" w:rsidP="00E60580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97ACE" w:rsidRPr="0016711B" w:rsidTr="00E605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9" w:type="dxa"/>
          </w:tcPr>
          <w:p w:rsidR="00497ACE" w:rsidRPr="0016711B" w:rsidRDefault="00497ACE" w:rsidP="00497AC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497ACE" w:rsidRPr="0016711B" w:rsidRDefault="00497ACE" w:rsidP="00E60580">
            <w:pPr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pacing w:val="-1"/>
                <w:sz w:val="22"/>
                <w:szCs w:val="22"/>
              </w:rPr>
              <w:t xml:space="preserve">Tryb </w:t>
            </w:r>
            <w:proofErr w:type="spellStart"/>
            <w:r w:rsidRPr="0016711B">
              <w:rPr>
                <w:rFonts w:ascii="Arial" w:hAnsi="Arial" w:cs="Arial"/>
                <w:spacing w:val="-1"/>
                <w:sz w:val="22"/>
                <w:szCs w:val="22"/>
              </w:rPr>
              <w:t>endo</w:t>
            </w:r>
            <w:proofErr w:type="spellEnd"/>
            <w:r w:rsidRPr="0016711B">
              <w:rPr>
                <w:rFonts w:ascii="Arial" w:hAnsi="Arial" w:cs="Arial"/>
                <w:spacing w:val="-1"/>
                <w:sz w:val="22"/>
                <w:szCs w:val="22"/>
              </w:rPr>
              <w:t xml:space="preserve"> – tryb oświetlenia dla potrzeb chirurgii małoinwazyjnej (funkcja oświetlenia endoskopowego - kolor zielony). Funkcja uruchamiana niezależnie z panelu sterującego umieszczonego na kopule. Oświetlenie umiejscowione wewnątrz kopuły (wokół uchwytu)</w:t>
            </w:r>
          </w:p>
        </w:tc>
        <w:tc>
          <w:tcPr>
            <w:tcW w:w="1800" w:type="dxa"/>
          </w:tcPr>
          <w:p w:rsidR="00497ACE" w:rsidRPr="0016711B" w:rsidRDefault="00497ACE" w:rsidP="00E60580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19" w:type="dxa"/>
          </w:tcPr>
          <w:p w:rsidR="00497ACE" w:rsidRPr="0016711B" w:rsidRDefault="00497ACE" w:rsidP="00E60580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97ACE" w:rsidRPr="0016711B" w:rsidTr="00E605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9" w:type="dxa"/>
          </w:tcPr>
          <w:p w:rsidR="00497ACE" w:rsidRPr="0016711B" w:rsidRDefault="00497ACE" w:rsidP="00497AC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497ACE" w:rsidRPr="0016711B" w:rsidRDefault="00497ACE" w:rsidP="00E60580">
            <w:pPr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Żywotność układu świetlnego &gt; 60 000 godzin</w:t>
            </w:r>
          </w:p>
        </w:tc>
        <w:tc>
          <w:tcPr>
            <w:tcW w:w="1800" w:type="dxa"/>
          </w:tcPr>
          <w:p w:rsidR="00497ACE" w:rsidRPr="0016711B" w:rsidRDefault="00497ACE" w:rsidP="00E60580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19" w:type="dxa"/>
          </w:tcPr>
          <w:p w:rsidR="00497ACE" w:rsidRPr="0016711B" w:rsidRDefault="00497ACE" w:rsidP="00E60580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97ACE" w:rsidRPr="0016711B" w:rsidTr="00E605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9" w:type="dxa"/>
          </w:tcPr>
          <w:p w:rsidR="00497ACE" w:rsidRPr="0016711B" w:rsidRDefault="00497ACE" w:rsidP="00497AC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497ACE" w:rsidRPr="0016711B" w:rsidRDefault="00497ACE" w:rsidP="00E60580">
            <w:pPr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Deklaracja Zgodności, Wpis lub Zgłoszenie do Urzędu Rejestracji Wyrobów Medycznych.</w:t>
            </w:r>
          </w:p>
        </w:tc>
        <w:tc>
          <w:tcPr>
            <w:tcW w:w="1800" w:type="dxa"/>
          </w:tcPr>
          <w:p w:rsidR="00497ACE" w:rsidRPr="0016711B" w:rsidRDefault="00497ACE" w:rsidP="00E60580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19" w:type="dxa"/>
          </w:tcPr>
          <w:p w:rsidR="00497ACE" w:rsidRPr="0016711B" w:rsidRDefault="00497ACE" w:rsidP="00E60580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711B" w:rsidRPr="0016711B" w:rsidTr="00E605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9" w:type="dxa"/>
          </w:tcPr>
          <w:p w:rsidR="0016711B" w:rsidRPr="0016711B" w:rsidRDefault="0016711B" w:rsidP="00497AC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16711B" w:rsidRPr="0016711B" w:rsidRDefault="00DC220D" w:rsidP="00E60580">
            <w:pPr>
              <w:ind w:right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Gwarancja min 36</w:t>
            </w:r>
            <w:r w:rsidR="008C6882">
              <w:rPr>
                <w:rFonts w:ascii="Arial" w:hAnsi="Arial" w:cs="Arial"/>
                <w:sz w:val="22"/>
                <w:szCs w:val="22"/>
              </w:rPr>
              <w:t xml:space="preserve"> miesiący</w:t>
            </w:r>
            <w:r w:rsidR="0016711B" w:rsidRPr="0016711B">
              <w:rPr>
                <w:rFonts w:ascii="Arial" w:hAnsi="Arial" w:cs="Arial"/>
                <w:sz w:val="22"/>
                <w:szCs w:val="22"/>
              </w:rPr>
              <w:t xml:space="preserve">  obejmująca bezpłatne  przeglądy w okresie gwarancyjnym</w:t>
            </w:r>
          </w:p>
        </w:tc>
        <w:tc>
          <w:tcPr>
            <w:tcW w:w="1800" w:type="dxa"/>
          </w:tcPr>
          <w:p w:rsidR="0016711B" w:rsidRPr="0016711B" w:rsidRDefault="0016711B" w:rsidP="001671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TAK, podać jedną z wartości:</w:t>
            </w:r>
          </w:p>
          <w:p w:rsidR="0016711B" w:rsidRPr="0016711B" w:rsidRDefault="0016711B" w:rsidP="001671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6711B" w:rsidRPr="0016711B" w:rsidRDefault="0016711B" w:rsidP="001671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-36 miesięcy</w:t>
            </w:r>
          </w:p>
          <w:p w:rsidR="0016711B" w:rsidRPr="0016711B" w:rsidRDefault="0016711B" w:rsidP="001671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711B">
              <w:rPr>
                <w:rFonts w:ascii="Arial" w:hAnsi="Arial" w:cs="Arial"/>
                <w:sz w:val="22"/>
                <w:szCs w:val="22"/>
              </w:rPr>
              <w:t>-48 miesięcy</w:t>
            </w:r>
          </w:p>
          <w:p w:rsidR="0016711B" w:rsidRPr="0016711B" w:rsidRDefault="0016711B" w:rsidP="0016711B">
            <w:pPr>
              <w:spacing w:before="120" w:after="120"/>
              <w:ind w:left="144" w:right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9" w:type="dxa"/>
          </w:tcPr>
          <w:p w:rsidR="0016711B" w:rsidRPr="0016711B" w:rsidRDefault="0016711B" w:rsidP="00E60580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711B" w:rsidRPr="0016711B" w:rsidTr="00E605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9" w:type="dxa"/>
          </w:tcPr>
          <w:p w:rsidR="0016711B" w:rsidRPr="0016711B" w:rsidRDefault="0016711B" w:rsidP="00497ACE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16711B" w:rsidRPr="0016711B" w:rsidRDefault="0016711B" w:rsidP="00E60580">
            <w:pPr>
              <w:ind w:right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Montaż i uruchomienie</w:t>
            </w:r>
            <w:r w:rsidR="00D94939">
              <w:rPr>
                <w:rFonts w:ascii="Arial" w:hAnsi="Arial" w:cs="Arial"/>
                <w:sz w:val="22"/>
                <w:szCs w:val="22"/>
              </w:rPr>
              <w:t xml:space="preserve"> do 31.12.2023 r.</w:t>
            </w:r>
          </w:p>
        </w:tc>
        <w:tc>
          <w:tcPr>
            <w:tcW w:w="1800" w:type="dxa"/>
          </w:tcPr>
          <w:p w:rsidR="0016711B" w:rsidRPr="0016711B" w:rsidRDefault="0016711B" w:rsidP="001671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19" w:type="dxa"/>
          </w:tcPr>
          <w:p w:rsidR="0016711B" w:rsidRPr="0016711B" w:rsidRDefault="0016711B" w:rsidP="00E60580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6711B" w:rsidRPr="009B200C" w:rsidRDefault="0016711B" w:rsidP="0016711B">
      <w:pPr>
        <w:jc w:val="both"/>
        <w:rPr>
          <w:rFonts w:ascii="Arial" w:hAnsi="Arial" w:cs="Arial"/>
          <w:sz w:val="18"/>
          <w:szCs w:val="18"/>
        </w:rPr>
      </w:pPr>
      <w:r w:rsidRPr="005F470D">
        <w:rPr>
          <w:rFonts w:ascii="Arial" w:hAnsi="Arial" w:cs="Arial"/>
          <w:sz w:val="18"/>
          <w:szCs w:val="18"/>
        </w:rPr>
        <w:t>* - kolumnę 4 należy wypełnić wg wskazówek zawartych w kolumnie 3, wpisując potwierdzenie spełnienia warunku, oferowane parametry lub wymagany opis.</w:t>
      </w:r>
      <w:r w:rsidRPr="006B012B">
        <w:rPr>
          <w:rFonts w:ascii="Arial" w:hAnsi="Arial" w:cs="Arial"/>
          <w:sz w:val="18"/>
          <w:szCs w:val="18"/>
        </w:rPr>
        <w:t xml:space="preserve"> </w:t>
      </w:r>
    </w:p>
    <w:p w:rsidR="0016711B" w:rsidRDefault="0016711B" w:rsidP="0016711B">
      <w:pPr>
        <w:ind w:left="5040"/>
        <w:jc w:val="center"/>
        <w:rPr>
          <w:rFonts w:ascii="Arial Narrow" w:hAnsi="Arial Narrow"/>
        </w:rPr>
      </w:pPr>
    </w:p>
    <w:p w:rsidR="0016711B" w:rsidRDefault="0016711B" w:rsidP="0016711B">
      <w:pPr>
        <w:ind w:left="5040"/>
        <w:jc w:val="center"/>
        <w:rPr>
          <w:rFonts w:ascii="Arial Narrow" w:hAnsi="Arial Narrow"/>
        </w:rPr>
      </w:pPr>
    </w:p>
    <w:p w:rsidR="0016711B" w:rsidRDefault="0016711B" w:rsidP="0016711B">
      <w:pPr>
        <w:ind w:left="5040"/>
        <w:jc w:val="center"/>
        <w:rPr>
          <w:rFonts w:ascii="Arial Narrow" w:hAnsi="Arial Narrow"/>
        </w:rPr>
      </w:pPr>
    </w:p>
    <w:p w:rsidR="0016711B" w:rsidRDefault="0016711B" w:rsidP="0016711B">
      <w:pPr>
        <w:ind w:left="5040"/>
        <w:jc w:val="center"/>
        <w:rPr>
          <w:rFonts w:ascii="Arial Narrow" w:hAnsi="Arial Narrow"/>
        </w:rPr>
      </w:pPr>
    </w:p>
    <w:p w:rsidR="0016711B" w:rsidRDefault="0016711B" w:rsidP="0016711B">
      <w:pPr>
        <w:ind w:left="5040"/>
        <w:jc w:val="center"/>
        <w:rPr>
          <w:rFonts w:ascii="Arial Narrow" w:hAnsi="Arial Narrow"/>
        </w:rPr>
      </w:pPr>
    </w:p>
    <w:p w:rsidR="0016711B" w:rsidRDefault="0016711B" w:rsidP="0016711B">
      <w:pPr>
        <w:ind w:left="5040"/>
        <w:jc w:val="center"/>
        <w:rPr>
          <w:rFonts w:ascii="Arial Narrow" w:hAnsi="Arial Narrow"/>
        </w:rPr>
      </w:pPr>
    </w:p>
    <w:p w:rsidR="0016711B" w:rsidRDefault="0016711B" w:rsidP="0016711B">
      <w:pPr>
        <w:ind w:left="5040"/>
        <w:jc w:val="center"/>
        <w:rPr>
          <w:rFonts w:ascii="Arial Narrow" w:hAnsi="Arial Narrow"/>
        </w:rPr>
      </w:pPr>
    </w:p>
    <w:p w:rsidR="0016711B" w:rsidRPr="00031E17" w:rsidRDefault="0016711B" w:rsidP="0016711B">
      <w:pPr>
        <w:ind w:left="5040"/>
        <w:jc w:val="center"/>
        <w:rPr>
          <w:rFonts w:ascii="Arial Narrow" w:hAnsi="Arial Narrow"/>
        </w:rPr>
      </w:pPr>
      <w:r w:rsidRPr="00031E17">
        <w:rPr>
          <w:rFonts w:ascii="Arial Narrow" w:hAnsi="Arial Narrow"/>
        </w:rPr>
        <w:t>……….............................................................</w:t>
      </w:r>
    </w:p>
    <w:p w:rsidR="0016711B" w:rsidRPr="00031E17" w:rsidRDefault="0016711B" w:rsidP="0016711B">
      <w:pPr>
        <w:ind w:left="5040"/>
        <w:jc w:val="center"/>
        <w:rPr>
          <w:rFonts w:ascii="Arial Narrow" w:hAnsi="Arial Narrow"/>
          <w:sz w:val="18"/>
          <w:szCs w:val="18"/>
        </w:rPr>
      </w:pPr>
      <w:r w:rsidRPr="00031E17">
        <w:rPr>
          <w:rFonts w:ascii="Arial Narrow" w:hAnsi="Arial Narrow"/>
          <w:sz w:val="18"/>
          <w:szCs w:val="18"/>
        </w:rPr>
        <w:t>(podpisy i pieczęcie osób upoważnionych</w:t>
      </w:r>
    </w:p>
    <w:p w:rsidR="0016711B" w:rsidRPr="00031E17" w:rsidRDefault="0016711B" w:rsidP="0016711B">
      <w:pPr>
        <w:ind w:left="5040"/>
        <w:jc w:val="center"/>
        <w:rPr>
          <w:rFonts w:ascii="Arial Narrow" w:hAnsi="Arial Narrow"/>
        </w:rPr>
      </w:pPr>
      <w:r w:rsidRPr="00031E17">
        <w:rPr>
          <w:rFonts w:ascii="Arial Narrow" w:hAnsi="Arial Narrow"/>
          <w:sz w:val="18"/>
          <w:szCs w:val="18"/>
        </w:rPr>
        <w:t>do reprezentowania wykonawcy)</w:t>
      </w:r>
    </w:p>
    <w:p w:rsidR="00497ACE" w:rsidRPr="0016711B" w:rsidRDefault="00497ACE" w:rsidP="00497ACE">
      <w:pPr>
        <w:pStyle w:val="Tekstpodstawowywcity"/>
        <w:ind w:left="0"/>
        <w:rPr>
          <w:rFonts w:ascii="Arial" w:hAnsi="Arial" w:cs="Arial"/>
          <w:b/>
          <w:sz w:val="22"/>
          <w:szCs w:val="22"/>
        </w:rPr>
      </w:pPr>
    </w:p>
    <w:p w:rsidR="00497ACE" w:rsidRPr="0016711B" w:rsidRDefault="00497ACE" w:rsidP="00497ACE">
      <w:pPr>
        <w:pStyle w:val="Tekstpodstawowywcity"/>
        <w:ind w:left="0"/>
        <w:rPr>
          <w:rFonts w:ascii="Arial" w:hAnsi="Arial" w:cs="Arial"/>
          <w:b/>
          <w:sz w:val="22"/>
          <w:szCs w:val="22"/>
        </w:rPr>
      </w:pPr>
    </w:p>
    <w:p w:rsidR="005B25D8" w:rsidRPr="0016711B" w:rsidRDefault="005B25D8">
      <w:pPr>
        <w:rPr>
          <w:rFonts w:ascii="Arial" w:hAnsi="Arial" w:cs="Arial"/>
        </w:rPr>
      </w:pPr>
    </w:p>
    <w:sectPr w:rsidR="005B25D8" w:rsidRPr="0016711B" w:rsidSect="0067349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07578"/>
    <w:multiLevelType w:val="hybridMultilevel"/>
    <w:tmpl w:val="762870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7ACE"/>
    <w:rsid w:val="0013313B"/>
    <w:rsid w:val="0016711B"/>
    <w:rsid w:val="00497ACE"/>
    <w:rsid w:val="00570BEE"/>
    <w:rsid w:val="005B25D8"/>
    <w:rsid w:val="0067349F"/>
    <w:rsid w:val="008C6882"/>
    <w:rsid w:val="009B7A8A"/>
    <w:rsid w:val="00A02012"/>
    <w:rsid w:val="00D94939"/>
    <w:rsid w:val="00DC2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6711B"/>
    <w:pPr>
      <w:keepNext/>
      <w:widowControl w:val="0"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97ACE"/>
    <w:pPr>
      <w:tabs>
        <w:tab w:val="center" w:pos="4536"/>
        <w:tab w:val="right" w:pos="9072"/>
      </w:tabs>
    </w:pPr>
    <w:rPr>
      <w:sz w:val="28"/>
    </w:rPr>
  </w:style>
  <w:style w:type="character" w:customStyle="1" w:styleId="StopkaZnak">
    <w:name w:val="Stopka Znak"/>
    <w:basedOn w:val="Domylnaczcionkaakapitu"/>
    <w:link w:val="Stopka"/>
    <w:rsid w:val="00497AC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97ACE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97AC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97AC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97A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">
    <w:name w:val="Znak"/>
    <w:basedOn w:val="Normalny"/>
    <w:rsid w:val="00497ACE"/>
    <w:rPr>
      <w:rFonts w:ascii="Arial" w:hAnsi="Arial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16711B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835</Words>
  <Characters>5010</Characters>
  <Application>Microsoft Office Word</Application>
  <DocSecurity>0</DocSecurity>
  <Lines>41</Lines>
  <Paragraphs>11</Paragraphs>
  <ScaleCrop>false</ScaleCrop>
  <Company/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6</cp:revision>
  <dcterms:created xsi:type="dcterms:W3CDTF">2023-10-31T11:57:00Z</dcterms:created>
  <dcterms:modified xsi:type="dcterms:W3CDTF">2023-11-02T10:23:00Z</dcterms:modified>
</cp:coreProperties>
</file>