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0A" w:rsidRDefault="00394B0A" w:rsidP="00394B0A">
      <w:pPr>
        <w:widowControl/>
        <w:jc w:val="center"/>
      </w:pPr>
      <w:r>
        <w:t>- 45 -</w:t>
      </w:r>
    </w:p>
    <w:p w:rsidR="00394B0A" w:rsidRPr="006D0935" w:rsidRDefault="00394B0A" w:rsidP="00394B0A">
      <w:pPr>
        <w:ind w:right="424"/>
        <w:jc w:val="both"/>
        <w:rPr>
          <w:b/>
          <w:sz w:val="16"/>
          <w:szCs w:val="16"/>
        </w:rPr>
      </w:pPr>
    </w:p>
    <w:p w:rsidR="00394B0A" w:rsidRDefault="00394B0A" w:rsidP="00394B0A">
      <w:pPr>
        <w:tabs>
          <w:tab w:val="left" w:pos="9781"/>
        </w:tabs>
        <w:ind w:left="1134" w:right="-3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22. </w:t>
      </w:r>
      <w:r>
        <w:rPr>
          <w:rFonts w:ascii="Times New Roman" w:hAnsi="Times New Roman" w:cs="Times New Roman"/>
          <w:sz w:val="32"/>
          <w:szCs w:val="32"/>
        </w:rPr>
        <w:tab/>
        <w:t xml:space="preserve">WYMAGANIA  DOTYCZĄCE  ZABEZPIECZENIA NALEŻYTEGO WYKONANIA  UMOWY </w:t>
      </w:r>
      <w:r>
        <w:rPr>
          <w:rFonts w:ascii="Times New Roman" w:hAnsi="Times New Roman" w:cs="Times New Roman"/>
          <w:sz w:val="33"/>
          <w:szCs w:val="33"/>
          <w:vertAlign w:val="superscript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[wg art. 449 do art. 453 PZP]</w:t>
      </w:r>
    </w:p>
    <w:p w:rsidR="00394B0A" w:rsidRDefault="00394B0A" w:rsidP="00394B0A">
      <w:pPr>
        <w:rPr>
          <w:sz w:val="24"/>
          <w:szCs w:val="24"/>
        </w:rPr>
      </w:pPr>
      <w:r w:rsidRPr="00394B0A">
        <w:rPr>
          <w:sz w:val="44"/>
          <w:szCs w:val="44"/>
        </w:rPr>
        <w:t>□</w:t>
      </w:r>
      <w:r>
        <w:rPr>
          <w:sz w:val="24"/>
          <w:szCs w:val="24"/>
        </w:rPr>
        <w:t xml:space="preserve"> nie dotyczy.</w:t>
      </w:r>
    </w:p>
    <w:p w:rsidR="00394B0A" w:rsidRDefault="00394B0A" w:rsidP="00394B0A">
      <w:pPr>
        <w:rPr>
          <w:sz w:val="24"/>
          <w:szCs w:val="24"/>
        </w:rPr>
      </w:pPr>
      <w:r w:rsidRPr="00394B0A">
        <w:rPr>
          <w:b/>
          <w:color w:val="0000FF"/>
          <w:sz w:val="44"/>
          <w:szCs w:val="44"/>
        </w:rPr>
        <w:t>x</w:t>
      </w:r>
      <w:r>
        <w:rPr>
          <w:sz w:val="24"/>
          <w:szCs w:val="24"/>
        </w:rPr>
        <w:t xml:space="preserve"> wg wymagań określonych w niniejszym rozdz. 22.</w:t>
      </w:r>
    </w:p>
    <w:p w:rsidR="00394B0A" w:rsidRPr="0079545D" w:rsidRDefault="00394B0A" w:rsidP="00394B0A">
      <w:pPr>
        <w:widowControl/>
        <w:ind w:left="709" w:right="508" w:hanging="709"/>
        <w:jc w:val="both"/>
        <w:rPr>
          <w:sz w:val="16"/>
          <w:szCs w:val="16"/>
        </w:rPr>
      </w:pPr>
    </w:p>
    <w:p w:rsidR="00394B0A" w:rsidRDefault="00394B0A" w:rsidP="00394B0A">
      <w:pPr>
        <w:widowControl/>
        <w:ind w:left="709" w:right="508" w:hanging="709"/>
        <w:jc w:val="both"/>
        <w:rPr>
          <w:b/>
        </w:rPr>
      </w:pPr>
      <w:r>
        <w:t xml:space="preserve">22.1. </w:t>
      </w:r>
      <w:r>
        <w:tab/>
      </w:r>
      <w:r>
        <w:rPr>
          <w:b/>
        </w:rPr>
        <w:t>Wymagania dotyczące zabezpieczenia należytego wykonania umowy</w:t>
      </w:r>
    </w:p>
    <w:p w:rsidR="00394B0A" w:rsidRPr="0079545D" w:rsidRDefault="00394B0A" w:rsidP="00394B0A">
      <w:pPr>
        <w:widowControl/>
        <w:rPr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65"/>
      </w:tblGrid>
      <w:tr w:rsidR="00394B0A" w:rsidTr="00E52790">
        <w:tc>
          <w:tcPr>
            <w:tcW w:w="10065" w:type="dxa"/>
            <w:shd w:val="clear" w:color="auto" w:fill="DFDFDF"/>
          </w:tcPr>
          <w:p w:rsidR="00394B0A" w:rsidRDefault="00394B0A" w:rsidP="00394B0A">
            <w:pPr>
              <w:widowControl/>
              <w:spacing w:before="120"/>
              <w:jc w:val="both"/>
              <w:rPr>
                <w:b/>
                <w:bCs/>
              </w:rPr>
            </w:pPr>
            <w:r>
              <w:t xml:space="preserve">22.2.  Wykonawca zobowiązany jest do wniesienia, </w:t>
            </w:r>
            <w:r w:rsidRPr="00394B0A">
              <w:rPr>
                <w:b/>
                <w:bCs/>
                <w:u w:val="single"/>
              </w:rPr>
              <w:t>najpóźniej w terminie 30 dni od dnia</w:t>
            </w:r>
            <w:r w:rsidRPr="00394B0A">
              <w:rPr>
                <w:b/>
                <w:bCs/>
              </w:rPr>
              <w:t xml:space="preserve"> </w:t>
            </w:r>
          </w:p>
          <w:p w:rsidR="00394B0A" w:rsidRPr="00394B0A" w:rsidRDefault="00394B0A" w:rsidP="00394B0A">
            <w:pPr>
              <w:widowControl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394B0A">
              <w:rPr>
                <w:b/>
                <w:bCs/>
                <w:u w:val="single"/>
              </w:rPr>
              <w:t>podpisania umowy</w:t>
            </w:r>
            <w:r w:rsidRPr="00394B0A">
              <w:rPr>
                <w:b/>
              </w:rPr>
              <w:t xml:space="preserve">, </w:t>
            </w:r>
          </w:p>
          <w:p w:rsidR="00394B0A" w:rsidRDefault="00394B0A" w:rsidP="00E52790">
            <w:pPr>
              <w:widowControl/>
            </w:pPr>
            <w:r>
              <w:t xml:space="preserve">          </w:t>
            </w:r>
            <w:r>
              <w:rPr>
                <w:b/>
              </w:rPr>
              <w:t xml:space="preserve">zabezpieczenia należytego wykonania umowy   </w:t>
            </w:r>
            <w:r>
              <w:t xml:space="preserve"> </w:t>
            </w:r>
            <w:r w:rsidRPr="00A676CC">
              <w:rPr>
                <w:b/>
                <w:u w:val="single"/>
              </w:rPr>
              <w:t>w wysokości:</w:t>
            </w:r>
            <w:r w:rsidRPr="00A676CC">
              <w:rPr>
                <w:u w:val="single"/>
              </w:rPr>
              <w:t xml:space="preserve">         </w:t>
            </w:r>
            <w:r>
              <w:rPr>
                <w:b/>
                <w:color w:val="0000FF"/>
                <w:sz w:val="28"/>
                <w:szCs w:val="28"/>
                <w:u w:val="single"/>
              </w:rPr>
              <w:t>5</w:t>
            </w:r>
            <w:r w:rsidRPr="000E4BCA">
              <w:rPr>
                <w:b/>
                <w:color w:val="0000FF"/>
                <w:sz w:val="28"/>
                <w:szCs w:val="28"/>
                <w:u w:val="single"/>
              </w:rPr>
              <w:t xml:space="preserve"> %</w:t>
            </w:r>
            <w:r>
              <w:t xml:space="preserve"> </w:t>
            </w:r>
            <w:r>
              <w:rPr>
                <w:sz w:val="26"/>
                <w:szCs w:val="26"/>
                <w:vertAlign w:val="superscript"/>
              </w:rPr>
              <w:t>2)</w:t>
            </w:r>
            <w:r>
              <w:t xml:space="preserve"> </w:t>
            </w:r>
          </w:p>
          <w:p w:rsidR="00394B0A" w:rsidRDefault="00394B0A" w:rsidP="00E52790">
            <w:pPr>
              <w:widowControl/>
            </w:pPr>
            <w:r>
              <w:t xml:space="preserve">         </w:t>
            </w:r>
            <w:r w:rsidRPr="00394B0A">
              <w:rPr>
                <w:b/>
                <w:color w:val="0000FF"/>
                <w:sz w:val="44"/>
                <w:szCs w:val="44"/>
              </w:rPr>
              <w:t>x</w:t>
            </w:r>
            <w:r>
              <w:t xml:space="preserve">  ceny całkowitej podanej w ofercie.  </w:t>
            </w:r>
          </w:p>
          <w:p w:rsidR="00394B0A" w:rsidRDefault="00394B0A" w:rsidP="00E52790">
            <w:pPr>
              <w:widowControl/>
              <w:tabs>
                <w:tab w:val="left" w:pos="612"/>
              </w:tabs>
              <w:jc w:val="both"/>
            </w:pPr>
            <w:r>
              <w:t xml:space="preserve">        </w:t>
            </w:r>
            <w:r w:rsidRPr="00394B0A">
              <w:rPr>
                <w:sz w:val="44"/>
                <w:szCs w:val="44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maksymalnej wartości nominalnej zobowiązania Zamawiającego wynikającego z umowy,</w:t>
            </w:r>
            <w:r>
              <w:br/>
              <w:t xml:space="preserve">                jeżeli w ofercie podano cenę jednostkową lub ceny jednostkowe</w:t>
            </w:r>
          </w:p>
          <w:p w:rsidR="00394B0A" w:rsidRPr="00407DF3" w:rsidRDefault="00394B0A" w:rsidP="00E52790">
            <w:pPr>
              <w:widowControl/>
              <w:tabs>
                <w:tab w:val="left" w:pos="61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t xml:space="preserve"> </w:t>
            </w:r>
            <w:r w:rsidRPr="00407DF3">
              <w:rPr>
                <w:b/>
                <w:sz w:val="24"/>
                <w:szCs w:val="24"/>
                <w:u w:val="single"/>
              </w:rPr>
              <w:t>na łączny, maksymalny okres obejmujący</w:t>
            </w:r>
            <w:r w:rsidRPr="00407DF3">
              <w:rPr>
                <w:b/>
                <w:sz w:val="24"/>
                <w:szCs w:val="24"/>
              </w:rPr>
              <w:t>:</w:t>
            </w:r>
          </w:p>
          <w:p w:rsidR="00394B0A" w:rsidRPr="00407DF3" w:rsidRDefault="00394B0A" w:rsidP="00E52790">
            <w:pPr>
              <w:widowControl/>
              <w:jc w:val="both"/>
              <w:rPr>
                <w:sz w:val="24"/>
                <w:szCs w:val="24"/>
              </w:rPr>
            </w:pPr>
            <w:r w:rsidRPr="00407DF3">
              <w:rPr>
                <w:sz w:val="24"/>
                <w:szCs w:val="24"/>
              </w:rPr>
              <w:t xml:space="preserve">        </w:t>
            </w:r>
            <w:r w:rsidRPr="00407DF3">
              <w:rPr>
                <w:b/>
                <w:sz w:val="24"/>
                <w:szCs w:val="24"/>
              </w:rPr>
              <w:t xml:space="preserve">-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07DF3">
              <w:rPr>
                <w:b/>
                <w:sz w:val="24"/>
                <w:szCs w:val="24"/>
              </w:rPr>
              <w:t>okres wykonania umowy</w:t>
            </w:r>
            <w:r w:rsidRPr="00407DF3">
              <w:rPr>
                <w:sz w:val="24"/>
                <w:szCs w:val="24"/>
              </w:rPr>
              <w:t xml:space="preserve">; </w:t>
            </w:r>
          </w:p>
          <w:p w:rsidR="00394B0A" w:rsidRPr="00407DF3" w:rsidRDefault="00394B0A" w:rsidP="00E52790">
            <w:pPr>
              <w:widowControl/>
              <w:jc w:val="both"/>
              <w:rPr>
                <w:sz w:val="24"/>
                <w:szCs w:val="24"/>
              </w:rPr>
            </w:pPr>
            <w:r w:rsidRPr="00407DF3">
              <w:rPr>
                <w:sz w:val="24"/>
                <w:szCs w:val="24"/>
              </w:rPr>
              <w:t xml:space="preserve">        -  </w:t>
            </w:r>
            <w:r>
              <w:rPr>
                <w:sz w:val="24"/>
                <w:szCs w:val="24"/>
              </w:rPr>
              <w:t xml:space="preserve">  </w:t>
            </w:r>
            <w:r w:rsidRPr="00407DF3">
              <w:rPr>
                <w:sz w:val="24"/>
                <w:szCs w:val="24"/>
              </w:rPr>
              <w:t xml:space="preserve">dodatkowy, </w:t>
            </w:r>
            <w:r w:rsidRPr="00407DF3">
              <w:rPr>
                <w:b/>
                <w:sz w:val="24"/>
                <w:szCs w:val="24"/>
              </w:rPr>
              <w:t>30 dniowy okres na</w:t>
            </w:r>
            <w:r w:rsidRPr="00407DF3">
              <w:rPr>
                <w:sz w:val="24"/>
                <w:szCs w:val="24"/>
              </w:rPr>
              <w:t xml:space="preserve"> </w:t>
            </w:r>
            <w:r w:rsidRPr="00407DF3">
              <w:rPr>
                <w:b/>
                <w:sz w:val="24"/>
                <w:szCs w:val="24"/>
              </w:rPr>
              <w:t>czynności odbiorowe</w:t>
            </w:r>
            <w:r w:rsidRPr="00407DF3">
              <w:rPr>
                <w:sz w:val="24"/>
                <w:szCs w:val="24"/>
              </w:rPr>
              <w:t xml:space="preserve"> oraz  </w:t>
            </w:r>
          </w:p>
          <w:p w:rsidR="00394B0A" w:rsidRPr="006D0935" w:rsidRDefault="00394B0A" w:rsidP="00E52790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407DF3">
              <w:rPr>
                <w:sz w:val="24"/>
                <w:szCs w:val="24"/>
              </w:rPr>
              <w:t xml:space="preserve">        - </w:t>
            </w:r>
            <w:r w:rsidRPr="00407DF3">
              <w:rPr>
                <w:b/>
                <w:sz w:val="24"/>
                <w:szCs w:val="24"/>
              </w:rPr>
              <w:t xml:space="preserve">okres rękojmi za wady </w:t>
            </w:r>
            <w:r>
              <w:rPr>
                <w:b/>
                <w:sz w:val="24"/>
                <w:szCs w:val="24"/>
              </w:rPr>
              <w:t xml:space="preserve">oraz wymagany, jak </w:t>
            </w:r>
            <w:r w:rsidRPr="007F7930">
              <w:rPr>
                <w:b/>
                <w:sz w:val="24"/>
                <w:szCs w:val="24"/>
              </w:rPr>
              <w:t xml:space="preserve">również </w:t>
            </w:r>
            <w:r w:rsidRPr="007F7930">
              <w:rPr>
                <w:b/>
                <w:sz w:val="24"/>
                <w:szCs w:val="24"/>
                <w:u w:val="single"/>
              </w:rPr>
              <w:t>zaoferowany przez</w:t>
            </w:r>
            <w:r w:rsidRPr="007F7930">
              <w:rPr>
                <w:b/>
                <w:sz w:val="24"/>
                <w:szCs w:val="24"/>
                <w:u w:val="single"/>
              </w:rPr>
              <w:br/>
            </w:r>
            <w:r w:rsidRPr="007F7930">
              <w:rPr>
                <w:b/>
                <w:sz w:val="24"/>
                <w:szCs w:val="24"/>
              </w:rPr>
              <w:t xml:space="preserve">            </w:t>
            </w:r>
            <w:r w:rsidRPr="007F7930">
              <w:rPr>
                <w:b/>
                <w:sz w:val="24"/>
                <w:szCs w:val="24"/>
                <w:u w:val="single"/>
              </w:rPr>
              <w:t>Wykonawcę maksymalny okres gwarancji.</w:t>
            </w:r>
            <w:r w:rsidRPr="00FB3840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394B0A" w:rsidRPr="0079545D" w:rsidRDefault="00394B0A" w:rsidP="00394B0A">
      <w:pPr>
        <w:widowControl/>
        <w:ind w:right="-514"/>
        <w:rPr>
          <w:sz w:val="16"/>
          <w:szCs w:val="16"/>
        </w:rPr>
      </w:pPr>
    </w:p>
    <w:p w:rsidR="00394B0A" w:rsidRDefault="00394B0A" w:rsidP="00394B0A">
      <w:pPr>
        <w:ind w:left="709" w:right="-3" w:hanging="709"/>
        <w:jc w:val="both"/>
      </w:pPr>
      <w:r>
        <w:t xml:space="preserve">22.3.  </w:t>
      </w:r>
      <w:r>
        <w:rPr>
          <w:b/>
        </w:rPr>
        <w:t>Zabezpieczenie służy</w:t>
      </w:r>
      <w:r>
        <w:t xml:space="preserve"> pokryciu roszczeń z tytułu niewykonania lub nienależytego wykonania umowy. </w:t>
      </w:r>
    </w:p>
    <w:p w:rsidR="00394B0A" w:rsidRPr="0079545D" w:rsidRDefault="00394B0A" w:rsidP="00394B0A">
      <w:pPr>
        <w:ind w:left="709" w:right="-3" w:hanging="709"/>
        <w:jc w:val="both"/>
        <w:rPr>
          <w:sz w:val="16"/>
          <w:szCs w:val="16"/>
        </w:rPr>
      </w:pPr>
    </w:p>
    <w:p w:rsidR="00394B0A" w:rsidRDefault="00394B0A" w:rsidP="00394B0A">
      <w:pPr>
        <w:ind w:left="709" w:right="-3" w:hanging="709"/>
        <w:jc w:val="both"/>
        <w:rPr>
          <w:color w:val="000000"/>
        </w:rPr>
      </w:pPr>
      <w:r>
        <w:t xml:space="preserve">22.4. </w:t>
      </w:r>
      <w:r>
        <w:tab/>
        <w:t xml:space="preserve">Zabezpieczenie może być wnoszone według wyboru Wykonawcy w jednej lub w kilku </w:t>
      </w:r>
      <w:r>
        <w:br/>
        <w:t xml:space="preserve">następujących </w:t>
      </w:r>
      <w:r>
        <w:rPr>
          <w:b/>
        </w:rPr>
        <w:t>formach</w:t>
      </w:r>
      <w:r>
        <w:t>:</w:t>
      </w:r>
    </w:p>
    <w:p w:rsidR="00394B0A" w:rsidRDefault="00394B0A" w:rsidP="00394B0A">
      <w:pPr>
        <w:ind w:left="709" w:right="-3" w:hanging="709"/>
        <w:jc w:val="both"/>
      </w:pPr>
      <w:r>
        <w:rPr>
          <w:color w:val="000000"/>
        </w:rPr>
        <w:t xml:space="preserve">           1)    pieniądzu;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eastAsia="Arial"/>
          <w:color w:val="000000"/>
        </w:rPr>
        <w:t xml:space="preserve">           2)    poręczeniach bankowych lub poręczeniach spółdzielczej kasy oszczędnościowo-</w:t>
      </w:r>
      <w:r>
        <w:rPr>
          <w:rFonts w:eastAsia="Arial"/>
          <w:color w:val="000000"/>
        </w:rPr>
        <w:br/>
        <w:t xml:space="preserve">          kredytowej, z tym że zobowiązanie kasy jest zawsze zobowiązaniem pieniężnym;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eastAsia="Arial"/>
          <w:color w:val="000000"/>
        </w:rPr>
        <w:t xml:space="preserve">           3)    gwarancjach bankowych;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ascii="Times" w:eastAsia="Times" w:hAnsi="Times" w:cs="Times"/>
          <w:color w:val="000000"/>
        </w:rPr>
      </w:pPr>
      <w:r>
        <w:rPr>
          <w:rFonts w:eastAsia="Arial"/>
          <w:color w:val="000000"/>
        </w:rPr>
        <w:t xml:space="preserve">           4)    gwarancjach ubezpieczeniowych;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5)    poręczeniach udzielanych przez podmioty, o których mowa w art. 6b ust. 5 </w:t>
      </w:r>
      <w:proofErr w:type="spellStart"/>
      <w:r>
        <w:rPr>
          <w:rFonts w:eastAsia="Arial"/>
          <w:color w:val="000000"/>
        </w:rPr>
        <w:t>pkt</w:t>
      </w:r>
      <w:proofErr w:type="spellEnd"/>
      <w:r>
        <w:rPr>
          <w:rFonts w:eastAsia="Arial"/>
          <w:color w:val="000000"/>
        </w:rPr>
        <w:t xml:space="preserve"> 2 ustawy </w:t>
      </w:r>
      <w:r>
        <w:rPr>
          <w:rFonts w:eastAsia="Arial"/>
          <w:color w:val="000000"/>
        </w:rPr>
        <w:br/>
        <w:t xml:space="preserve">          z dnia 9 listopada 2000 r. o utworzeniu Polskiej Agencji Rozwoju Przedsiębiorczości.</w:t>
      </w:r>
    </w:p>
    <w:p w:rsidR="00394B0A" w:rsidRDefault="00394B0A" w:rsidP="00394B0A">
      <w:pPr>
        <w:ind w:right="-3"/>
      </w:pPr>
      <w:r>
        <w:t>oraz:</w:t>
      </w:r>
    </w:p>
    <w:p w:rsidR="00394B0A" w:rsidRDefault="00394B0A" w:rsidP="00394B0A">
      <w:pPr>
        <w:ind w:left="851" w:right="-3" w:hanging="851"/>
        <w:jc w:val="both"/>
      </w:pPr>
      <w:r>
        <w:rPr>
          <w:sz w:val="24"/>
          <w:szCs w:val="24"/>
        </w:rPr>
        <w:t xml:space="preserve"> </w:t>
      </w:r>
      <w:r>
        <w:rPr>
          <w:sz w:val="48"/>
          <w:szCs w:val="48"/>
        </w:rPr>
        <w:t>□</w:t>
      </w:r>
      <w:r>
        <w:rPr>
          <w:sz w:val="24"/>
          <w:szCs w:val="24"/>
        </w:rPr>
        <w:t xml:space="preserve">  </w:t>
      </w:r>
      <w:r>
        <w:t xml:space="preserve">6) </w:t>
      </w:r>
      <w:r>
        <w:rPr>
          <w:color w:val="000000"/>
        </w:rPr>
        <w:t>w wekslach z poręczeniem wekslowym banku lub spółdzielczej kasy oszczędnościowo kredytowej;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eastAsia="Arial"/>
          <w:color w:val="000000"/>
        </w:rPr>
      </w:pPr>
      <w:r>
        <w:rPr>
          <w:rFonts w:eastAsia="Arial"/>
          <w:color w:val="000000"/>
          <w:sz w:val="16"/>
          <w:szCs w:val="16"/>
        </w:rPr>
        <w:t xml:space="preserve"> </w:t>
      </w:r>
      <w:r>
        <w:rPr>
          <w:rFonts w:eastAsia="Arial"/>
          <w:color w:val="000000"/>
          <w:sz w:val="48"/>
          <w:szCs w:val="48"/>
        </w:rPr>
        <w:t>□</w:t>
      </w:r>
      <w:r>
        <w:rPr>
          <w:rFonts w:eastAsia="Arial"/>
          <w:color w:val="000000"/>
          <w:sz w:val="24"/>
          <w:szCs w:val="24"/>
        </w:rPr>
        <w:t xml:space="preserve">  </w:t>
      </w:r>
      <w:r>
        <w:rPr>
          <w:rFonts w:eastAsia="Arial"/>
          <w:color w:val="000000"/>
        </w:rPr>
        <w:tab/>
        <w:t xml:space="preserve">   7) przez ustanowienie zastawu na papierach wartościowych emitowanych przez Skarb Państwa</w:t>
      </w:r>
      <w:r>
        <w:rPr>
          <w:rFonts w:eastAsia="Arial"/>
          <w:color w:val="000000"/>
        </w:rPr>
        <w:br/>
        <w:t xml:space="preserve">        lub jednostkę samorządu terytorialnego;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ind w:left="510" w:hanging="510"/>
        <w:jc w:val="both"/>
        <w:rPr>
          <w:rFonts w:eastAsia="Arial"/>
          <w:color w:val="000000"/>
        </w:rPr>
      </w:pPr>
      <w:r>
        <w:rPr>
          <w:rFonts w:eastAsia="Arial"/>
          <w:color w:val="000000"/>
          <w:sz w:val="48"/>
          <w:szCs w:val="48"/>
        </w:rPr>
        <w:t>□</w:t>
      </w:r>
      <w:r>
        <w:rPr>
          <w:rFonts w:eastAsia="Arial"/>
          <w:color w:val="000000"/>
          <w:sz w:val="24"/>
          <w:szCs w:val="24"/>
        </w:rPr>
        <w:t xml:space="preserve">  </w:t>
      </w:r>
      <w:r>
        <w:rPr>
          <w:rFonts w:eastAsia="Arial"/>
          <w:color w:val="000000"/>
        </w:rPr>
        <w:t xml:space="preserve">8) przez ustanowienie zastawu rejestrowego na zasadach określonych w ustawie z dnia </w:t>
      </w:r>
      <w:r>
        <w:rPr>
          <w:rFonts w:eastAsia="Arial"/>
          <w:color w:val="000000"/>
        </w:rPr>
        <w:br/>
        <w:t xml:space="preserve">        6 grudnia 1996 r. o zastawie rejestrowym i rejestrze zastawów.</w:t>
      </w:r>
    </w:p>
    <w:p w:rsidR="00394B0A" w:rsidRDefault="00394B0A" w:rsidP="00394B0A">
      <w:pPr>
        <w:tabs>
          <w:tab w:val="left" w:pos="1276"/>
          <w:tab w:val="left" w:pos="10206"/>
        </w:tabs>
        <w:ind w:left="2127" w:right="-3" w:hanging="1560"/>
        <w:jc w:val="both"/>
        <w:rPr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65"/>
      </w:tblGrid>
      <w:tr w:rsidR="00394B0A" w:rsidTr="00E52790">
        <w:tc>
          <w:tcPr>
            <w:tcW w:w="10065" w:type="dxa"/>
            <w:shd w:val="clear" w:color="auto" w:fill="DFDFDF"/>
          </w:tcPr>
          <w:p w:rsidR="00394B0A" w:rsidRDefault="00394B0A" w:rsidP="00E52790">
            <w:pPr>
              <w:widowControl/>
              <w:spacing w:before="120"/>
              <w:ind w:right="-692"/>
              <w:rPr>
                <w:b/>
                <w:sz w:val="4"/>
                <w:szCs w:val="4"/>
              </w:rPr>
            </w:pPr>
          </w:p>
          <w:p w:rsidR="00394B0A" w:rsidRPr="0079545D" w:rsidRDefault="00394B0A" w:rsidP="00E52790">
            <w:pPr>
              <w:widowControl/>
              <w:ind w:left="2586" w:right="41" w:hanging="2694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394B0A" w:rsidRDefault="00394B0A" w:rsidP="00E52790">
            <w:pPr>
              <w:widowControl/>
              <w:ind w:left="2586" w:right="41" w:hanging="26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22.5. Zabezpieczenie należytego wykonania umowy wnoszone w pieniądzu należy     wpłacić </w:t>
            </w:r>
            <w:r>
              <w:rPr>
                <w:b/>
                <w:sz w:val="24"/>
                <w:szCs w:val="24"/>
                <w:u w:val="single"/>
              </w:rPr>
              <w:t>przelewem</w:t>
            </w:r>
            <w:r>
              <w:rPr>
                <w:b/>
                <w:sz w:val="24"/>
                <w:szCs w:val="24"/>
              </w:rPr>
              <w:t xml:space="preserve"> na rachunek bankowy: </w:t>
            </w:r>
          </w:p>
          <w:p w:rsidR="00394B0A" w:rsidRDefault="00394B0A" w:rsidP="00E52790">
            <w:pPr>
              <w:widowControl/>
              <w:ind w:right="-694"/>
              <w:rPr>
                <w:b/>
                <w:sz w:val="16"/>
                <w:szCs w:val="16"/>
              </w:rPr>
            </w:pPr>
          </w:p>
          <w:p w:rsidR="00394B0A" w:rsidRDefault="00394B0A" w:rsidP="00E52790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Bank Spółdzielczy w Zgierzu 74 8783 0004 0017 2303 2000 0108.</w:t>
            </w:r>
          </w:p>
          <w:p w:rsidR="00394B0A" w:rsidRPr="0079545D" w:rsidRDefault="00394B0A" w:rsidP="00E52790">
            <w:pPr>
              <w:widowControl/>
              <w:spacing w:before="120"/>
              <w:ind w:right="41"/>
              <w:jc w:val="center"/>
              <w:rPr>
                <w:sz w:val="16"/>
                <w:szCs w:val="16"/>
              </w:rPr>
            </w:pPr>
          </w:p>
        </w:tc>
      </w:tr>
    </w:tbl>
    <w:p w:rsidR="00394B0A" w:rsidRPr="0079545D" w:rsidRDefault="00394B0A" w:rsidP="00394B0A">
      <w:pPr>
        <w:ind w:right="-1144"/>
        <w:rPr>
          <w:rFonts w:ascii="Times New Roman" w:hAnsi="Times New Roman" w:cs="Times New Roman"/>
          <w:b/>
          <w:sz w:val="16"/>
          <w:szCs w:val="16"/>
        </w:rPr>
      </w:pPr>
    </w:p>
    <w:p w:rsidR="00394B0A" w:rsidRDefault="00394B0A" w:rsidP="00394B0A">
      <w:pPr>
        <w:tabs>
          <w:tab w:val="left" w:pos="851"/>
        </w:tabs>
        <w:ind w:right="-3"/>
        <w:jc w:val="both"/>
      </w:pPr>
      <w:r>
        <w:t>22.6.</w:t>
      </w:r>
      <w:r>
        <w:tab/>
        <w:t>W przypadku wniesienia wadium w pieniądzu Wykonawca może wyrazić zgodę</w:t>
      </w:r>
      <w:r>
        <w:br/>
        <w:t xml:space="preserve">          </w:t>
      </w:r>
      <w:r>
        <w:tab/>
        <w:t xml:space="preserve">na </w:t>
      </w:r>
      <w:r>
        <w:rPr>
          <w:b/>
        </w:rPr>
        <w:t>zaliczenie kwoty wadium na poczet zabezpieczenia</w:t>
      </w:r>
      <w:r>
        <w:t>.</w:t>
      </w:r>
    </w:p>
    <w:p w:rsidR="00394B0A" w:rsidRDefault="00394B0A" w:rsidP="00394B0A">
      <w:pPr>
        <w:ind w:right="-11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</w:t>
      </w:r>
    </w:p>
    <w:p w:rsidR="00394B0A" w:rsidRDefault="00394B0A" w:rsidP="00394B0A">
      <w:pPr>
        <w:ind w:right="-114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Objaśnienie dla Zamawiającego: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Nie obowiązuje, chyba że Zamawiający je przewiduje [art. 281 ust. 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19 PZP].</w:t>
      </w:r>
    </w:p>
    <w:p w:rsidR="00394B0A" w:rsidRDefault="00394B0A" w:rsidP="00394B0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wysokości nieprzekraczającej 5 %, (wyjątkowo 10%) [art. 452 ust. 2 i 3 PZP].</w:t>
      </w:r>
    </w:p>
    <w:sectPr w:rsidR="00394B0A" w:rsidSect="00394B0A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4B0A"/>
    <w:rsid w:val="002A36CC"/>
    <w:rsid w:val="00394B0A"/>
    <w:rsid w:val="00425459"/>
    <w:rsid w:val="004B4C4D"/>
    <w:rsid w:val="008B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B0A"/>
    <w:pPr>
      <w:widowControl w:val="0"/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94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Ewa.Stasiak</dc:creator>
  <cp:keywords/>
  <dc:description/>
  <cp:lastModifiedBy>Ewa.Stasiak</cp:lastModifiedBy>
  <cp:revision>3</cp:revision>
  <cp:lastPrinted>2022-02-07T11:49:00Z</cp:lastPrinted>
  <dcterms:created xsi:type="dcterms:W3CDTF">2022-02-07T11:09:00Z</dcterms:created>
  <dcterms:modified xsi:type="dcterms:W3CDTF">2022-02-07T11:49:00Z</dcterms:modified>
</cp:coreProperties>
</file>