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86CC" w14:textId="244F4779" w:rsidR="003379B6" w:rsidRDefault="00943704" w:rsidP="000F23F3">
      <w:pPr>
        <w:tabs>
          <w:tab w:val="center" w:pos="3852"/>
          <w:tab w:val="center" w:pos="6533"/>
        </w:tabs>
        <w:spacing w:after="130" w:line="259" w:lineRule="auto"/>
        <w:ind w:firstLine="0"/>
        <w:jc w:val="left"/>
      </w:pPr>
      <w:r>
        <w:rPr>
          <w:sz w:val="36"/>
        </w:rPr>
        <w:tab/>
      </w:r>
    </w:p>
    <w:p w14:paraId="19AA330D" w14:textId="77777777" w:rsidR="003379B6" w:rsidRDefault="00943704">
      <w:pPr>
        <w:spacing w:after="227" w:line="259" w:lineRule="auto"/>
        <w:ind w:left="10" w:right="706" w:hanging="10"/>
        <w:jc w:val="center"/>
      </w:pPr>
      <w:r>
        <w:t>P</w:t>
      </w:r>
      <w:r>
        <w:t>rzedmiot umowy</w:t>
      </w:r>
    </w:p>
    <w:p w14:paraId="317545A0" w14:textId="331C5A3D" w:rsidR="003379B6" w:rsidRDefault="00943704">
      <w:pPr>
        <w:spacing w:after="262"/>
        <w:ind w:left="739" w:right="700" w:hanging="350"/>
      </w:pPr>
      <w:r>
        <w:t>1. Zamawiający powierza a Wykonawca przyjmuje do wykonania roboty polegające na bieżącej k</w:t>
      </w:r>
      <w:r>
        <w:t xml:space="preserve">onserwacji dróg gruntowych, tłuczniowych na wyznaczonych przez Zamawiającego odcinkach, położonych na terenie Gminy </w:t>
      </w:r>
      <w:r w:rsidR="000F23F3">
        <w:t xml:space="preserve">Żnin </w:t>
      </w:r>
      <w:r>
        <w:t>, które swoim zakresem obejmują:</w:t>
      </w:r>
    </w:p>
    <w:p w14:paraId="7AFCE509" w14:textId="77777777" w:rsidR="003379B6" w:rsidRDefault="00943704">
      <w:pPr>
        <w:spacing w:after="270"/>
        <w:ind w:left="370" w:right="700"/>
      </w:pPr>
      <w:r>
        <w:t>Wykonanie bieżącej konserwacji dróg gminnych poprzez:</w:t>
      </w:r>
    </w:p>
    <w:p w14:paraId="68EBFEC5" w14:textId="1FCA92EB" w:rsidR="000F23F3" w:rsidRDefault="00943704" w:rsidP="000F23F3">
      <w:pPr>
        <w:pStyle w:val="Akapitzlist"/>
        <w:numPr>
          <w:ilvl w:val="0"/>
          <w:numId w:val="26"/>
        </w:numPr>
        <w:spacing w:after="186"/>
        <w:ind w:right="700"/>
      </w:pPr>
      <w:r>
        <w:t xml:space="preserve">ścięcie zawyżonego pobocza z odwozem materiału </w:t>
      </w:r>
    </w:p>
    <w:p w14:paraId="23D442E9" w14:textId="77777777" w:rsidR="000F23F3" w:rsidRDefault="00943704" w:rsidP="000F23F3">
      <w:pPr>
        <w:pStyle w:val="Akapitzlist"/>
        <w:numPr>
          <w:ilvl w:val="0"/>
          <w:numId w:val="26"/>
        </w:numPr>
        <w:spacing w:after="186"/>
        <w:ind w:right="700"/>
      </w:pPr>
      <w:r>
        <w:rPr>
          <w:noProof/>
        </w:rPr>
        <w:drawing>
          <wp:inline distT="0" distB="0" distL="0" distR="0" wp14:anchorId="644EE94A" wp14:editId="4258B125">
            <wp:extent cx="51816" cy="51831"/>
            <wp:effectExtent l="0" t="0" r="0" b="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mechaniczne wykonanie koryta do głębokości 10 cm z ziemią do wykorzystania jako pobocze gruntowe</w:t>
      </w:r>
    </w:p>
    <w:p w14:paraId="52EB8946" w14:textId="40F8CCC4" w:rsidR="003379B6" w:rsidRDefault="00943704" w:rsidP="000F23F3">
      <w:pPr>
        <w:pStyle w:val="Akapitzlist"/>
        <w:numPr>
          <w:ilvl w:val="0"/>
          <w:numId w:val="26"/>
        </w:numPr>
        <w:spacing w:after="186"/>
        <w:ind w:right="700"/>
      </w:pPr>
      <w:r>
        <w:t xml:space="preserve"> </w:t>
      </w:r>
      <w:r>
        <w:rPr>
          <w:noProof/>
        </w:rPr>
        <w:drawing>
          <wp:inline distT="0" distB="0" distL="0" distR="0" wp14:anchorId="5F90BC8B" wp14:editId="4E9E141C">
            <wp:extent cx="51816" cy="51831"/>
            <wp:effectExtent l="0" t="0" r="0" b="0"/>
            <wp:docPr id="1382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mechaniczne profilowanie równiarką i zagęszczenie istniejącego podłoża (nadania profilu podłużnego i poprzecznego drogi) </w:t>
      </w:r>
      <w:r>
        <w:rPr>
          <w:noProof/>
        </w:rPr>
        <w:drawing>
          <wp:inline distT="0" distB="0" distL="0" distR="0" wp14:anchorId="21765A6E" wp14:editId="5477E2C9">
            <wp:extent cx="51816" cy="54880"/>
            <wp:effectExtent l="0" t="0" r="0" b="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zakup, transport i ułożenie wars</w:t>
      </w:r>
      <w:r>
        <w:t xml:space="preserve">twy odsączającej z piasku wraz z zagęszczeniem </w:t>
      </w:r>
      <w:r>
        <w:rPr>
          <w:noProof/>
        </w:rPr>
        <w:drawing>
          <wp:inline distT="0" distB="0" distL="0" distR="0" wp14:anchorId="16441509" wp14:editId="4CE7AFD8">
            <wp:extent cx="51816" cy="57929"/>
            <wp:effectExtent l="0" t="0" r="0" b="0"/>
            <wp:docPr id="1384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ułożenie rozściełaczem górnej warstwy z tłucznia wraz z zagęszczeniem </w:t>
      </w:r>
      <w:r>
        <w:rPr>
          <w:noProof/>
        </w:rPr>
        <w:drawing>
          <wp:inline distT="0" distB="0" distL="0" distR="0" wp14:anchorId="6F51C66F" wp14:editId="2F368FC7">
            <wp:extent cx="51816" cy="54880"/>
            <wp:effectExtent l="0" t="0" r="0" b="0"/>
            <wp:docPr id="1385" name="Picture 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ręczne plantowanie i uzupełnienie pobocza gruntowego</w:t>
      </w:r>
    </w:p>
    <w:p w14:paraId="30FE17C6" w14:textId="77777777" w:rsidR="003379B6" w:rsidRDefault="00943704">
      <w:pPr>
        <w:ind w:left="67" w:right="700"/>
      </w:pPr>
      <w:r>
        <w:t>P</w:t>
      </w:r>
      <w:r>
        <w:t>rzedmiotowa konserwacja nawierzchni wykonywana będzie z zastosowaniem jednej poni</w:t>
      </w:r>
      <w:r>
        <w:t>ższych grubości warstw kruszywa:</w:t>
      </w:r>
    </w:p>
    <w:p w14:paraId="1EE2DC80" w14:textId="77777777" w:rsidR="003379B6" w:rsidRDefault="00943704">
      <w:pPr>
        <w:numPr>
          <w:ilvl w:val="0"/>
          <w:numId w:val="1"/>
        </w:numPr>
        <w:spacing w:after="31"/>
        <w:ind w:right="700" w:hanging="240"/>
      </w:pPr>
      <w:r>
        <w:t>h=10 cm po zagęszczeniu</w:t>
      </w:r>
    </w:p>
    <w:p w14:paraId="0031DE9D" w14:textId="77777777" w:rsidR="003379B6" w:rsidRDefault="00943704">
      <w:pPr>
        <w:numPr>
          <w:ilvl w:val="0"/>
          <w:numId w:val="1"/>
        </w:numPr>
        <w:spacing w:after="31"/>
        <w:ind w:right="700" w:hanging="240"/>
      </w:pPr>
      <w:r>
        <w:t>h=15 cm po zagęszczeniu</w:t>
      </w:r>
    </w:p>
    <w:p w14:paraId="1435E4C9" w14:textId="77777777" w:rsidR="003379B6" w:rsidRDefault="00943704">
      <w:pPr>
        <w:numPr>
          <w:ilvl w:val="0"/>
          <w:numId w:val="1"/>
        </w:numPr>
        <w:spacing w:after="184"/>
        <w:ind w:right="700" w:hanging="240"/>
      </w:pPr>
      <w:r>
        <w:t>h=15 cm wraz z warstwą odsączającą piasku h=10 cm po zagęszczeniu</w:t>
      </w:r>
    </w:p>
    <w:p w14:paraId="194D2CDE" w14:textId="39B99262" w:rsidR="003379B6" w:rsidRDefault="00943704" w:rsidP="000F23F3">
      <w:pPr>
        <w:tabs>
          <w:tab w:val="right" w:pos="10435"/>
        </w:tabs>
        <w:spacing w:after="31"/>
        <w:ind w:firstLine="0"/>
        <w:jc w:val="left"/>
      </w:pPr>
      <w:r>
        <w:t xml:space="preserve">Szacunkowa ilość powierzchni do remontu łącznie </w:t>
      </w:r>
      <w:r>
        <w:tab/>
      </w:r>
    </w:p>
    <w:p w14:paraId="40BF0103" w14:textId="77777777" w:rsidR="003379B6" w:rsidRDefault="00943704">
      <w:pPr>
        <w:spacing w:after="224"/>
        <w:ind w:left="67" w:right="700"/>
      </w:pPr>
      <w:r>
        <w:t>R</w:t>
      </w:r>
      <w:r>
        <w:t>oboty, które mogą wystąpić przy bieżącej konserwacji drogi gminnej - regulacja wysokościowa urządzeń podziemnych w pasie drogowym:</w:t>
      </w:r>
    </w:p>
    <w:p w14:paraId="7A96AB0D" w14:textId="77777777" w:rsidR="003379B6" w:rsidRDefault="00943704">
      <w:pPr>
        <w:numPr>
          <w:ilvl w:val="0"/>
          <w:numId w:val="2"/>
        </w:numPr>
        <w:spacing w:after="266" w:line="226" w:lineRule="auto"/>
        <w:ind w:left="1023" w:right="1296" w:hanging="365"/>
      </w:pPr>
      <w:r>
        <w:t xml:space="preserve">regulacja pionowa włazów kanałowych kanalizacji sanitarnej lub kanalizacji deszczowej </w:t>
      </w:r>
      <w:r>
        <w:rPr>
          <w:noProof/>
        </w:rPr>
        <w:drawing>
          <wp:inline distT="0" distB="0" distL="0" distR="0" wp14:anchorId="5B369E15" wp14:editId="595B6ED5">
            <wp:extent cx="54864" cy="54880"/>
            <wp:effectExtent l="0" t="0" r="0" b="0"/>
            <wp:docPr id="3879" name="Picture 3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9" name="Picture 38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regulacja pionowa ulicznych kratek ściekowych </w:t>
      </w:r>
      <w:r>
        <w:rPr>
          <w:noProof/>
        </w:rPr>
        <w:drawing>
          <wp:inline distT="0" distB="0" distL="0" distR="0" wp14:anchorId="23B7CE1A" wp14:editId="5D6A846D">
            <wp:extent cx="54864" cy="51831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regulacja pionowa zaworu wodociągowego lub gazowego </w:t>
      </w:r>
      <w:r>
        <w:rPr>
          <w:noProof/>
        </w:rPr>
        <w:drawing>
          <wp:inline distT="0" distB="0" distL="0" distR="0" wp14:anchorId="5A67204A" wp14:editId="414E96CB">
            <wp:extent cx="51816" cy="51831"/>
            <wp:effectExtent l="0" t="0" r="0" b="0"/>
            <wp:docPr id="3881" name="Picture 3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" name="Picture 38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regulacja pionowa studzienki telefonicznej</w:t>
      </w:r>
    </w:p>
    <w:p w14:paraId="012CFF32" w14:textId="49C1A0F1" w:rsidR="003379B6" w:rsidRDefault="00943704">
      <w:pPr>
        <w:spacing w:after="230"/>
        <w:ind w:left="67" w:right="700"/>
      </w:pPr>
      <w:r>
        <w:t>Szacunkowa liczba urządzeń do regulacji</w:t>
      </w:r>
      <w:r w:rsidR="000F23F3">
        <w:t>:</w:t>
      </w:r>
    </w:p>
    <w:p w14:paraId="3646E32D" w14:textId="77777777" w:rsidR="003379B6" w:rsidRDefault="00943704">
      <w:pPr>
        <w:ind w:left="67" w:right="700"/>
      </w:pPr>
      <w:r>
        <w:t>Uzupełnienie ubytków w nawierzchni tłuczniem przy użyciu równi</w:t>
      </w:r>
      <w:r>
        <w:t>arki oraz mechanicznym zagęszczeniu walcem:</w:t>
      </w:r>
    </w:p>
    <w:p w14:paraId="58861029" w14:textId="77777777" w:rsidR="003379B6" w:rsidRDefault="00943704">
      <w:pPr>
        <w:numPr>
          <w:ilvl w:val="0"/>
          <w:numId w:val="2"/>
        </w:numPr>
        <w:ind w:left="1023" w:right="1296" w:hanging="365"/>
      </w:pPr>
      <w:r>
        <w:t>mechaniczne profilowanie drogi równiarką wraz z rozłożeniem tłucznia równiarką (moc równiarki min. 100 KM)</w:t>
      </w:r>
    </w:p>
    <w:p w14:paraId="2A26DFE5" w14:textId="413DE06F" w:rsidR="003379B6" w:rsidRDefault="00943704">
      <w:pPr>
        <w:numPr>
          <w:ilvl w:val="0"/>
          <w:numId w:val="2"/>
        </w:numPr>
        <w:ind w:left="1023" w:right="1296" w:hanging="365"/>
      </w:pPr>
      <w:r>
        <w:t xml:space="preserve">mechaniczne zagęszczanie drogi walcem wibracyjnym Szacunkowa ilość tłucznia: </w:t>
      </w:r>
      <w:r w:rsidR="000F23F3">
        <w:t>……………</w:t>
      </w:r>
    </w:p>
    <w:p w14:paraId="3068165B" w14:textId="1AFE18F7" w:rsidR="003379B6" w:rsidRDefault="00943704">
      <w:pPr>
        <w:spacing w:after="275"/>
        <w:ind w:left="67" w:right="700"/>
      </w:pPr>
      <w:r>
        <w:t>Szacowana ilość po</w:t>
      </w:r>
      <w:r>
        <w:t xml:space="preserve">wierzchni do profilowania nawierzchni równiarką oraz mechanicznego zagęszczenia walcem: </w:t>
      </w:r>
      <w:r w:rsidR="000F23F3">
        <w:t>………………</w:t>
      </w:r>
      <w:r>
        <w:t xml:space="preserve"> m </w:t>
      </w:r>
      <w:r>
        <w:rPr>
          <w:vertAlign w:val="superscript"/>
        </w:rPr>
        <w:t>2</w:t>
      </w:r>
      <w:r>
        <w:rPr>
          <w:noProof/>
        </w:rPr>
        <w:drawing>
          <wp:inline distT="0" distB="0" distL="0" distR="0" wp14:anchorId="7EFBB066" wp14:editId="18AB4446">
            <wp:extent cx="18288" cy="18293"/>
            <wp:effectExtent l="0" t="0" r="0" b="0"/>
            <wp:docPr id="3959" name="Picture 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" name="Picture 39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E6372" w14:textId="77777777" w:rsidR="003379B6" w:rsidRDefault="00943704">
      <w:pPr>
        <w:numPr>
          <w:ilvl w:val="0"/>
          <w:numId w:val="3"/>
        </w:numPr>
        <w:spacing w:after="31"/>
        <w:ind w:right="700" w:hanging="365"/>
      </w:pPr>
      <w:r>
        <w:t>Zamawiający przewiduje, że zakres ilości powierzchni do remontu może ulec zwiększeniu do</w:t>
      </w:r>
    </w:p>
    <w:p w14:paraId="22A9E3B5" w14:textId="77777777" w:rsidR="003379B6" w:rsidRDefault="00943704">
      <w:pPr>
        <w:spacing w:after="31"/>
        <w:ind w:left="773" w:right="700"/>
      </w:pPr>
      <w:r>
        <w:t>40% lub zmniejszeniu do 40 %.</w:t>
      </w:r>
    </w:p>
    <w:p w14:paraId="6A9161AE" w14:textId="606FCFA1" w:rsidR="003379B6" w:rsidRDefault="00943704">
      <w:pPr>
        <w:spacing w:after="31"/>
        <w:ind w:left="725" w:right="700"/>
      </w:pPr>
      <w:r>
        <w:t>Szacunkowa ilość godzin pracy równ</w:t>
      </w:r>
      <w:r>
        <w:t>iarki i walca</w:t>
      </w:r>
      <w:r w:rsidR="000F23F3">
        <w:t>…………</w:t>
      </w:r>
      <w:r>
        <w:t xml:space="preserve"> godzin.</w:t>
      </w:r>
    </w:p>
    <w:p w14:paraId="665D42A0" w14:textId="77777777" w:rsidR="003379B6" w:rsidRDefault="00943704">
      <w:pPr>
        <w:spacing w:after="31"/>
        <w:ind w:left="773" w:right="700"/>
      </w:pPr>
      <w:r>
        <w:t>Z tego tytułu Wykonawca nie będzie wnosił żadnych roszczeń, w tym finansowych.</w:t>
      </w:r>
    </w:p>
    <w:p w14:paraId="22D1DBFA" w14:textId="77777777" w:rsidR="003379B6" w:rsidRDefault="00943704">
      <w:pPr>
        <w:numPr>
          <w:ilvl w:val="0"/>
          <w:numId w:val="3"/>
        </w:numPr>
        <w:spacing w:after="152" w:line="226" w:lineRule="auto"/>
        <w:ind w:right="700" w:hanging="365"/>
      </w:pPr>
      <w:r>
        <w:t>Realizacja przedmiotu zamówienia odbywać się będzie sukcesywnie. Zamawiający, w zależności od rzeczywistych bieżących potrzeb, będzie zlecał Wykonawcy w formie zgłoszenia potrzeby realizacji danego zakresu przedmiotu umowy, przesłanych do Wykonawcy na adre</w:t>
      </w:r>
      <w:r>
        <w:t>s e — mail:</w:t>
      </w:r>
    </w:p>
    <w:p w14:paraId="67F0D637" w14:textId="77777777" w:rsidR="003379B6" w:rsidRDefault="00943704">
      <w:pPr>
        <w:spacing w:after="346" w:line="259" w:lineRule="auto"/>
        <w:ind w:left="3773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7D66F7C9" wp14:editId="723CC95C">
                <wp:extent cx="1871472" cy="9146"/>
                <wp:effectExtent l="0" t="0" r="0" b="0"/>
                <wp:docPr id="58668" name="Group 58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472" cy="9146"/>
                          <a:chOff x="0" y="0"/>
                          <a:chExt cx="1871472" cy="9146"/>
                        </a:xfrm>
                      </wpg:grpSpPr>
                      <wps:wsp>
                        <wps:cNvPr id="58667" name="Shape 58667"/>
                        <wps:cNvSpPr/>
                        <wps:spPr>
                          <a:xfrm>
                            <a:off x="0" y="0"/>
                            <a:ext cx="187147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472" h="9146">
                                <a:moveTo>
                                  <a:pt x="0" y="4573"/>
                                </a:moveTo>
                                <a:lnTo>
                                  <a:pt x="187147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668" style="width:147.36pt;height:0.720184pt;mso-position-horizontal-relative:char;mso-position-vertical-relative:line" coordsize="18714,91">
                <v:shape id="Shape 58667" style="position:absolute;width:18714;height:91;left:0;top:0;" coordsize="1871472,9146" path="m0,4573l187147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56F85D" w14:textId="77777777" w:rsidR="003379B6" w:rsidRDefault="00943704">
      <w:pPr>
        <w:spacing w:after="244"/>
        <w:ind w:left="768" w:right="700"/>
      </w:pPr>
      <w:r>
        <w:t>Koszty zleceń częściowych rozliczane będą w oparciu o ceny jednostkowe określone w formularzu ofertowym.</w:t>
      </w:r>
    </w:p>
    <w:p w14:paraId="2C82CF58" w14:textId="77777777" w:rsidR="003379B6" w:rsidRDefault="00943704">
      <w:pPr>
        <w:spacing w:after="257"/>
        <w:ind w:left="768" w:right="700"/>
      </w:pPr>
      <w:r>
        <w:t>Wykonawca odpowiada za skutki niezapoznania się z przesłaną prawidłowo przez Zamawiającego wiadomością.</w:t>
      </w:r>
    </w:p>
    <w:p w14:paraId="3159285B" w14:textId="77777777" w:rsidR="003379B6" w:rsidRDefault="00943704">
      <w:pPr>
        <w:numPr>
          <w:ilvl w:val="0"/>
          <w:numId w:val="3"/>
        </w:numPr>
        <w:ind w:right="700" w:hanging="365"/>
      </w:pPr>
      <w:r>
        <w:t>Szczegółowy zakres oraz kolejność</w:t>
      </w:r>
      <w:r>
        <w:t xml:space="preserve"> prac zostanie każdorazowo określona w zleceniu (odcinek drogi, szerokość pasa objętego robotami, rodzaj materiału, sposób wykonania robót) przez pracownika Zamawiającego.</w:t>
      </w:r>
    </w:p>
    <w:p w14:paraId="446DE62D" w14:textId="77777777" w:rsidR="003379B6" w:rsidRDefault="00943704">
      <w:pPr>
        <w:numPr>
          <w:ilvl w:val="0"/>
          <w:numId w:val="3"/>
        </w:numPr>
        <w:spacing w:after="31"/>
        <w:ind w:right="700" w:hanging="365"/>
      </w:pPr>
      <w:r>
        <w:t>Roboty będą prowadzone bez zamykania ruchu drogowego na czas prowadzenia prac.</w:t>
      </w:r>
    </w:p>
    <w:p w14:paraId="47243240" w14:textId="77777777" w:rsidR="003379B6" w:rsidRDefault="00943704">
      <w:pPr>
        <w:numPr>
          <w:ilvl w:val="0"/>
          <w:numId w:val="3"/>
        </w:numPr>
        <w:ind w:right="700" w:hanging="365"/>
      </w:pPr>
      <w:r>
        <w:t>Wykon</w:t>
      </w:r>
      <w:r>
        <w:t xml:space="preserve">awca zobowiązany jest rozpocząć realizację każdego zlecenia w ciągu 72 godzin od chwili przekazania zlecenia, chyba że jest to niemożliwe z przyczyn od Wykonawcy niezależnych. W takim przypadku Wykonawca natychmiast o tym fakcie poinformuje Zamawiającego. </w:t>
      </w:r>
      <w:r>
        <w:t>Zamawiający dokona każdorazowo weryfikacji przyczyny zaistniałego opóźnienia w wykonaniu zlecenia, kwalifikując ją jako zależną od Wykonawcy lub nie, co może wiązać się z negatywnymi konsekwencjami dla Wykonawcy.</w:t>
      </w:r>
    </w:p>
    <w:p w14:paraId="52A89C49" w14:textId="28E1E575" w:rsidR="003379B6" w:rsidRDefault="00943704">
      <w:pPr>
        <w:numPr>
          <w:ilvl w:val="0"/>
          <w:numId w:val="3"/>
        </w:numPr>
        <w:ind w:right="700" w:hanging="365"/>
      </w:pPr>
      <w:r>
        <w:t>Czas reakcji stanowi fizyczne podjęcie prze</w:t>
      </w:r>
      <w:r>
        <w:t>z Wykonawcę wykonywania robót w zakresie zgłoszonym każdorazowo przez Zamawiającego. Zgłoszenie stanowi elektroniczne (e-mail podany w treści niniejszej umowy) poinformowanie Wykonawcy o potrzebie wykonania danego zakresu robót.</w:t>
      </w:r>
    </w:p>
    <w:p w14:paraId="4445EB2F" w14:textId="77777777" w:rsidR="003379B6" w:rsidRDefault="00943704">
      <w:pPr>
        <w:numPr>
          <w:ilvl w:val="0"/>
          <w:numId w:val="3"/>
        </w:numPr>
        <w:spacing w:after="283"/>
        <w:ind w:right="700" w:hanging="365"/>
      </w:pPr>
      <w:r>
        <w:t>Maksymalny czas pod</w:t>
      </w:r>
      <w:r>
        <w:t>stawienia sprzętu zastępczego w sytuacji awarii sprzętu wyznaczonego do realizacji przedmiotu umowy wynosi 24 godziny.</w:t>
      </w:r>
    </w:p>
    <w:p w14:paraId="72CEA360" w14:textId="77777777" w:rsidR="003379B6" w:rsidRDefault="00943704">
      <w:pPr>
        <w:spacing w:after="227" w:line="259" w:lineRule="auto"/>
        <w:ind w:left="10" w:right="720" w:hanging="10"/>
        <w:jc w:val="center"/>
      </w:pPr>
      <w:r>
        <w:t>Termin realizacji</w:t>
      </w:r>
    </w:p>
    <w:p w14:paraId="7C5E9BCC" w14:textId="0FBD684F" w:rsidR="003379B6" w:rsidRDefault="00943704">
      <w:pPr>
        <w:numPr>
          <w:ilvl w:val="0"/>
          <w:numId w:val="4"/>
        </w:numPr>
        <w:ind w:left="729" w:right="700" w:hanging="355"/>
      </w:pPr>
      <w:r>
        <w:t xml:space="preserve">Realizacja umowy będzie przebiegała w terminie od dnia podpisania umowy do dnia </w:t>
      </w:r>
      <w:r w:rsidR="008F5AD1">
        <w:t>31</w:t>
      </w:r>
      <w:r>
        <w:t>.</w:t>
      </w:r>
      <w:r w:rsidR="008F5AD1">
        <w:t>03</w:t>
      </w:r>
      <w:r>
        <w:t>.202</w:t>
      </w:r>
      <w:r w:rsidR="008F5AD1">
        <w:t>3</w:t>
      </w:r>
      <w:r>
        <w:t xml:space="preserve"> roku.</w:t>
      </w:r>
    </w:p>
    <w:p w14:paraId="548BE01D" w14:textId="77777777" w:rsidR="003379B6" w:rsidRDefault="00943704">
      <w:pPr>
        <w:numPr>
          <w:ilvl w:val="0"/>
          <w:numId w:val="4"/>
        </w:numPr>
        <w:ind w:left="729" w:right="700" w:hanging="355"/>
      </w:pPr>
      <w:r>
        <w:t>Określony zakres robót do wykonania będzie wskazywał każdorazowo Zamawiający sukcesywnie, według rzeczywistych potrzeb.</w:t>
      </w:r>
    </w:p>
    <w:p w14:paraId="15218DE2" w14:textId="70575E76" w:rsidR="003379B6" w:rsidRDefault="00943704">
      <w:pPr>
        <w:numPr>
          <w:ilvl w:val="0"/>
          <w:numId w:val="4"/>
        </w:numPr>
        <w:spacing w:after="3" w:line="226" w:lineRule="auto"/>
        <w:ind w:left="729" w:right="700" w:hanging="355"/>
      </w:pPr>
      <w:proofErr w:type="spellStart"/>
      <w:r>
        <w:t>Usterki,</w:t>
      </w:r>
      <w:r>
        <w:t>które</w:t>
      </w:r>
      <w:proofErr w:type="spellEnd"/>
      <w:r>
        <w:tab/>
        <w:t>zostaną</w:t>
      </w:r>
      <w:r>
        <w:tab/>
        <w:t>zgłoszone</w:t>
      </w:r>
      <w:r>
        <w:tab/>
        <w:t>przez</w:t>
      </w:r>
      <w:r>
        <w:tab/>
      </w:r>
      <w:r>
        <w:t>e—mail</w:t>
      </w:r>
      <w:r>
        <w:tab/>
        <w:t>przez</w:t>
      </w:r>
      <w:r>
        <w:tab/>
        <w:t>Zamawiającego, a które zagrażają bezpieczeństwu ruchu drogowego, Wykonawca musi usunąć najpóźniej w dniu następnym po otrzymaniu zgłoszenia.</w:t>
      </w:r>
    </w:p>
    <w:p w14:paraId="434CC64E" w14:textId="08781D99" w:rsidR="003379B6" w:rsidRDefault="00943704">
      <w:pPr>
        <w:numPr>
          <w:ilvl w:val="0"/>
          <w:numId w:val="4"/>
        </w:numPr>
        <w:spacing w:after="233"/>
        <w:ind w:left="729" w:right="700" w:hanging="355"/>
      </w:pPr>
      <w:r>
        <w:t xml:space="preserve">Zamawiający zastrzega sobie prawo do przeprowadzenia niezapowiedzianych kontroli Wykonawcy w zakresie </w:t>
      </w:r>
      <w:r>
        <w:t xml:space="preserve">posiadanego sprzętu, jego sprawności i dostępności zgodnie z załączonym wykazem sprzętu. Wykonawca zobowiązany jest przedstawić sprzęt wymieniony w załącznik nr 3 do </w:t>
      </w:r>
      <w:r w:rsidR="008F5AD1">
        <w:t>SWZ</w:t>
      </w:r>
      <w:r>
        <w:t>.</w:t>
      </w:r>
    </w:p>
    <w:p w14:paraId="596D4B4F" w14:textId="77777777" w:rsidR="003379B6" w:rsidRDefault="00943704">
      <w:pPr>
        <w:spacing w:after="31"/>
        <w:ind w:left="2827" w:right="700"/>
      </w:pPr>
      <w:r>
        <w:t>Obowiązki i odpowiedzialność Wykonawcy</w:t>
      </w:r>
    </w:p>
    <w:p w14:paraId="50EEF4EF" w14:textId="3AA95013" w:rsidR="003379B6" w:rsidRDefault="00943704">
      <w:pPr>
        <w:numPr>
          <w:ilvl w:val="0"/>
          <w:numId w:val="5"/>
        </w:numPr>
        <w:ind w:left="748" w:right="700" w:hanging="374"/>
      </w:pPr>
      <w:r>
        <w:t>Wykonawca zobowiązuje się do wykonania prz</w:t>
      </w:r>
      <w:r>
        <w:t xml:space="preserve">edmiotu umowy zgodnie z warunkami przedstawionymi przez Zamawiającego w </w:t>
      </w:r>
      <w:r w:rsidR="008F5AD1">
        <w:t>SWZ</w:t>
      </w:r>
      <w:r>
        <w:t xml:space="preserve"> oraz specyfikacji technicznej wykonania i odbioru robót przestrzegania przepisów prawa, w szczególności przepisów bhp, przepisów ruchu drogowego i ochrony środowiska.</w:t>
      </w:r>
    </w:p>
    <w:p w14:paraId="7A37497D" w14:textId="77777777" w:rsidR="003379B6" w:rsidRDefault="00943704">
      <w:pPr>
        <w:numPr>
          <w:ilvl w:val="0"/>
          <w:numId w:val="5"/>
        </w:numPr>
        <w:spacing w:after="44"/>
        <w:ind w:left="748" w:right="700" w:hanging="374"/>
      </w:pPr>
      <w:r>
        <w:t>Wykonawca ma</w:t>
      </w:r>
      <w:r>
        <w:t xml:space="preserve"> obowiązek wykonać roboty oraz usunąć ewentualne wady z należytą starannością, zgodnie z postanowieniami umowy, zasadami sztuki budowlanej i wiedzy technicznej, a w szczególności odtworzyć uszkodzone w trakcie prowadzonych prac znaki graniczne najpóźniej w</w:t>
      </w:r>
      <w:r>
        <w:t xml:space="preserve"> dniu następnym po dniu otrzymania zlecenia.</w:t>
      </w:r>
    </w:p>
    <w:p w14:paraId="360B4A5B" w14:textId="77777777" w:rsidR="003379B6" w:rsidRDefault="00943704">
      <w:pPr>
        <w:numPr>
          <w:ilvl w:val="0"/>
          <w:numId w:val="5"/>
        </w:numPr>
        <w:ind w:left="748" w:right="700" w:hanging="374"/>
      </w:pPr>
      <w:r>
        <w:t>Jeżeli Wykonawca nie usunie wykrytych wad w terminie 2 dni, Zamawiający może zlecić ich usunięcie innemu Wykonawcy. O zamiarze powierzenia usunięcia wad innemu Wykonawcy Zamawiający powiadamia Wykonawcę z co naj</w:t>
      </w:r>
      <w:r>
        <w:t xml:space="preserve">mniej trzydniowym wyprzedzeniem. Koszt </w:t>
      </w:r>
      <w:r>
        <w:lastRenderedPageBreak/>
        <w:t>usunięcia wad przez innego Wykonawcę zostanie w takim przypadku potrącony z wynagrodzenia Wykonawcy.</w:t>
      </w:r>
    </w:p>
    <w:p w14:paraId="6A3047F8" w14:textId="77777777" w:rsidR="003379B6" w:rsidRDefault="00943704">
      <w:pPr>
        <w:numPr>
          <w:ilvl w:val="0"/>
          <w:numId w:val="5"/>
        </w:numPr>
        <w:spacing w:after="31"/>
        <w:ind w:left="748" w:right="700" w:hanging="374"/>
      </w:pPr>
      <w:r>
        <w:t>Do obowiązków Wykonawcy należy:</w:t>
      </w:r>
    </w:p>
    <w:p w14:paraId="5945D6CD" w14:textId="77777777" w:rsidR="003379B6" w:rsidRDefault="00943704">
      <w:pPr>
        <w:ind w:left="1094" w:right="700"/>
      </w:pPr>
      <w:r>
        <w:t xml:space="preserve">a) uzyskanie od gestorów uzbrojenia informacji o istniejącym uzbrojeniu na drogach przeznaczonych do naprawy przed przystąpieniem do wykonania przedmiotu umowy, </w:t>
      </w:r>
      <w:r>
        <w:rPr>
          <w:noProof/>
        </w:rPr>
        <w:drawing>
          <wp:inline distT="0" distB="0" distL="0" distR="0" wp14:anchorId="2105CBA1" wp14:editId="7661A70B">
            <wp:extent cx="3047" cy="3049"/>
            <wp:effectExtent l="0" t="0" r="0" b="0"/>
            <wp:docPr id="6496" name="Picture 6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" name="Picture 64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b) ponoszenie odpowiedzialności za skutki spowodowane uszkodzeniem lub zniszczeniem podczas pr</w:t>
      </w:r>
      <w:r>
        <w:t>owadzenia robót urządzeń podziemnych (włazy, zasuwy wodociągowe, gazowe, hydranty, studnie telefoniczne, itp.) wraz z zobowiązaniem do ich naprawy,</w:t>
      </w:r>
    </w:p>
    <w:p w14:paraId="674E4AEA" w14:textId="77777777" w:rsidR="003379B6" w:rsidRDefault="00943704">
      <w:pPr>
        <w:numPr>
          <w:ilvl w:val="1"/>
          <w:numId w:val="6"/>
        </w:numPr>
        <w:ind w:right="700" w:hanging="557"/>
      </w:pPr>
      <w:r>
        <w:t>prowadzenie robót drogowych w sposób zapewniający prawidłową organizację ruchu drogowego, dającą mieszkańcom możliwość dojazdu do poszczególnych nieruchomości, ponoszenie odpowiedzialności wobec osób trzecich za szkody powstałe w wyniku prowadzonych robót,</w:t>
      </w:r>
    </w:p>
    <w:p w14:paraId="419CE80C" w14:textId="77777777" w:rsidR="003379B6" w:rsidRDefault="00943704">
      <w:pPr>
        <w:numPr>
          <w:ilvl w:val="1"/>
          <w:numId w:val="6"/>
        </w:numPr>
        <w:spacing w:after="36"/>
        <w:ind w:right="700" w:hanging="557"/>
      </w:pPr>
      <w:r>
        <w:t xml:space="preserve">prowadzenie robót w sposób niepowodujący szkód, w tym zagrożenia bezpieczeństwa ludzi i mienia oraz zapewniający ochronę uzasadnionych interesów osób trzecich, pod rygorem odpowiedzialności cywilnej za powstałe szkody, </w:t>
      </w:r>
      <w:r>
        <w:rPr>
          <w:noProof/>
        </w:rPr>
        <w:drawing>
          <wp:inline distT="0" distB="0" distL="0" distR="0" wp14:anchorId="1B523CBF" wp14:editId="3CF126A8">
            <wp:extent cx="100584" cy="125004"/>
            <wp:effectExtent l="0" t="0" r="0" b="0"/>
            <wp:docPr id="58670" name="Picture 5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0" name="Picture 586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zapewnienie materiałów niezbędnych </w:t>
      </w:r>
      <w:r>
        <w:t>do wykonania przedmiotu umowy,</w:t>
      </w:r>
    </w:p>
    <w:p w14:paraId="3B7EE38F" w14:textId="77777777" w:rsidR="003379B6" w:rsidRDefault="00943704">
      <w:pPr>
        <w:ind w:left="1665" w:hanging="571"/>
      </w:pPr>
      <w:r>
        <w:t xml:space="preserve">f) ponoszenie odpowiedzialności za ewentualne szkody i straty powstałe podczas </w:t>
      </w:r>
      <w:r>
        <w:rPr>
          <w:noProof/>
        </w:rPr>
        <w:drawing>
          <wp:inline distT="0" distB="0" distL="0" distR="0" wp14:anchorId="0A64C883" wp14:editId="576CF605">
            <wp:extent cx="76200" cy="54880"/>
            <wp:effectExtent l="0" t="0" r="0" b="0"/>
            <wp:docPr id="6499" name="Picture 6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9" name="Picture 649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realizacji przedmiotu umowy oraz w okresie gwarancyjnym. </w:t>
      </w:r>
      <w:r>
        <w:t>o</w:t>
      </w:r>
    </w:p>
    <w:p w14:paraId="1874DBBB" w14:textId="77777777" w:rsidR="000F23F3" w:rsidRDefault="000F23F3">
      <w:pPr>
        <w:spacing w:after="227" w:line="259" w:lineRule="auto"/>
        <w:ind w:left="10" w:right="629" w:hanging="10"/>
        <w:jc w:val="center"/>
      </w:pPr>
    </w:p>
    <w:p w14:paraId="4E577D71" w14:textId="3987592D" w:rsidR="003379B6" w:rsidRDefault="00943704">
      <w:pPr>
        <w:spacing w:after="227" w:line="259" w:lineRule="auto"/>
        <w:ind w:left="10" w:right="629" w:hanging="10"/>
        <w:jc w:val="center"/>
      </w:pPr>
      <w:r>
        <w:t>Odbiór</w:t>
      </w:r>
    </w:p>
    <w:p w14:paraId="0D743DCF" w14:textId="77777777" w:rsidR="003379B6" w:rsidRDefault="00943704">
      <w:pPr>
        <w:numPr>
          <w:ilvl w:val="0"/>
          <w:numId w:val="7"/>
        </w:numPr>
        <w:ind w:right="700" w:hanging="355"/>
      </w:pPr>
      <w:r>
        <w:t>Wykonawca zobowiązany jest do dokonania Zamawiającemu zgłoszenia zakończen</w:t>
      </w:r>
      <w:r>
        <w:t>ia robót telefonicznie lub mailowo.</w:t>
      </w:r>
    </w:p>
    <w:p w14:paraId="3F73D4F0" w14:textId="77777777" w:rsidR="003379B6" w:rsidRDefault="00943704">
      <w:pPr>
        <w:numPr>
          <w:ilvl w:val="0"/>
          <w:numId w:val="7"/>
        </w:numPr>
        <w:ind w:right="700" w:hanging="355"/>
      </w:pPr>
      <w:r>
        <w:t>Jeżeli w toku czynności odbiorowych zostaną stwierdzone wady to Zamawiającemu przysługują następujące uprawnienia:</w:t>
      </w:r>
    </w:p>
    <w:p w14:paraId="59BCD181" w14:textId="77777777" w:rsidR="003379B6" w:rsidRDefault="00943704">
      <w:pPr>
        <w:numPr>
          <w:ilvl w:val="0"/>
          <w:numId w:val="8"/>
        </w:numPr>
        <w:ind w:right="700" w:hanging="350"/>
      </w:pPr>
      <w:r>
        <w:t>jeżeli wady nadają się do usunięcia może on odmówić odbioru do czasu usunięcia wad przez Wykonawcę w term</w:t>
      </w:r>
      <w:r>
        <w:t>inie wskazanym przez Zamawiającego,</w:t>
      </w:r>
    </w:p>
    <w:p w14:paraId="3BBE254B" w14:textId="77777777" w:rsidR="003379B6" w:rsidRDefault="00943704">
      <w:pPr>
        <w:numPr>
          <w:ilvl w:val="0"/>
          <w:numId w:val="8"/>
        </w:numPr>
        <w:spacing w:after="31"/>
        <w:ind w:right="700" w:hanging="350"/>
      </w:pPr>
      <w:r>
        <w:t>Jeżeli wady nie nadają się do usunięcia to:</w:t>
      </w:r>
    </w:p>
    <w:p w14:paraId="08A98983" w14:textId="77777777" w:rsidR="003379B6" w:rsidRDefault="00943704">
      <w:pPr>
        <w:numPr>
          <w:ilvl w:val="1"/>
          <w:numId w:val="8"/>
        </w:numPr>
        <w:ind w:right="700"/>
      </w:pPr>
      <w:r>
        <w:t>jeżeli nie uniemożliwiają one użytkowania zgodnie z przeznaczeniem Zamawiający może obniżyć odpowiednio wynagrodzenie,</w:t>
      </w:r>
    </w:p>
    <w:p w14:paraId="6B0D2334" w14:textId="77777777" w:rsidR="003379B6" w:rsidRDefault="00943704">
      <w:pPr>
        <w:numPr>
          <w:ilvl w:val="1"/>
          <w:numId w:val="8"/>
        </w:numPr>
        <w:ind w:right="700"/>
      </w:pPr>
      <w:r>
        <w:t>jeżeli wady uniemożliwiają użytkowanie zgodnie z przeznaczeniem Zamawiający może odstąpić od umowy z przyczyn leżących po stronie Wykonawcy.</w:t>
      </w:r>
    </w:p>
    <w:p w14:paraId="720C8011" w14:textId="77777777" w:rsidR="003379B6" w:rsidRDefault="00943704">
      <w:pPr>
        <w:spacing w:after="507"/>
        <w:ind w:left="489" w:right="700" w:hanging="278"/>
      </w:pPr>
      <w:r>
        <w:t>3. Strony postanawiają, że z czynności odbioru będzie spisany protokół odbioru końcowego zawierający wszelkie ustal</w:t>
      </w:r>
      <w:r>
        <w:t>enia dokonane w toku odbioru, jak też terminy wyznaczone przez Zamawiającego na usunięcie przez Wykonawcę stwierdzonych wad i usterek.</w:t>
      </w:r>
    </w:p>
    <w:p w14:paraId="649A07E1" w14:textId="77777777" w:rsidR="003379B6" w:rsidRDefault="00943704">
      <w:pPr>
        <w:spacing w:after="0" w:line="259" w:lineRule="auto"/>
        <w:ind w:left="10" w:right="629" w:hanging="10"/>
        <w:jc w:val="center"/>
      </w:pPr>
      <w:r>
        <w:t>Wynagrodzenie i warunki płatności</w:t>
      </w:r>
    </w:p>
    <w:p w14:paraId="042D3EC0" w14:textId="77777777" w:rsidR="003379B6" w:rsidRDefault="00943704">
      <w:pPr>
        <w:numPr>
          <w:ilvl w:val="0"/>
          <w:numId w:val="9"/>
        </w:numPr>
        <w:ind w:left="610" w:right="700" w:hanging="370"/>
      </w:pPr>
      <w:r>
        <w:t>Wysokość wynagrodzenia należnego Wykonawcy zostanie obliczona na podstawie robót rzeczy</w:t>
      </w:r>
      <w:r>
        <w:t>wiście wykonanych, w oparciu o ceny jednostkowe podane przez Wykonawcę w kosztorysie ofertowym.</w:t>
      </w:r>
    </w:p>
    <w:p w14:paraId="56CCF077" w14:textId="561E5A3E" w:rsidR="003379B6" w:rsidRDefault="00943704">
      <w:pPr>
        <w:numPr>
          <w:ilvl w:val="0"/>
          <w:numId w:val="9"/>
        </w:numPr>
        <w:spacing w:after="475"/>
        <w:ind w:left="610" w:right="700" w:hanging="370"/>
      </w:pPr>
      <w:r>
        <w:t>Strony ustalają, że za wykonanie przedmiotu umowy Wykonawca otrzyma wynagrodzenie za faktycznie wykonanie ilości poszczególnych rodzajów robót w oparciu o poniż</w:t>
      </w:r>
      <w:r>
        <w:t>sze ceny jednostkowe, zgodnie ze złożoną ofertą:</w:t>
      </w:r>
    </w:p>
    <w:p w14:paraId="6578D709" w14:textId="77777777" w:rsidR="000F23F3" w:rsidRDefault="000F23F3" w:rsidP="000F23F3">
      <w:pPr>
        <w:spacing w:after="475"/>
        <w:ind w:right="700"/>
      </w:pPr>
    </w:p>
    <w:p w14:paraId="2FE46BCA" w14:textId="77777777" w:rsidR="003379B6" w:rsidRDefault="00943704">
      <w:pPr>
        <w:spacing w:after="0" w:line="259" w:lineRule="auto"/>
        <w:ind w:right="58" w:firstLine="0"/>
        <w:jc w:val="right"/>
      </w:pPr>
      <w:r>
        <w:rPr>
          <w:rFonts w:ascii="Courier New" w:eastAsia="Courier New" w:hAnsi="Courier New" w:cs="Courier New"/>
          <w:sz w:val="28"/>
        </w:rPr>
        <w:t>o</w:t>
      </w:r>
    </w:p>
    <w:p w14:paraId="6907DFF3" w14:textId="49FC2CA1" w:rsidR="003379B6" w:rsidRDefault="003379B6">
      <w:pPr>
        <w:spacing w:after="635" w:line="396" w:lineRule="auto"/>
        <w:ind w:left="10" w:right="1108" w:hanging="10"/>
        <w:jc w:val="right"/>
      </w:pPr>
    </w:p>
    <w:p w14:paraId="6E2756A0" w14:textId="77777777" w:rsidR="003379B6" w:rsidRDefault="00943704">
      <w:pPr>
        <w:numPr>
          <w:ilvl w:val="0"/>
          <w:numId w:val="9"/>
        </w:numPr>
        <w:spacing w:after="31"/>
        <w:ind w:left="610" w:right="700" w:hanging="370"/>
      </w:pPr>
      <w:r>
        <w:lastRenderedPageBreak/>
        <w:t>Warunki płatności:</w:t>
      </w:r>
    </w:p>
    <w:p w14:paraId="763320CC" w14:textId="77777777" w:rsidR="003379B6" w:rsidRDefault="00943704">
      <w:pPr>
        <w:numPr>
          <w:ilvl w:val="1"/>
          <w:numId w:val="9"/>
        </w:numPr>
        <w:ind w:right="700" w:hanging="360"/>
      </w:pPr>
      <w:r>
        <w:t>rozliczenie robót: za przedmiot umowy odbywać się będzie na postawie faktur częściowych. Wykonawca będzie wystawiał fakturę za dany miesiąc do dnia 10-go dnia następnego miesiąca,</w:t>
      </w:r>
    </w:p>
    <w:p w14:paraId="227E28DF" w14:textId="0293C3DA" w:rsidR="003379B6" w:rsidRDefault="00943704">
      <w:pPr>
        <w:numPr>
          <w:ilvl w:val="1"/>
          <w:numId w:val="9"/>
        </w:numPr>
        <w:ind w:right="700" w:hanging="360"/>
      </w:pPr>
      <w:r>
        <w:t>płatność nastąpi w terminie 30 dni od daty dostarczenia Zamawiającemu prawid</w:t>
      </w:r>
      <w:r>
        <w:t xml:space="preserve">łowo wystawionej faktury, z zachowaniem uwarunkowań określonych w niniejszej umowie oraz </w:t>
      </w:r>
      <w:r w:rsidR="008F5AD1">
        <w:t>SWZ</w:t>
      </w:r>
      <w:r>
        <w:t xml:space="preserve"> (również w zakresie Podwykonawstwa);</w:t>
      </w:r>
    </w:p>
    <w:p w14:paraId="5CF2C91A" w14:textId="77777777" w:rsidR="003379B6" w:rsidRDefault="00943704">
      <w:pPr>
        <w:ind w:left="768" w:right="700"/>
      </w:pPr>
      <w:r>
        <w:t>Ostateczne wynagrodzenie należne Wykonawcy zostanie każdorazowo ustalone po odbiorze robót budowlanych, stanowiących przedmiot umowy, zatwierdzonych protokołem odbioru wykonanych robót określonych zgodnie z potrzebami Zamawiającego na podstawie wykazu iloś</w:t>
      </w:r>
      <w:r>
        <w:t>ci wykonanej powierzchni zgodnie z przyjętymi cenami jednostkowymi.</w:t>
      </w:r>
    </w:p>
    <w:p w14:paraId="6919DF55" w14:textId="4DCDB8F9" w:rsidR="003379B6" w:rsidRDefault="00943704">
      <w:pPr>
        <w:numPr>
          <w:ilvl w:val="0"/>
          <w:numId w:val="9"/>
        </w:numPr>
        <w:ind w:left="610" w:right="700" w:hanging="370"/>
      </w:pPr>
      <w:r>
        <w:t xml:space="preserve">W przypadku zawarcia umowy/umów z Podwykonawcą/Podwykonawcami na zasadach określonych w niniejszej umowie oraz </w:t>
      </w:r>
      <w:r w:rsidR="008F5AD1">
        <w:t>SWZ</w:t>
      </w:r>
      <w:r>
        <w:t>, zapłata wynagrodzenia Wykonawcy nastąpi w terminie do 30 dni od daty do</w:t>
      </w:r>
      <w:r>
        <w:t>ręczenia Zamawiającemu faktury wraz z oświadczeniem/ oświadczeniami Podwykonawcy/Podwykonawców o braku zaległych płatności od Wykonawcy, albo oświadczenia Wykonawcy wyjaśniającego dlaczego Podwykonawca odmówił złożenia oświadczenia (w takim przypadku Zamaw</w:t>
      </w:r>
      <w:r>
        <w:t>iający zweryfikuje treść oświadczenia), na zasadach określonych w niniejszej umowie.</w:t>
      </w:r>
    </w:p>
    <w:p w14:paraId="2099A782" w14:textId="77777777" w:rsidR="003379B6" w:rsidRDefault="00943704">
      <w:pPr>
        <w:numPr>
          <w:ilvl w:val="0"/>
          <w:numId w:val="9"/>
        </w:numPr>
        <w:ind w:left="610" w:right="700" w:hanging="370"/>
      </w:pPr>
      <w:r>
        <w:t xml:space="preserve">W przypadku niedostarczenia oświadczeń wszystkich Podwykonawców (w tym dalszych </w:t>
      </w:r>
      <w:r>
        <w:rPr>
          <w:noProof/>
        </w:rPr>
        <w:drawing>
          <wp:inline distT="0" distB="0" distL="0" distR="0" wp14:anchorId="0A271302" wp14:editId="1810EA80">
            <wp:extent cx="198120" cy="73173"/>
            <wp:effectExtent l="0" t="0" r="0" b="0"/>
            <wp:docPr id="13912" name="Picture 13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2" name="Picture 139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Podwykonawców) lub dostarczenia oświadczeń, z których wynika, że Wykonawca zalega z płatno</w:t>
      </w:r>
      <w:r>
        <w:t>ściami wobec takich Podwykonawców w związku z realizacją prac, a także w przypadku dostarczenia oświadczeń potwierdzających istnienie sporu, Zamawiający będzie miał prawo do wstrzymania płatności stosownej części faktury, przy czym powyższe nie stanowi opó</w:t>
      </w:r>
      <w:r>
        <w:t>źnienia w zapłacie i nie będzie skutkować naliczeniem odsetek od nieterminowych płatności. Zatrzymana kwota stanowić będzie zabezpieczenie roszczenia Podwykonawcy (w tym dalszego podwykonawcy) w stosunku do Zamawiającego do czasu, aż roszczenie Podwykonawc</w:t>
      </w:r>
      <w:r>
        <w:t>y zostanie zaspokojone albo oddalone przez odpowiedni sąd lub arbitraż albo Podwykonawca zrzeknie się roszczenia. Wstrzymana płatność zostanie zwolniona przez Zamawiającego mimo nieprzedstawienia oświadczenia Podwykonawcy (dalszego Podwykonawcy), jeśli ten</w:t>
      </w:r>
      <w:r>
        <w:t xml:space="preserve"> bezpodstawnie odmawia jego podpisania, a Wykonawca bezspornie udowodni poprzez przedstawienie stosownych dokumentów, ze należne płatności zostały wykonane.</w:t>
      </w:r>
    </w:p>
    <w:p w14:paraId="41BBE1B8" w14:textId="77777777" w:rsidR="003379B6" w:rsidRDefault="00943704">
      <w:pPr>
        <w:numPr>
          <w:ilvl w:val="0"/>
          <w:numId w:val="9"/>
        </w:numPr>
        <w:spacing w:after="31"/>
        <w:ind w:left="610" w:right="700" w:hanging="370"/>
      </w:pPr>
      <w:r>
        <w:t>W każdym przypadku korzystania ze świadczeń Podwykonawcy Wykonawca ponosi pełną odpowiedzialność za</w:t>
      </w:r>
      <w:r>
        <w:t xml:space="preserve"> realizację zobowiązań przez Podwykonawcę jak za własne działania lub zaniechania, niezależnie od osobistej odpowiedzialności Podwykonawcy wobec Zamawiającego. </w:t>
      </w:r>
      <w:r>
        <w:t xml:space="preserve">7. </w:t>
      </w:r>
      <w:r>
        <w:t>Wynagrodzenie będzie płatne przelewem na konto Wykonawcy wskazane na fakturze.</w:t>
      </w:r>
    </w:p>
    <w:p w14:paraId="5FCF3239" w14:textId="77777777" w:rsidR="003379B6" w:rsidRDefault="00943704">
      <w:pPr>
        <w:numPr>
          <w:ilvl w:val="0"/>
          <w:numId w:val="10"/>
        </w:numPr>
        <w:ind w:right="700" w:hanging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0101DF" wp14:editId="2DB1ABE4">
            <wp:simplePos x="0" y="0"/>
            <wp:positionH relativeFrom="column">
              <wp:posOffset>6306312</wp:posOffset>
            </wp:positionH>
            <wp:positionV relativeFrom="paragraph">
              <wp:posOffset>100072</wp:posOffset>
            </wp:positionV>
            <wp:extent cx="182880" cy="67075"/>
            <wp:effectExtent l="0" t="0" r="0" b="0"/>
            <wp:wrapSquare wrapText="bothSides"/>
            <wp:docPr id="58672" name="Picture 58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2" name="Picture 586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przypadku u</w:t>
      </w:r>
      <w:r>
        <w:t xml:space="preserve">chylania się Wykonawcy, Podwykonawcy lub dalszego Podwykonawcy od obowiązku zapłaty wymaganego wynagrodzenia za zakres wykonany przez Podwykonawcę lub dalszego Podwykonawcę w ramach przedmiotu zamówienia, biorąc pod uwagę zaakceptowane przez Zamawiającego </w:t>
      </w:r>
      <w:r>
        <w:t>umowy o podwykonawstwo, Zamawiający dokona zapłaty wynagrodzenia na zasadach ustalonych w ustawie z dnia 29 stycznia 2004r. Prawo zamówień publicznych, Kodeks cywilny i niniejszej umowie.</w:t>
      </w:r>
    </w:p>
    <w:p w14:paraId="2AC6A181" w14:textId="77777777" w:rsidR="003379B6" w:rsidRDefault="00943704">
      <w:pPr>
        <w:numPr>
          <w:ilvl w:val="0"/>
          <w:numId w:val="10"/>
        </w:numPr>
        <w:spacing w:after="233"/>
        <w:ind w:right="700" w:hanging="355"/>
      </w:pPr>
      <w:r>
        <w:t>Wykonawca nie może bez zgody Zamawiającego dokonać cesji wierzytelno</w:t>
      </w:r>
      <w:r>
        <w:t>ści przysługującej mu od Zamawiającego z tytułu realizacji niniejszej umowy.</w:t>
      </w:r>
    </w:p>
    <w:p w14:paraId="212EA1D0" w14:textId="77777777" w:rsidR="003379B6" w:rsidRDefault="00943704">
      <w:pPr>
        <w:spacing w:after="0" w:line="259" w:lineRule="auto"/>
        <w:ind w:left="10" w:right="619" w:hanging="10"/>
        <w:jc w:val="center"/>
      </w:pPr>
      <w:r>
        <w:rPr>
          <w:sz w:val="26"/>
        </w:rPr>
        <w:t>56</w:t>
      </w:r>
    </w:p>
    <w:p w14:paraId="15027B23" w14:textId="77777777" w:rsidR="003379B6" w:rsidRDefault="00943704">
      <w:pPr>
        <w:spacing w:after="227" w:line="259" w:lineRule="auto"/>
        <w:ind w:left="10" w:right="605" w:hanging="10"/>
        <w:jc w:val="center"/>
      </w:pPr>
      <w:r>
        <w:t>Wady</w:t>
      </w:r>
    </w:p>
    <w:p w14:paraId="1B3AA7A3" w14:textId="77777777" w:rsidR="003379B6" w:rsidRDefault="00943704">
      <w:pPr>
        <w:ind w:left="787" w:right="700" w:hanging="269"/>
      </w:pPr>
      <w:r>
        <w:t xml:space="preserve">1. </w:t>
      </w:r>
      <w:r>
        <w:t>W przypadku stwierdzenia uszkodzenia, wady (lub uzyskania informacji o nim) Wykonawca zobowiązuje się do:</w:t>
      </w:r>
    </w:p>
    <w:p w14:paraId="343DDB5A" w14:textId="77777777" w:rsidR="003379B6" w:rsidRDefault="00943704">
      <w:pPr>
        <w:numPr>
          <w:ilvl w:val="0"/>
          <w:numId w:val="11"/>
        </w:numPr>
        <w:spacing w:after="33"/>
        <w:ind w:right="350"/>
      </w:pPr>
      <w:r>
        <w:t>niezwłocznego zabezpieczenia miejsca uszkodzenia,</w:t>
      </w:r>
    </w:p>
    <w:p w14:paraId="4414DBF2" w14:textId="77777777" w:rsidR="003379B6" w:rsidRDefault="00943704">
      <w:pPr>
        <w:numPr>
          <w:ilvl w:val="0"/>
          <w:numId w:val="11"/>
        </w:numPr>
        <w:ind w:right="350"/>
      </w:pPr>
      <w:r>
        <w:lastRenderedPageBreak/>
        <w:t xml:space="preserve">usunięcia wady w czasie nie dłuższym niż 2 dni robocze od wezwania do usunięcia wady </w:t>
      </w:r>
      <w:r>
        <w:t xml:space="preserve">O </w:t>
      </w:r>
      <w:r>
        <w:t>(elektroniczn</w:t>
      </w:r>
      <w:r>
        <w:t>ie, na adresy wskazane w niniejszej umowie).</w:t>
      </w:r>
    </w:p>
    <w:p w14:paraId="02B4F870" w14:textId="77777777" w:rsidR="003379B6" w:rsidRDefault="00943704">
      <w:pPr>
        <w:numPr>
          <w:ilvl w:val="0"/>
          <w:numId w:val="12"/>
        </w:numPr>
        <w:ind w:right="700" w:hanging="269"/>
      </w:pPr>
      <w:r>
        <w:t>W przypadku stwierdzenia usterek lub wad Zamawiający pisemnie zawiadomi o tym fakcie Wykonawcę. W ciągu 3 dni od zawiadomienia spisany zostanie protokół ustalający okoliczności powstania usterek lub wad.</w:t>
      </w:r>
    </w:p>
    <w:p w14:paraId="73ABA565" w14:textId="4D1CF7B6" w:rsidR="003379B6" w:rsidRDefault="00943704">
      <w:pPr>
        <w:numPr>
          <w:ilvl w:val="0"/>
          <w:numId w:val="12"/>
        </w:numPr>
        <w:spacing w:after="1570"/>
        <w:ind w:right="700" w:hanging="269"/>
      </w:pPr>
      <w:r>
        <w:t>Niestawienie się Wykonawcy do czynności spisania pro</w:t>
      </w:r>
      <w:r>
        <w:t xml:space="preserve">tokołu oznacza uznanie wykonania prac w ramach ust. </w:t>
      </w:r>
      <w:r w:rsidR="000F23F3">
        <w:t>2</w:t>
      </w:r>
    </w:p>
    <w:p w14:paraId="1AF50331" w14:textId="77777777" w:rsidR="003379B6" w:rsidRDefault="00943704">
      <w:pPr>
        <w:spacing w:after="197" w:line="259" w:lineRule="auto"/>
        <w:ind w:left="10" w:right="706" w:hanging="10"/>
        <w:jc w:val="center"/>
      </w:pPr>
      <w:r>
        <w:t>Kary umowne</w:t>
      </w:r>
    </w:p>
    <w:p w14:paraId="44881DC8" w14:textId="77777777" w:rsidR="003379B6" w:rsidRDefault="00943704">
      <w:pPr>
        <w:spacing w:after="31"/>
        <w:ind w:left="5" w:right="700"/>
      </w:pPr>
      <w:r>
        <w:t>Strony ustalają następujące kary umowne:</w:t>
      </w:r>
    </w:p>
    <w:p w14:paraId="34EB573A" w14:textId="77777777" w:rsidR="003379B6" w:rsidRDefault="00943704">
      <w:pPr>
        <w:numPr>
          <w:ilvl w:val="0"/>
          <w:numId w:val="13"/>
        </w:numPr>
        <w:ind w:right="700"/>
      </w:pPr>
      <w:r>
        <w:t>Zamawiający jest zobowiązany do zapłaty Wykonawcy kary umownej w przypadku odstąpienie przez Wykonawcę od umowy z przyczyn, za które odpowiada Zamaw</w:t>
      </w:r>
      <w:r>
        <w:t>iający w wysokości 10% wynagrodzenia całkowitego brutto określonego w S 5 ust. 2 umowy, z wyjątkiem okoliczności określonych w art. 145 ustawy Prawo Zamówień Publicznych.</w:t>
      </w:r>
    </w:p>
    <w:p w14:paraId="437E102E" w14:textId="77777777" w:rsidR="003379B6" w:rsidRDefault="00943704">
      <w:pPr>
        <w:numPr>
          <w:ilvl w:val="0"/>
          <w:numId w:val="13"/>
        </w:numPr>
        <w:ind w:right="700"/>
      </w:pPr>
      <w:r>
        <w:t>Wykonawca jest zobowiązany do zapłaty Zamawiającemu kar umownych z tytułu niewykonani</w:t>
      </w:r>
      <w:r>
        <w:t>a lub nienależytego wykonania oraz nieterminowego wykonania przedmiotu umowy:</w:t>
      </w:r>
    </w:p>
    <w:p w14:paraId="563F92D2" w14:textId="77777777" w:rsidR="003379B6" w:rsidRDefault="00943704">
      <w:pPr>
        <w:numPr>
          <w:ilvl w:val="0"/>
          <w:numId w:val="14"/>
        </w:numPr>
        <w:ind w:right="700" w:hanging="350"/>
      </w:pPr>
      <w:r>
        <w:t xml:space="preserve">za opóźnienie w wykonaniu przedmiotu umowy w wysokości 0,5% wynagrodzenia całkowitego brutto określonego w S 5 ust. 2 umowy za każdy dzień opóźnienia, licząc od umownego terminu </w:t>
      </w:r>
      <w:r>
        <w:t>jego wykonania,</w:t>
      </w:r>
    </w:p>
    <w:p w14:paraId="5FF06185" w14:textId="77777777" w:rsidR="003379B6" w:rsidRDefault="00943704">
      <w:pPr>
        <w:numPr>
          <w:ilvl w:val="0"/>
          <w:numId w:val="14"/>
        </w:numPr>
        <w:ind w:right="700" w:hanging="350"/>
      </w:pPr>
      <w:r>
        <w:t>za opóźnienia w usunięciu wad lub usterek w wysokości 0,5% wynagrodzenia całkowitego brutto określonego w S 5 ust. 2 umowy za każdy dzień opóźnienia, licząc od wyznaczonej przez Zamawiającego daty usunięcia wad lub usterek,</w:t>
      </w:r>
    </w:p>
    <w:p w14:paraId="23DA265A" w14:textId="77777777" w:rsidR="003379B6" w:rsidRDefault="00943704">
      <w:pPr>
        <w:numPr>
          <w:ilvl w:val="0"/>
          <w:numId w:val="14"/>
        </w:numPr>
        <w:ind w:right="700" w:hanging="350"/>
      </w:pPr>
      <w:r>
        <w:t>za odstąpienie o</w:t>
      </w:r>
      <w:r>
        <w:t>d umowy przez Zamawiającego lub Wykonawcę z przyczyn leżących po stronie Wykonawcy w wysokości 10% wynagrodzenia całkowitego brutto określonego w S 5 ust. 2 umowy,</w:t>
      </w:r>
    </w:p>
    <w:p w14:paraId="02FE07EA" w14:textId="77777777" w:rsidR="003379B6" w:rsidRDefault="00943704">
      <w:pPr>
        <w:numPr>
          <w:ilvl w:val="0"/>
          <w:numId w:val="14"/>
        </w:numPr>
        <w:ind w:right="700" w:hanging="350"/>
      </w:pPr>
      <w:r>
        <w:t>z tytułu braku zapłaty lub nieterminowej zapłaty wynagrodzenia należnego podwykonawcom lub d</w:t>
      </w:r>
      <w:r>
        <w:t xml:space="preserve">alszym podwykonawcom - 0,1% wynagrodzenia całkowitego brutto, określonego </w:t>
      </w:r>
      <w:r>
        <w:t xml:space="preserve">w </w:t>
      </w:r>
      <w:r>
        <w:t>S 5 ust. 2 umowy za każdy dzień opóźnienia w zapłacie, naliczaną od terminu zapłaty wynikającego z umowy łączącej podwykonawcę z Wykonawcą lub podwykonawcę z dalszym podwykonawcą,</w:t>
      </w:r>
    </w:p>
    <w:p w14:paraId="66825ED8" w14:textId="77777777" w:rsidR="003379B6" w:rsidRDefault="00943704">
      <w:pPr>
        <w:numPr>
          <w:ilvl w:val="0"/>
          <w:numId w:val="14"/>
        </w:numPr>
        <w:ind w:right="700" w:hanging="350"/>
      </w:pPr>
      <w:r>
        <w:t>z tytułu nieprzedłożenia do zaakceptowania projektu umowy o podwykonawstwo, której przedmiotem są roboty budowlane lub projektu jej zmiany - 3000 zł,</w:t>
      </w:r>
    </w:p>
    <w:p w14:paraId="327D5F36" w14:textId="77777777" w:rsidR="003379B6" w:rsidRDefault="00943704">
      <w:pPr>
        <w:numPr>
          <w:ilvl w:val="0"/>
          <w:numId w:val="14"/>
        </w:numPr>
        <w:ind w:right="700" w:hanging="350"/>
      </w:pPr>
      <w:r>
        <w:t>z tytułu nieprzedłożenia poświadczonej za zgodność z oryginałem kopii umowy o podwykonawstwo lub jej zmian</w:t>
      </w:r>
      <w:r>
        <w:t xml:space="preserve">y - 3000 zł, </w:t>
      </w:r>
      <w:r>
        <w:rPr>
          <w:noProof/>
        </w:rPr>
        <w:drawing>
          <wp:inline distT="0" distB="0" distL="0" distR="0" wp14:anchorId="141C288A" wp14:editId="174C0064">
            <wp:extent cx="265176" cy="137199"/>
            <wp:effectExtent l="0" t="0" r="0" b="0"/>
            <wp:docPr id="58675" name="Picture 58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5" name="Picture 5867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tytułu braku zmiany umowy o podwykonawstwo w zakresie terminu zapłaty, na skutek zastrzeżeń, o których mowa w niniejszej umowie - 3000 zł,</w:t>
      </w:r>
    </w:p>
    <w:p w14:paraId="0EBA63D3" w14:textId="77777777" w:rsidR="003379B6" w:rsidRDefault="00943704">
      <w:pPr>
        <w:numPr>
          <w:ilvl w:val="0"/>
          <w:numId w:val="15"/>
        </w:numPr>
        <w:ind w:left="724" w:right="700" w:hanging="350"/>
      </w:pPr>
      <w:r>
        <w:t>za wprowadzenie na plac budowy Podwykonawcy robót budowlanych, który nie został zgłoszony Zamawiające</w:t>
      </w:r>
      <w:r>
        <w:t>mu w wysokości 5.000 zł za każde zdarzenie,</w:t>
      </w:r>
    </w:p>
    <w:p w14:paraId="1F945AE3" w14:textId="77777777" w:rsidR="003379B6" w:rsidRDefault="00943704">
      <w:pPr>
        <w:numPr>
          <w:ilvl w:val="0"/>
          <w:numId w:val="15"/>
        </w:numPr>
        <w:ind w:left="724" w:right="700" w:hanging="350"/>
      </w:pPr>
      <w:r>
        <w:t>w przypadku niewykonania przez Wykonawcę któregokolwiek z obowiązków w zakresie zatrudnienia na umowę o pracę osób w zakresie realizacji zamówienia, w szczególności za niezatrudnienie na podstawie umowy o pracę w</w:t>
      </w:r>
      <w:r>
        <w:t xml:space="preserve"> rozumieniu przepisów Ustawy z dnia 26 czerwca 1974 roku Kodeks pracy, pracowników wykonujących pracę zgodnie z pkt. 1, Wykonawca zapłaci karę umowną w wysokości 1.000,00 PLN, za każdy przypadek niewywiązania się przez Wykonawcę z któregokolwiek z obowiązk</w:t>
      </w:r>
      <w:r>
        <w:t>ów w tym zakresie.</w:t>
      </w:r>
    </w:p>
    <w:p w14:paraId="196F8A03" w14:textId="77777777" w:rsidR="003379B6" w:rsidRDefault="00943704">
      <w:pPr>
        <w:numPr>
          <w:ilvl w:val="0"/>
          <w:numId w:val="16"/>
        </w:numPr>
        <w:spacing w:after="51"/>
        <w:ind w:right="350" w:hanging="288"/>
      </w:pPr>
      <w:r>
        <w:lastRenderedPageBreak/>
        <w:t>W przypadku gdy szkoda przewyższa wysokość kar umownych, każda ze Stron zastrzega sobie prawo dochodzenia odszkodowania uzupełniającego na zasadach ogólnych.</w:t>
      </w:r>
    </w:p>
    <w:p w14:paraId="670E5CDE" w14:textId="77777777" w:rsidR="003379B6" w:rsidRDefault="00943704">
      <w:pPr>
        <w:numPr>
          <w:ilvl w:val="0"/>
          <w:numId w:val="16"/>
        </w:numPr>
        <w:ind w:right="350" w:hanging="288"/>
      </w:pPr>
      <w:r>
        <w:t xml:space="preserve">Wykonawca wyraża zgodę na potrącenie naliczonych przez Zamawiającego kar umownych </w:t>
      </w:r>
      <w:r>
        <w:t xml:space="preserve">o </w:t>
      </w:r>
      <w:r>
        <w:t>z przysługując</w:t>
      </w:r>
      <w:r>
        <w:t>ego Wykonawcy wynagrodzenia.</w:t>
      </w:r>
    </w:p>
    <w:p w14:paraId="0157AC18" w14:textId="77777777" w:rsidR="003379B6" w:rsidRDefault="00943704">
      <w:pPr>
        <w:spacing w:after="227" w:line="259" w:lineRule="auto"/>
        <w:ind w:left="10" w:right="614" w:hanging="10"/>
        <w:jc w:val="center"/>
      </w:pPr>
      <w:r>
        <w:t>Podwykonawcy</w:t>
      </w:r>
    </w:p>
    <w:p w14:paraId="1B71D562" w14:textId="77777777" w:rsidR="003379B6" w:rsidRDefault="00943704">
      <w:pPr>
        <w:numPr>
          <w:ilvl w:val="0"/>
          <w:numId w:val="17"/>
        </w:numPr>
        <w:spacing w:after="28"/>
        <w:ind w:left="432" w:right="700" w:hanging="365"/>
      </w:pPr>
      <w:r>
        <w:t>Wykonawca, w związku z wykonywaniem przedmiotu Umowy, może korzystać z podwykonawstwa w zakresie określonym w ofercie lub za pisemną zgodą Zamawiającego. Jeżeli Wykonawca zechce powierzyć Podwykonawcy wykonan</w:t>
      </w:r>
      <w:r>
        <w:t xml:space="preserve">ie części przedmiotu Umowy w trakcie jej realizacji, Zamawiający może udzielić Wykonawcy zgody na korzystanie z podwykonawstwa z uwzględnieniem postanowień art. 36ba Ustawy </w:t>
      </w:r>
      <w:proofErr w:type="spellStart"/>
      <w:r>
        <w:t>Pzp</w:t>
      </w:r>
      <w:proofErr w:type="spellEnd"/>
      <w:r>
        <w:t>, na podstawie pisemnego wniosku Wykonawcy. Wniosek Wykonawcy winien wskazywać s</w:t>
      </w:r>
      <w:r>
        <w:t>zczegółowo powody, dla których nie może on zrealizować przedmiotu umowy bez udziału Podwykonawcy, zakres robót, który chciałby podzlecić i wartość wynagrodzenia za ich wykonanie, wraz z nazwą i adresem Podwykonawcy oraz dokumentami potwierdzającymi, iż Pod</w:t>
      </w:r>
      <w:r>
        <w:t>wykonawca jest zdolny do wykonania części zamówienia - odpowiednio w zakresie, w jakim Wykonawca zobowiązany był wykazać swą zdolność do realizacji danej części zamówienia, podczas gdy ubiegał się o udzielenie mu zamówienia.</w:t>
      </w:r>
    </w:p>
    <w:p w14:paraId="7913E113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Wykonawca odpowiada za działani</w:t>
      </w:r>
      <w:r>
        <w:t>a i zaniechania Podwykonawców, dalszych Podwykonawców ich przedstawicieli lub pracowników jak za własne działania lub zaniechania.</w:t>
      </w:r>
    </w:p>
    <w:p w14:paraId="0AAE7E65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Wykonawca, Podwykonawca lub dalszy Podwykonawca, jest zobowiązany do przedłożenia Zamawiającemu projektu Umowy o podwykonawst</w:t>
      </w:r>
      <w:r>
        <w:t>wo, którego przedmiotem są roboty budowlane, a także projektu dokumentu obejmującego treść jej zmiany, z tym, że Podwykonawca lub dalszy Podwykonawca jest obowiązany dołączyć do projektu Umowy lub dokumentu obejmującego treść jej zmiany swą zgodę na zawarc</w:t>
      </w:r>
      <w:r>
        <w:t>ie Umowy lub jej zmianę. Z treści zgody musi jednoznacznie wynikać, iż Podwykonawca lub dalszy Podwykonawca zgodził się na wszystkie warunki określone w umowie lub w dokumencie obejmującym treść jej zmiany.</w:t>
      </w:r>
    </w:p>
    <w:p w14:paraId="63339486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 xml:space="preserve">Maksymalna kwota odpowiedzialności Zamawiającego </w:t>
      </w:r>
      <w:r>
        <w:t>względem Podwykonawców nie może przekroczyć wartości określonej w oświadczeniu Wykonawcy zawartym w jego ofercie, a w przypadku, o którym mowa w pkt 1, wartości zaakceptowanej przez Zamawiającego w ramach wyrażonej zgody na korzystanie z podwykonawstwa. Wy</w:t>
      </w:r>
      <w:r>
        <w:t>konawca nie może zawrzeć Umowy o podwykonawstwo, w przypadku gdy w wyniku jej zawarcia łączna wartość umów o podwykonawstwo przekroczyłaby wartość wskazaną w ofercie lub wartość zaakceptowaną przez Zamawiającego w ramach wyrażonej zgody na korzystanie z po</w:t>
      </w:r>
      <w:r>
        <w:t>dwykonawstwa.</w:t>
      </w:r>
    </w:p>
    <w:p w14:paraId="4CD5BC7C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Wykonawca nie może zawrzeć Umowy z Podwykonawcą bez uzyskania akceptacji Zamawiającego projektu Umowy o podwykonawstwo, której przedmiotem są roboty budowlane, a także nie może dokonać zmiany tej Umowy.</w:t>
      </w:r>
    </w:p>
    <w:p w14:paraId="3EACB8CA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Jeżeli Zamawiający, w terminie 14 dni o</w:t>
      </w:r>
      <w:r>
        <w:t>d przedstawienia mu przez Wykonawcę projektu Umowy z Podwykonawcą lub projektu jej zmiany, nie zgłosi w formie pisemnej zastrzeżeń do projektu, uważa się że Zamawiający zaakceptował projekt Umowy z Podwykonawcą lub jej zmiany.</w:t>
      </w:r>
    </w:p>
    <w:p w14:paraId="0339EBC3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Wykonawca, Podwykonawca lub d</w:t>
      </w:r>
      <w:r>
        <w:t>alszy Podwykonawca zobowiązany jest przedłożyć Zamawiającemu poświadczoną za zgodność z oryginałem kopię zawartej Umowy o podwykonawstwo, której przedmiotem są roboty budowlane, a także dokument obejmujący zmianę tej Umowy, w terminie 7 dni od dnia jej zaw</w:t>
      </w:r>
      <w:r>
        <w:t>arcia lub dokonania zmiany.</w:t>
      </w:r>
    </w:p>
    <w:p w14:paraId="60164B2A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Wykonawca może wyrazić zgodę na zawarcie Umowy pomiędzy Podwykonawcą a dalszym Podwykonawcą, przy uwzględnieniu warunków niniejszej Umowy, pod warunkiem, że łączna wartość zobowiązań z tytułu podwykonawstwa nie przekroczy wartoś</w:t>
      </w:r>
      <w:r>
        <w:t>ci, o której mowa w pkt 4, a także z uwzględnieniem warunków zaakceptowanych przez Zamawiającego</w:t>
      </w:r>
    </w:p>
    <w:p w14:paraId="524E745C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W umowie o podwykonawstwo oraz w umowie o dalsze podwykonawstwo Wykonawca i Podwykonawca są obowiązani - odpowiednio, zawrzeć następujące istotne postanowienia</w:t>
      </w:r>
      <w:r>
        <w:t>:</w:t>
      </w:r>
    </w:p>
    <w:p w14:paraId="26D2BFB2" w14:textId="77777777" w:rsidR="003379B6" w:rsidRDefault="00943704">
      <w:pPr>
        <w:numPr>
          <w:ilvl w:val="1"/>
          <w:numId w:val="17"/>
        </w:numPr>
        <w:spacing w:after="31"/>
        <w:ind w:right="700" w:hanging="211"/>
      </w:pPr>
      <w:r>
        <w:t>Data zawarcia umowy o podwykonawstwo:</w:t>
      </w:r>
    </w:p>
    <w:p w14:paraId="7E10D412" w14:textId="238085CD" w:rsidR="003379B6" w:rsidRDefault="00943704">
      <w:pPr>
        <w:numPr>
          <w:ilvl w:val="1"/>
          <w:numId w:val="17"/>
        </w:numPr>
        <w:spacing w:after="0" w:line="259" w:lineRule="auto"/>
        <w:ind w:right="700" w:hanging="211"/>
      </w:pPr>
      <w:r>
        <w:lastRenderedPageBreak/>
        <w:t>Wykonawca: (pełna nazwa i adres, numer NIP), któremu Zamawiający udzielił zamówienia,</w:t>
      </w:r>
    </w:p>
    <w:p w14:paraId="5714D36E" w14:textId="77777777" w:rsidR="003379B6" w:rsidRDefault="00943704">
      <w:pPr>
        <w:numPr>
          <w:ilvl w:val="1"/>
          <w:numId w:val="17"/>
        </w:numPr>
        <w:ind w:right="700" w:hanging="211"/>
      </w:pPr>
      <w:r>
        <w:t>Podwykonawca: (pełna nazwa i adres, NIP), podmiot z którym Wykonawca zawarł umowę, na wykonanie części zamówienia,</w:t>
      </w:r>
    </w:p>
    <w:p w14:paraId="54FFF921" w14:textId="77777777" w:rsidR="003379B6" w:rsidRDefault="00943704">
      <w:pPr>
        <w:numPr>
          <w:ilvl w:val="1"/>
          <w:numId w:val="17"/>
        </w:numPr>
        <w:ind w:right="700" w:hanging="211"/>
      </w:pPr>
      <w:r>
        <w:t>Dalszy Podwykonawca: (pełna nazwa i adres, NIP), podmiot, z którym Podwykonawca zawarł umowę o podzlecenie podwykonawstwa (jeżeli dotyczy),</w:t>
      </w:r>
    </w:p>
    <w:p w14:paraId="7B053C7A" w14:textId="77777777" w:rsidR="003379B6" w:rsidRDefault="00943704">
      <w:pPr>
        <w:numPr>
          <w:ilvl w:val="1"/>
          <w:numId w:val="17"/>
        </w:numPr>
        <w:spacing w:after="31"/>
        <w:ind w:right="700" w:hanging="211"/>
      </w:pPr>
      <w:r>
        <w:t>Przedmiot Umowy,</w:t>
      </w:r>
    </w:p>
    <w:p w14:paraId="12EE1E31" w14:textId="77777777" w:rsidR="003379B6" w:rsidRDefault="00943704">
      <w:pPr>
        <w:numPr>
          <w:ilvl w:val="1"/>
          <w:numId w:val="17"/>
        </w:numPr>
        <w:spacing w:after="8" w:line="259" w:lineRule="auto"/>
        <w:ind w:right="700" w:hanging="211"/>
      </w:pPr>
      <w:r>
        <w:t>Przedmiot Umowy o podwykonawstwo stanowi część zamówienia publicznego udzielonego</w:t>
      </w:r>
    </w:p>
    <w:p w14:paraId="5408F9AB" w14:textId="77777777" w:rsidR="003379B6" w:rsidRDefault="00943704">
      <w:pPr>
        <w:tabs>
          <w:tab w:val="center" w:pos="1884"/>
          <w:tab w:val="center" w:pos="4536"/>
          <w:tab w:val="center" w:pos="6586"/>
          <w:tab w:val="center" w:pos="7479"/>
          <w:tab w:val="center" w:pos="8950"/>
        </w:tabs>
        <w:spacing w:after="31"/>
        <w:ind w:firstLine="0"/>
        <w:jc w:val="left"/>
      </w:pPr>
      <w:r>
        <w:tab/>
        <w:t>Wykonawcy na podstawie</w:t>
      </w:r>
      <w:r>
        <w:tab/>
        <w:t>Umowy z dnia</w:t>
      </w:r>
      <w:r>
        <w:tab/>
        <w:t>nr</w:t>
      </w:r>
      <w:r>
        <w:tab/>
      </w:r>
      <w:r>
        <w:rPr>
          <w:noProof/>
        </w:rPr>
        <w:drawing>
          <wp:inline distT="0" distB="0" distL="0" distR="0" wp14:anchorId="59B7B007" wp14:editId="76E8E31E">
            <wp:extent cx="588264" cy="21342"/>
            <wp:effectExtent l="0" t="0" r="0" b="0"/>
            <wp:docPr id="23473" name="Picture 2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3" name="Picture 2347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na wykonanie</w:t>
      </w:r>
    </w:p>
    <w:p w14:paraId="775EF3FA" w14:textId="77777777" w:rsidR="003379B6" w:rsidRDefault="00943704">
      <w:pPr>
        <w:spacing w:after="78" w:line="259" w:lineRule="auto"/>
        <w:ind w:left="43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5DE949" wp14:editId="30CB8B3C">
                <wp:extent cx="1807464" cy="6098"/>
                <wp:effectExtent l="0" t="0" r="0" b="0"/>
                <wp:docPr id="58684" name="Group 58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464" cy="6098"/>
                          <a:chOff x="0" y="0"/>
                          <a:chExt cx="1807464" cy="6098"/>
                        </a:xfrm>
                      </wpg:grpSpPr>
                      <wps:wsp>
                        <wps:cNvPr id="58683" name="Shape 58683"/>
                        <wps:cNvSpPr/>
                        <wps:spPr>
                          <a:xfrm>
                            <a:off x="0" y="0"/>
                            <a:ext cx="18074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464" h="6098">
                                <a:moveTo>
                                  <a:pt x="0" y="3049"/>
                                </a:moveTo>
                                <a:lnTo>
                                  <a:pt x="180746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684" style="width:142.32pt;height:0.480133pt;mso-position-horizontal-relative:char;mso-position-vertical-relative:line" coordsize="18074,60">
                <v:shape id="Shape 58683" style="position:absolute;width:18074;height:60;left:0;top:0;" coordsize="1807464,6098" path="m0,3049l180746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C2BC61" w14:textId="77777777" w:rsidR="003379B6" w:rsidRDefault="00943704">
      <w:pPr>
        <w:ind w:left="432" w:right="700" w:hanging="67"/>
      </w:pPr>
      <w:r>
        <w:rPr>
          <w:noProof/>
        </w:rPr>
        <w:drawing>
          <wp:inline distT="0" distB="0" distL="0" distR="0" wp14:anchorId="0BA93DFD" wp14:editId="76BBC76F">
            <wp:extent cx="36576" cy="12195"/>
            <wp:effectExtent l="0" t="0" r="0" b="0"/>
            <wp:docPr id="23226" name="Picture 23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6" name="Picture 232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 ramach Umowy o podwykonawstwo, wykonane zostaną następujące roboty i prace....</w:t>
      </w:r>
      <w:r>
        <w:rPr>
          <w:noProof/>
        </w:rPr>
        <w:drawing>
          <wp:inline distT="0" distB="0" distL="0" distR="0" wp14:anchorId="1CDED3D4" wp14:editId="2B713213">
            <wp:extent cx="1987296" cy="21342"/>
            <wp:effectExtent l="0" t="0" r="0" b="0"/>
            <wp:docPr id="58679" name="Picture 58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9" name="Picture 586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7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80C6" w14:textId="77777777" w:rsidR="003379B6" w:rsidRDefault="00943704">
      <w:pPr>
        <w:numPr>
          <w:ilvl w:val="1"/>
          <w:numId w:val="17"/>
        </w:numPr>
        <w:ind w:right="700" w:hanging="211"/>
      </w:pPr>
      <w:r>
        <w:t>Termin wykonania</w:t>
      </w:r>
      <w:r>
        <w:t xml:space="preserve"> Umowy o podwykonawstwo: </w:t>
      </w:r>
      <w:r>
        <w:rPr>
          <w:noProof/>
        </w:rPr>
        <w:drawing>
          <wp:inline distT="0" distB="0" distL="0" distR="0" wp14:anchorId="309AD660" wp14:editId="3F1EE1B0">
            <wp:extent cx="655320" cy="18293"/>
            <wp:effectExtent l="0" t="0" r="0" b="0"/>
            <wp:docPr id="23476" name="Picture 2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6" name="Picture 2347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(który nie może być dłuższy niż termin realizacji zamówienia).</w:t>
      </w:r>
    </w:p>
    <w:p w14:paraId="2F75F3DD" w14:textId="77777777" w:rsidR="003379B6" w:rsidRDefault="00943704">
      <w:pPr>
        <w:numPr>
          <w:ilvl w:val="1"/>
          <w:numId w:val="17"/>
        </w:numPr>
        <w:ind w:right="700" w:hanging="211"/>
      </w:pPr>
      <w:r>
        <w:t xml:space="preserve">Wynagrodzenie: </w:t>
      </w:r>
      <w:r>
        <w:rPr>
          <w:noProof/>
        </w:rPr>
        <w:drawing>
          <wp:inline distT="0" distB="0" distL="0" distR="0" wp14:anchorId="1EC4FB59" wp14:editId="05EB5A14">
            <wp:extent cx="490728" cy="18293"/>
            <wp:effectExtent l="0" t="0" r="0" b="0"/>
            <wp:docPr id="23477" name="Picture 23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7" name="Picture 234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(wynagrodzenie netto, stawka podatku od towarów i usług, wynagrodzenie brutto; w umowie należy przywołać odpowiedni załącznik, z którego treści wynika</w:t>
      </w:r>
      <w:r>
        <w:t xml:space="preserve"> kwota wynagrodzenia, w szczególności kosztorys lub cennik). </w:t>
      </w:r>
      <w:r>
        <w:rPr>
          <w:noProof/>
        </w:rPr>
        <w:drawing>
          <wp:inline distT="0" distB="0" distL="0" distR="0" wp14:anchorId="30EB7574" wp14:editId="5405A1DB">
            <wp:extent cx="36576" cy="12195"/>
            <wp:effectExtent l="0" t="0" r="0" b="0"/>
            <wp:docPr id="23246" name="Picture 23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6" name="Picture 2324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Rozliczenia i sposób płatności:</w:t>
      </w:r>
      <w:r>
        <w:rPr>
          <w:noProof/>
        </w:rPr>
        <w:drawing>
          <wp:inline distT="0" distB="0" distL="0" distR="0" wp14:anchorId="771F29AB" wp14:editId="018E8088">
            <wp:extent cx="1749552" cy="21342"/>
            <wp:effectExtent l="0" t="0" r="0" b="0"/>
            <wp:docPr id="58681" name="Picture 58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81" name="Picture 5868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92725" w14:textId="77777777" w:rsidR="003379B6" w:rsidRDefault="00943704">
      <w:pPr>
        <w:numPr>
          <w:ilvl w:val="1"/>
          <w:numId w:val="17"/>
        </w:numPr>
        <w:spacing w:after="31"/>
        <w:ind w:right="700" w:hanging="211"/>
      </w:pPr>
      <w:r>
        <w:t>Postanowienia szczegółowe w zakresie podwykonawstwa:</w:t>
      </w:r>
    </w:p>
    <w:p w14:paraId="6EFFA9AE" w14:textId="77777777" w:rsidR="003379B6" w:rsidRDefault="00943704">
      <w:pPr>
        <w:numPr>
          <w:ilvl w:val="1"/>
          <w:numId w:val="18"/>
        </w:numPr>
        <w:ind w:right="700" w:hanging="360"/>
      </w:pPr>
      <w:r>
        <w:t>Podwykonawca lub dalszy Podwykonawca części zamówienia jest obowiązany do przedłożenia Zamawiającego projektu Umowy o podwykonawstwo, której przedmiot obejmuje roboty budowlane, a także projektu jej zmiany, przy czym dalszy Podwykonawca zobowiązany jest do</w:t>
      </w:r>
      <w:r>
        <w:t xml:space="preserve">łączyć do projektu Umowy lub jej zmiany wyraźną zgodę na zawarcie Umowy </w:t>
      </w:r>
      <w:r>
        <w:t xml:space="preserve">o </w:t>
      </w:r>
      <w:r>
        <w:t xml:space="preserve">podwykonawstwo lub jej zmiany </w:t>
      </w:r>
      <w:r>
        <w:t xml:space="preserve">o </w:t>
      </w:r>
      <w:r>
        <w:t xml:space="preserve">treści zgodnej z projektem Umowy. Z treści zgody musi jednoznacznie wynikać, iż Podwykonawca lub Dalszy podwykonawca zgodził się na wszystkie warunki </w:t>
      </w:r>
      <w:r>
        <w:t>określone w umowie lub dokumencie obejmującym treść zmian;</w:t>
      </w:r>
    </w:p>
    <w:p w14:paraId="611D5FFC" w14:textId="77777777" w:rsidR="003379B6" w:rsidRDefault="00943704">
      <w:pPr>
        <w:numPr>
          <w:ilvl w:val="1"/>
          <w:numId w:val="18"/>
        </w:numPr>
        <w:ind w:right="700" w:hanging="360"/>
      </w:pPr>
      <w:r>
        <w:t>Termin zapłaty wynagrodzenia Podwykonawcy lub dalszego Podwykonawcy, określony w umowie o podwykonawstwo, nie może być dłuższy niż 30 dni od dnia doręczenia Wykonawcy, Podwykonawcy lub dalszemu Pod</w:t>
      </w:r>
      <w:r>
        <w:t>wykonawcy faktury lub faktur albo rachunku lub rachunków, potwierdzających wykonanie zleconej Podwykonawcy lub dalszemu Podwykonawcy roboty budowlanej, dostawy lub usługi;</w:t>
      </w:r>
    </w:p>
    <w:p w14:paraId="3EF8366A" w14:textId="77777777" w:rsidR="003379B6" w:rsidRDefault="00943704">
      <w:pPr>
        <w:numPr>
          <w:ilvl w:val="1"/>
          <w:numId w:val="18"/>
        </w:numPr>
        <w:ind w:right="700" w:hanging="360"/>
      </w:pPr>
      <w:r>
        <w:t>Podwykonawca nie może zawrzeć Umowy z dalszym Podwykonawcą, bez uzyskania akceptacji</w:t>
      </w:r>
      <w:r>
        <w:t xml:space="preserve"> Zamawiającego projektu Umowy o podwykonawstwo, której przedmiot obejmuje roboty budowlane;</w:t>
      </w:r>
    </w:p>
    <w:p w14:paraId="534C619D" w14:textId="77777777" w:rsidR="003379B6" w:rsidRDefault="00943704">
      <w:pPr>
        <w:numPr>
          <w:ilvl w:val="1"/>
          <w:numId w:val="18"/>
        </w:numPr>
        <w:ind w:right="700" w:hanging="360"/>
      </w:pPr>
      <w:r>
        <w:t xml:space="preserve">Wykonawca obowiązany jest informować Zamawiającego o wysokości wynagrodzenia należnego Podwykonawcom lub dalszym Podwykonawcom oraz o wysokości kwot im zapłaconych </w:t>
      </w:r>
      <w:r>
        <w:t>za wykonanie robót budowlanych, objętych zaakceptowaną przez Zamawiającego umową o podwykonawstwo.</w:t>
      </w:r>
    </w:p>
    <w:p w14:paraId="3449AD76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Zamawiający może dokonać bezpośredniej zapłaty wymagalnego wynagrodzenia przysługującego Podwykonawcy lub dalszemu Podwykonawcy, który zawarł zaakceptowaną p</w:t>
      </w:r>
      <w:r>
        <w:t>rzez Zamawiającego umowę o podwykonawstwo, której przedmiotem są roboty budowlane oraz wobec której Zamawiający nie wyraził sprzeciwu, lub który zawarł przedłożoną Zamawiającemu umowę o podwykonawstwo, której przedmiotem są dostawy lub usługi - w przypadku</w:t>
      </w:r>
      <w:r>
        <w:t xml:space="preserve"> uchylenia się od obowiązku zapłaty wynagrodzenia, odpowiednio - przez Wykonawcę, Podwykonawcę lub dalszego Podwykonawcę - w ramach maksymalnej kwoty odpowiedzialności Zamawiającego względem Podwykonawców.</w:t>
      </w:r>
    </w:p>
    <w:p w14:paraId="09905127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Bezpośrednia zapłata obejmuje wyłącznie należne wy</w:t>
      </w:r>
      <w:r>
        <w:t>nagrodzenie z tytułu Umowy o podwykonawstwo, bez odsetek, należnych Podwykonawcy lub dalszemu Podwykonawcy.</w:t>
      </w:r>
    </w:p>
    <w:p w14:paraId="0085EB03" w14:textId="77777777" w:rsidR="003379B6" w:rsidRDefault="00943704">
      <w:pPr>
        <w:numPr>
          <w:ilvl w:val="0"/>
          <w:numId w:val="17"/>
        </w:numPr>
        <w:ind w:left="432" w:right="700" w:hanging="365"/>
      </w:pPr>
      <w:r>
        <w:t>Przed dokonaniem bezpośredniej zapłaty, Zamawiający przekaże Wykonawcy informację o zamiarze bezpośredniej zapłaty na rzecz Podwykonawcy lub dalszeg</w:t>
      </w:r>
      <w:r>
        <w:t xml:space="preserve">o Podwykonawcy i umożliwi mu zgłoszenie w formie pisemnej uwag dotyczących zasadności bezpośredniej zapłaty </w:t>
      </w:r>
      <w:r>
        <w:rPr>
          <w:noProof/>
        </w:rPr>
        <w:drawing>
          <wp:inline distT="0" distB="0" distL="0" distR="0" wp14:anchorId="52E59B2D" wp14:editId="4D7EE8E9">
            <wp:extent cx="188977" cy="115857"/>
            <wp:effectExtent l="0" t="0" r="0" b="0"/>
            <wp:docPr id="23261" name="Picture 23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1" name="Picture 2326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8977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 xml:space="preserve">wynagrodzenia Podwykonawcy lub dalszemu Podwykonawcy w terminie 7 dni od dnia doręczenia </w:t>
      </w:r>
      <w:r>
        <w:t xml:space="preserve">o </w:t>
      </w:r>
      <w:r>
        <w:t>tej informacji.</w:t>
      </w:r>
    </w:p>
    <w:p w14:paraId="7DA24F52" w14:textId="77777777" w:rsidR="003379B6" w:rsidRDefault="00943704">
      <w:pPr>
        <w:numPr>
          <w:ilvl w:val="0"/>
          <w:numId w:val="19"/>
        </w:numPr>
        <w:ind w:right="700" w:hanging="398"/>
      </w:pPr>
      <w:r>
        <w:t>Termin zapłaty wynagrodzenia Podwyk</w:t>
      </w:r>
      <w:r>
        <w:t>onawcy lub dalszego Podwykonawcy, przewidziany w umowie o podwykonawstwo, nie może być dłuższy niż 30 dni od dnia doręczenia Wykonawcy, Podwykonawcy lub dalszemu Podwykonawcy faktury lub rachunku, potwierdzających wykonanie zleconych Podwykonawcy lub dalsz</w:t>
      </w:r>
      <w:r>
        <w:t>emu Podwykonawcy robót budowlanych, dostawy lub usługi.</w:t>
      </w:r>
    </w:p>
    <w:p w14:paraId="56CA056B" w14:textId="77777777" w:rsidR="003379B6" w:rsidRDefault="00943704">
      <w:pPr>
        <w:numPr>
          <w:ilvl w:val="0"/>
          <w:numId w:val="19"/>
        </w:numPr>
        <w:spacing w:after="31"/>
        <w:ind w:right="700" w:hanging="398"/>
      </w:pPr>
      <w:r>
        <w:t>W przypadku zgłoszenia przez Wykonawcę uwag, o których mowa w ust. 12 Zamawiający może:</w:t>
      </w:r>
    </w:p>
    <w:p w14:paraId="1F3ECF70" w14:textId="77777777" w:rsidR="003379B6" w:rsidRDefault="00943704">
      <w:pPr>
        <w:numPr>
          <w:ilvl w:val="1"/>
          <w:numId w:val="19"/>
        </w:numPr>
        <w:ind w:right="700" w:hanging="355"/>
      </w:pPr>
      <w:r>
        <w:t xml:space="preserve">nie dokonać bezpośredniej zapłaty wynagrodzenia Podwykonawcy lub dalszemu Podwykonawcy, jeżeli Wykonawca wykaże </w:t>
      </w:r>
      <w:r>
        <w:t>niezasadność takiej zapłaty,</w:t>
      </w:r>
    </w:p>
    <w:p w14:paraId="47A8AEF0" w14:textId="77777777" w:rsidR="003379B6" w:rsidRDefault="00943704">
      <w:pPr>
        <w:numPr>
          <w:ilvl w:val="1"/>
          <w:numId w:val="19"/>
        </w:numPr>
        <w:ind w:right="700" w:hanging="355"/>
      </w:pPr>
      <w:r>
        <w:t>złożyć do depozytu sądowego kwotę potrzebną na pokrycie wynagrodzenia Podwykonawcy lub dalszego Podwykonawcy, w przypadku istnienia zasadniczej wątpliwości Zamawiającego co do wysokości należnej zapłaty lub podmiotu, któremu pł</w:t>
      </w:r>
      <w:r>
        <w:t>atność się należy,</w:t>
      </w:r>
    </w:p>
    <w:p w14:paraId="2D4C1052" w14:textId="77777777" w:rsidR="003379B6" w:rsidRDefault="00943704">
      <w:pPr>
        <w:numPr>
          <w:ilvl w:val="1"/>
          <w:numId w:val="19"/>
        </w:numPr>
        <w:ind w:right="700" w:hanging="355"/>
      </w:pPr>
      <w:r>
        <w:t>dokonać bezpośredniej zapłaty wynagrodzenia Podwykonawcy lub dalszemu Podwykonawcy, jeżeli Podwykonawca lub dalszy Podwykonawca wykaże zasadność takiej zapłaty.</w:t>
      </w:r>
    </w:p>
    <w:p w14:paraId="5A1AD92D" w14:textId="2E01EE3F" w:rsidR="003379B6" w:rsidRDefault="00943704">
      <w:pPr>
        <w:numPr>
          <w:ilvl w:val="0"/>
          <w:numId w:val="19"/>
        </w:numPr>
        <w:ind w:right="700" w:hanging="398"/>
      </w:pPr>
      <w:r>
        <w:t>Wynagrodzenie Wykonawcy płatne będzie po doręczeniu Zamawiającemu przez Wyko</w:t>
      </w:r>
      <w:r>
        <w:t xml:space="preserve">nawcę faktury albo rachunku, wystawionego po protokolarnym odbiorze prac, zgodnie z treścią </w:t>
      </w:r>
      <w:r w:rsidR="008F5AD1">
        <w:t>SWZ</w:t>
      </w:r>
      <w:r>
        <w:t xml:space="preserve"> oraz umowy. Wynagrodzenie zostanie przekazane na rachunek Wykonawcy w terminie do 30 dni od dnia otrzymania przez Zamawiającego prawidłowo wystawionej faktury </w:t>
      </w:r>
      <w:r>
        <w:t>albo rachunku.</w:t>
      </w:r>
    </w:p>
    <w:p w14:paraId="530A86D0" w14:textId="77777777" w:rsidR="003379B6" w:rsidRDefault="00943704">
      <w:pPr>
        <w:numPr>
          <w:ilvl w:val="0"/>
          <w:numId w:val="19"/>
        </w:numPr>
        <w:ind w:right="700" w:hanging="398"/>
      </w:pPr>
      <w:r>
        <w:t>W przypadku, gdy Wykonawca zlecił Podwykonawcy wykonanie części prac, Wykonawca będzie dołączał do każdej faktury oraz rachunku przekazywanych Zamawiającemu oświadczenia Podwykonawców, podpisane przez osoby uprawnione do reprezentacji Podwyk</w:t>
      </w:r>
      <w:r>
        <w:t>onawcy, potwierdzające otrzymanie wszystkich należnych im kwot z tytułu realizacji umów o podwykonawstwo za części zamówienia, których faktury dotyczą oraz kopie faktur Podwykonawców, potwierdzone przez Podwykonawców za zgodność z oryginałem, wraz z potwie</w:t>
      </w:r>
      <w:r>
        <w:t>rdzeniami dokonanych przelewów - w wysokości odpowiadającej wartości dostarczonych faktur lub rachunków. W przypadku nie przekazania Zamawiającemu wymienionych dokumentów, Zamawiający dokonuje zapłaty wynagrodzenia wyłącznie w zakresie, w jakim przestawion</w:t>
      </w:r>
      <w:r>
        <w:t>o mu wszystkie niebudzące zastrzeżeń wymagane dokumenty.</w:t>
      </w:r>
    </w:p>
    <w:p w14:paraId="55E2AFE1" w14:textId="77777777" w:rsidR="003379B6" w:rsidRDefault="00943704">
      <w:pPr>
        <w:numPr>
          <w:ilvl w:val="0"/>
          <w:numId w:val="19"/>
        </w:numPr>
        <w:ind w:right="700" w:hanging="398"/>
      </w:pPr>
      <w:r>
        <w:t xml:space="preserve">W przypadku gdy strony Umowy o podwykonawstwo, której przedmiotem są dostawy lub usługi, ustaliły w niej, w szczególności w wyniku zmiany tej Umowy, termin zapłaty wynagrodzenia Podwykonawcy dłuższy </w:t>
      </w:r>
      <w:r>
        <w:t xml:space="preserve">niż 30 dni od dnia wykonania zobowiązania, Zamawiający wzywa Wykonawcę do doprowadzenia zmiany </w:t>
      </w:r>
      <w:r>
        <w:t xml:space="preserve">tej </w:t>
      </w:r>
      <w:r>
        <w:t>Umowy, wyznaczając mu w tym celu odpowiedni termin, nie krótszy jednak niż 7 dni, tak aby termin zapłaty wynagrodzenia Podwykonawcy, ustalony w umowie o podw</w:t>
      </w:r>
      <w:r>
        <w:t>ykonawstwo, nie był dłuższy niż 30 dni od dnia wykonania zobowiązania podwykonawcy - pod rygorem powstania uprawnienia Zamawiającego do żądania zapłaty kary umownej, określonej w umowie.</w:t>
      </w:r>
    </w:p>
    <w:p w14:paraId="74822E2A" w14:textId="77777777" w:rsidR="003379B6" w:rsidRDefault="00943704">
      <w:pPr>
        <w:numPr>
          <w:ilvl w:val="0"/>
          <w:numId w:val="19"/>
        </w:numPr>
        <w:ind w:right="700" w:hanging="398"/>
      </w:pPr>
      <w:r>
        <w:t>Niekompletne, błędnie albo budzące inne zastrzeżenia faktury albo rac</w:t>
      </w:r>
      <w:r>
        <w:t>hunki, Wykonawca będzie obowiązany niezwłocznie skorygować lub anulować i wystawić poprawne.</w:t>
      </w:r>
    </w:p>
    <w:p w14:paraId="413202E2" w14:textId="77777777" w:rsidR="003379B6" w:rsidRDefault="00943704">
      <w:pPr>
        <w:numPr>
          <w:ilvl w:val="0"/>
          <w:numId w:val="19"/>
        </w:numPr>
        <w:ind w:right="700" w:hanging="398"/>
      </w:pPr>
      <w:r>
        <w:t xml:space="preserve">W przypadku dokonania zapłaty przez Zamawiającego bezpośrednio na rzecz Podwykonawcy lub dalszego Podwykonawcy, Wykonawca jest zobowiązany do zwrotu Zamawiającemu </w:t>
      </w:r>
      <w:r>
        <w:t xml:space="preserve">wszelkich kwot zapłaconych z tego tytułu na rzecz Podwykonawcy lub dalszego Podwykonawcy. W takim przypadku, Zamawiający dokona potrącenia wierzytelności wobec Wykonawcy z tytułu wypłaconego wynagrodzenia z wierzytelnością Wykonawcy z tytułu wynagrodzenia </w:t>
      </w:r>
      <w:r>
        <w:t>określonego w niniejszej umowie.</w:t>
      </w:r>
    </w:p>
    <w:p w14:paraId="36A57B3C" w14:textId="77777777" w:rsidR="003379B6" w:rsidRDefault="00943704">
      <w:pPr>
        <w:numPr>
          <w:ilvl w:val="0"/>
          <w:numId w:val="19"/>
        </w:numPr>
        <w:ind w:right="700" w:hanging="398"/>
      </w:pPr>
      <w:r>
        <w:t>Jeżeli Wykonawca powoływał się, na zasadach określonych w art. 22a Ustawy PZP na zasoby Podwykonawców lub innych podmiotów, w celu wykazania spełnienia warunków udziału w postępowaniu o których mowa w art. 22 ust. lb Ustawy</w:t>
      </w:r>
      <w:r>
        <w:t>, ich wykaz zawarty jest w dokumentach złożonych przez Wykonawcę.</w:t>
      </w:r>
    </w:p>
    <w:p w14:paraId="04C43A8B" w14:textId="7ABF4B8D" w:rsidR="003379B6" w:rsidRDefault="00943704" w:rsidP="000F23F3">
      <w:pPr>
        <w:numPr>
          <w:ilvl w:val="0"/>
          <w:numId w:val="19"/>
        </w:numPr>
        <w:ind w:right="700" w:hanging="398"/>
        <w:sectPr w:rsidR="003379B6">
          <w:headerReference w:type="even" r:id="rId31"/>
          <w:headerReference w:type="default" r:id="rId32"/>
          <w:headerReference w:type="first" r:id="rId33"/>
          <w:pgSz w:w="11904" w:h="16834"/>
          <w:pgMar w:top="170" w:right="384" w:bottom="1751" w:left="1085" w:header="175" w:footer="708" w:gutter="0"/>
          <w:cols w:space="708"/>
        </w:sectPr>
      </w:pPr>
      <w:r>
        <w:t xml:space="preserve">Zgodnie z treścią art. 36b ust. 2 Ustawy </w:t>
      </w:r>
      <w:proofErr w:type="spellStart"/>
      <w:r>
        <w:t>Pzp</w:t>
      </w:r>
      <w:proofErr w:type="spellEnd"/>
      <w:r>
        <w:t>, jeżeli zmiana albo rezygnacja z Podwykonawcy dotyczy podmiotu, na którego zasoby Wykonawca powoływał się na zasadach określonych w art. 22a ust.</w:t>
      </w:r>
      <w:r>
        <w:t xml:space="preserve"> 1 Ustawy </w:t>
      </w:r>
      <w:proofErr w:type="spellStart"/>
      <w:r>
        <w:t>Pzp</w:t>
      </w:r>
      <w:proofErr w:type="spellEnd"/>
      <w:r>
        <w:t xml:space="preserve">, w celu wykazania spełniania warunków udziału w postępowaniu, o </w:t>
      </w:r>
      <w:r>
        <w:lastRenderedPageBreak/>
        <w:t>których mowa w art. 22 ust. lb, Wykonawca jest obowiązany wykazać Zamawiającemu, iż proponowany inny Podwykonawca lub Wykonawca samodzielnie spełnia je w stopniu nie mniej</w:t>
      </w:r>
      <w:r>
        <w:t>s</w:t>
      </w:r>
      <w:r>
        <w:t>z</w:t>
      </w:r>
      <w:r w:rsidR="000F23F3">
        <w:t>ym</w:t>
      </w:r>
    </w:p>
    <w:p w14:paraId="004F6421" w14:textId="0F22E81D" w:rsidR="003379B6" w:rsidRDefault="00943704" w:rsidP="000F23F3">
      <w:pPr>
        <w:spacing w:after="7682" w:line="259" w:lineRule="auto"/>
        <w:ind w:firstLine="0"/>
        <w:jc w:val="left"/>
      </w:pPr>
      <w:r>
        <w:t xml:space="preserve">niż inny Podwykonawca, na którego zasoby Wykonawca powoływał się w trakcie postepowania o udzielenie </w:t>
      </w:r>
      <w:proofErr w:type="spellStart"/>
      <w:r>
        <w:t>zamówienia.</w:t>
      </w:r>
      <w:r>
        <w:t>W</w:t>
      </w:r>
      <w:proofErr w:type="spellEnd"/>
      <w:r>
        <w:t xml:space="preserve"> celu dokonania zmiany Podwykonawcy, Wykonawca złoży Zamawiającemu wniosek o zmianę Podwykonawcy przed przystąpieniem nowego Podwykonawcy do r</w:t>
      </w:r>
      <w:r>
        <w:t xml:space="preserve">ealizacji części Umowy powierzonej Podwykonawcy, w terminie umożliwiającym jego ocenę przez Zamawiającego. Do wniosku Wykonawca załączy dokumenty odpowiednio potwierdzające spełnianie warunków udziału w postępowaniu, w stopniu nie mniejszym niż wymagany w </w:t>
      </w:r>
      <w:r>
        <w:t xml:space="preserve">trakcie tego postępowania </w:t>
      </w:r>
      <w:r>
        <w:t>oraz pozostałe wymagane przez Zamawiającego.</w:t>
      </w:r>
    </w:p>
    <w:p w14:paraId="00C0F1AD" w14:textId="77777777" w:rsidR="003379B6" w:rsidRDefault="00943704">
      <w:pPr>
        <w:numPr>
          <w:ilvl w:val="0"/>
          <w:numId w:val="19"/>
        </w:numPr>
        <w:spacing w:after="523"/>
        <w:ind w:right="700" w:hanging="398"/>
      </w:pPr>
      <w:r>
        <w:t>Na wniosek Zamawiającego, Wykonawca bezzwłocznie dostarczy Zamawiającemu szczegółowe informacje dotyczące Podwykonawców i jego/ich dalszych Podwykonawców w zakre</w:t>
      </w:r>
      <w:r>
        <w:t>sie prac powierzonych każdej takiej jednostce oraz dotyczące osiągniętego w dacie przygotowania takiej informacji etapu prac, faktur wystawionych przez nich oraz udokumentowanego podsumowania płatności dokonanych na ich rzecz do dnia sporządzenia takiej in</w:t>
      </w:r>
      <w:r>
        <w:t>formacji.</w:t>
      </w:r>
    </w:p>
    <w:p w14:paraId="0504295C" w14:textId="77777777" w:rsidR="003379B6" w:rsidRDefault="00943704">
      <w:pPr>
        <w:spacing w:after="199" w:line="259" w:lineRule="auto"/>
        <w:ind w:left="10" w:right="696" w:hanging="10"/>
        <w:jc w:val="center"/>
      </w:pPr>
      <w:r>
        <w:t>Odstąpienie od umowy</w:t>
      </w:r>
    </w:p>
    <w:p w14:paraId="0BB3500E" w14:textId="77777777" w:rsidR="003379B6" w:rsidRDefault="00943704">
      <w:pPr>
        <w:spacing w:after="31"/>
        <w:ind w:left="67" w:right="700"/>
      </w:pPr>
      <w:r>
        <w:t>1. Zamawiającemu przysługuje prawo odstąpienia od umowy, w szczególności, gdy:</w:t>
      </w:r>
    </w:p>
    <w:p w14:paraId="7912E686" w14:textId="77777777" w:rsidR="003379B6" w:rsidRDefault="00943704">
      <w:pPr>
        <w:numPr>
          <w:ilvl w:val="0"/>
          <w:numId w:val="20"/>
        </w:numPr>
        <w:spacing w:after="31"/>
        <w:ind w:right="700"/>
      </w:pPr>
      <w:r>
        <w:t>zostanie ogłoszona upadłość, zgłoszony wniosek o upadłość lub nastąpi likwidacja firmy Wykonawcy,</w:t>
      </w:r>
    </w:p>
    <w:p w14:paraId="6522A0C8" w14:textId="77777777" w:rsidR="003379B6" w:rsidRDefault="00943704">
      <w:pPr>
        <w:numPr>
          <w:ilvl w:val="0"/>
          <w:numId w:val="20"/>
        </w:numPr>
        <w:spacing w:after="31"/>
        <w:ind w:right="700"/>
      </w:pPr>
      <w:r>
        <w:t xml:space="preserve">zostanie wydany nakaz zajęcia majątku Wykonawcy </w:t>
      </w:r>
      <w:r>
        <w:t>uniemożliwiający wykonanie umowy,</w:t>
      </w:r>
    </w:p>
    <w:p w14:paraId="7C7F0D77" w14:textId="77777777" w:rsidR="003379B6" w:rsidRDefault="00943704">
      <w:pPr>
        <w:numPr>
          <w:ilvl w:val="0"/>
          <w:numId w:val="20"/>
        </w:numPr>
        <w:spacing w:after="31"/>
        <w:ind w:right="700"/>
      </w:pPr>
      <w:r>
        <w:lastRenderedPageBreak/>
        <w:t>opóźnienie w realizacji umowy przez Wykonawcę przekroczy 14 dni,</w:t>
      </w:r>
    </w:p>
    <w:p w14:paraId="31349541" w14:textId="77777777" w:rsidR="003379B6" w:rsidRDefault="00943704">
      <w:pPr>
        <w:numPr>
          <w:ilvl w:val="0"/>
          <w:numId w:val="20"/>
        </w:numPr>
        <w:ind w:right="700"/>
      </w:pPr>
      <w:r>
        <w:t>Wykonawca nie wykonuje usługi zgodnie z umową i obowiązującymi przepisami lub też nienależycie wykonuje swoje zobowiązania umowy;</w:t>
      </w:r>
    </w:p>
    <w:p w14:paraId="494E9E61" w14:textId="77777777" w:rsidR="003379B6" w:rsidRDefault="00943704">
      <w:pPr>
        <w:spacing w:after="31"/>
        <w:ind w:left="67" w:right="700"/>
      </w:pPr>
      <w:r>
        <w:t>2. Wykonawcy przysługuje pr</w:t>
      </w:r>
      <w:r>
        <w:t>awo odstąpienia od umowy w szczególności, gdy:</w:t>
      </w:r>
    </w:p>
    <w:p w14:paraId="681EB8D1" w14:textId="77777777" w:rsidR="003379B6" w:rsidRDefault="00943704">
      <w:pPr>
        <w:numPr>
          <w:ilvl w:val="0"/>
          <w:numId w:val="21"/>
        </w:numPr>
        <w:ind w:right="700"/>
      </w:pPr>
      <w:r>
        <w:t>Zamawiający nie wywiązuje się z obowiązku zapłaty, mimo dodatkowego wezwania w terminie 1 miesiąca od upływu terminu do zapłaty faktur określonego w niniejszej umowie;</w:t>
      </w:r>
    </w:p>
    <w:p w14:paraId="7DA511FF" w14:textId="77777777" w:rsidR="003379B6" w:rsidRDefault="00943704">
      <w:pPr>
        <w:numPr>
          <w:ilvl w:val="0"/>
          <w:numId w:val="21"/>
        </w:numPr>
        <w:spacing w:after="31"/>
        <w:ind w:right="700"/>
      </w:pPr>
      <w:r>
        <w:t>Zamawiający odmawia bez uzasadnionej przyczyny odbioru usług.</w:t>
      </w:r>
    </w:p>
    <w:p w14:paraId="40B06F4E" w14:textId="77777777" w:rsidR="003379B6" w:rsidRDefault="00943704">
      <w:pPr>
        <w:numPr>
          <w:ilvl w:val="0"/>
          <w:numId w:val="22"/>
        </w:numPr>
        <w:ind w:right="700"/>
      </w:pPr>
      <w:r>
        <w:t xml:space="preserve">Prawo odstąpienia od umowy przysługuje stronom w terminie 30 dni od dnia powzięcia wiadomości o zaistnieniu przyczyny odstąpienia od umowy, w szczególności którejkolwiek z przyczyn wskazanych w </w:t>
      </w:r>
      <w:r>
        <w:t>S8 ust. 1 niniejszej umowy.</w:t>
      </w:r>
    </w:p>
    <w:p w14:paraId="4BAACCFD" w14:textId="77777777" w:rsidR="003379B6" w:rsidRDefault="00943704">
      <w:pPr>
        <w:numPr>
          <w:ilvl w:val="0"/>
          <w:numId w:val="22"/>
        </w:numPr>
        <w:ind w:right="700"/>
      </w:pPr>
      <w:r>
        <w:t>Odstąpienie od umowy powinno nastąpić w formie pisemnej pod rygorem nieważności oraz zawierać uzasadnienie.</w:t>
      </w:r>
    </w:p>
    <w:p w14:paraId="7286F4F3" w14:textId="77777777" w:rsidR="003379B6" w:rsidRDefault="00943704">
      <w:pPr>
        <w:numPr>
          <w:ilvl w:val="0"/>
          <w:numId w:val="22"/>
        </w:numPr>
        <w:spacing w:after="263"/>
        <w:ind w:right="700"/>
      </w:pPr>
      <w:r>
        <w:t>W razie odstąpienia od umowy strony dokonają rozliczenia realizacji umowy według stanu protokołów odbioru na dzień odstą</w:t>
      </w:r>
      <w:r>
        <w:t>pienia od umowy, w terminie 30 dni od dnia odstąpienia</w:t>
      </w:r>
    </w:p>
    <w:p w14:paraId="6D0209C1" w14:textId="77777777" w:rsidR="003379B6" w:rsidRDefault="00943704">
      <w:pPr>
        <w:spacing w:after="227" w:line="259" w:lineRule="auto"/>
        <w:ind w:left="10" w:right="715" w:hanging="10"/>
        <w:jc w:val="center"/>
      </w:pPr>
      <w:r>
        <w:t>Zmiany umowy</w:t>
      </w:r>
    </w:p>
    <w:p w14:paraId="023D239C" w14:textId="77777777" w:rsidR="003379B6" w:rsidRDefault="00943704">
      <w:pPr>
        <w:numPr>
          <w:ilvl w:val="0"/>
          <w:numId w:val="23"/>
        </w:numPr>
        <w:ind w:right="700"/>
      </w:pPr>
      <w:r>
        <w:t>Wszelkie zmiany, jakie strony chciałyby wprowadzić do ustaleń wynikających z niniejszej umowy, wymagają formy pisemnej i zgody obu stron pod rygorem nieważności takich zmian.</w:t>
      </w:r>
    </w:p>
    <w:p w14:paraId="7E8BB9C3" w14:textId="77777777" w:rsidR="003379B6" w:rsidRDefault="00943704">
      <w:pPr>
        <w:numPr>
          <w:ilvl w:val="0"/>
          <w:numId w:val="23"/>
        </w:numPr>
        <w:ind w:right="700"/>
      </w:pPr>
      <w:r>
        <w:t>Oprócz pr</w:t>
      </w:r>
      <w:r>
        <w:t>zypadków wymienionych w treści Kodeksu Cywilnego Stronom przysługuje prawo do odstąpienia od umowy w następujących sytuacjach:</w:t>
      </w:r>
    </w:p>
    <w:p w14:paraId="5162607B" w14:textId="77777777" w:rsidR="003379B6" w:rsidRDefault="00943704">
      <w:pPr>
        <w:ind w:left="67" w:right="700"/>
      </w:pPr>
      <w:r>
        <w:t>1) wynikającym ze zmian przepisów prawa w zakresie mającym wpływ na realizację przedmiotu umowy, 2) zmiany będącej następstwem ok</w:t>
      </w:r>
      <w:r>
        <w:t>oliczności leżących po stronie Zamawiającego, w szczególności wstrzymanie realizacji umowy przez Zamawiającego z przyczyn od niego niezależnych oraz innych przyczyn zewnętrznych niezależnych od Zamawiającego oraz Wykonawcy, w tym zmiana stawki podatku VAT,</w:t>
      </w:r>
      <w:r>
        <w:t xml:space="preserve"> skutkujące niemożliwością prowadzenia działań w celu wykonania umowy.</w:t>
      </w:r>
    </w:p>
    <w:p w14:paraId="461C3C27" w14:textId="0BC0F7FD" w:rsidR="003379B6" w:rsidRDefault="00943704">
      <w:pPr>
        <w:spacing w:after="3" w:line="226" w:lineRule="auto"/>
        <w:ind w:right="43" w:hanging="5"/>
        <w:jc w:val="left"/>
      </w:pPr>
      <w:r>
        <w:t>3) Zamawiającemu przysługuje prawo do odstąpienia od umowy z winy Wykonawcy w przypadku</w:t>
      </w:r>
      <w:r>
        <w:tab/>
        <w:t>potwierdzenia przeprowadzonymi badaniami,</w:t>
      </w:r>
      <w:r>
        <w:tab/>
        <w:t>na</w:t>
      </w:r>
      <w:r w:rsidR="008F5AD1">
        <w:t xml:space="preserve"> </w:t>
      </w:r>
      <w:r>
        <w:t>zasadach określonych</w:t>
      </w:r>
      <w:r>
        <w:tab/>
      </w:r>
      <w:r>
        <w:rPr>
          <w:noProof/>
        </w:rPr>
        <w:drawing>
          <wp:inline distT="0" distB="0" distL="0" distR="0" wp14:anchorId="178FF6D3" wp14:editId="08FCBC0C">
            <wp:extent cx="185928" cy="103662"/>
            <wp:effectExtent l="0" t="0" r="0" b="0"/>
            <wp:docPr id="30262" name="Picture 30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62" name="Picture 3026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 niniejszej umowie, że dostar</w:t>
      </w:r>
      <w:r>
        <w:t>czona partia towaru nie spełnia wymogów wskazanych i opisanych w opisie przedmiotu zamówienia</w:t>
      </w:r>
      <w:r>
        <w:tab/>
      </w:r>
      <w:r>
        <w:t xml:space="preserve">o </w:t>
      </w:r>
      <w:r>
        <w:t>4) Zamawiającemu przysługuje prawo do odstąpienia od umowy z winy Wykonawcy</w:t>
      </w:r>
      <w:r>
        <w:tab/>
      </w:r>
      <w:r>
        <w:rPr>
          <w:noProof/>
        </w:rPr>
        <w:drawing>
          <wp:inline distT="0" distB="0" distL="0" distR="0" wp14:anchorId="62C6D619" wp14:editId="011070B3">
            <wp:extent cx="94489" cy="45733"/>
            <wp:effectExtent l="0" t="0" r="0" b="0"/>
            <wp:docPr id="30263" name="Picture 30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63" name="Picture 3026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4489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5AB70" w14:textId="77777777" w:rsidR="003379B6" w:rsidRDefault="00943704">
      <w:pPr>
        <w:spacing w:after="31"/>
        <w:ind w:left="67" w:right="700"/>
      </w:pPr>
      <w:r>
        <w:t>w przypadku 3 - krotnego nie dostarczenia kamienia w ustalonym przez Zamawiaj</w:t>
      </w:r>
      <w:r>
        <w:t>ącego terminie.</w:t>
      </w:r>
    </w:p>
    <w:p w14:paraId="42EECB58" w14:textId="77777777" w:rsidR="003379B6" w:rsidRDefault="00943704">
      <w:pPr>
        <w:spacing w:after="31"/>
        <w:ind w:left="67" w:right="700"/>
      </w:pPr>
      <w:r>
        <w:t>5) Wykonawcy przysługuje prawo odstąpienia od umowy w szczególności jeżeli:</w:t>
      </w:r>
    </w:p>
    <w:p w14:paraId="5DFBB8C6" w14:textId="77777777" w:rsidR="003379B6" w:rsidRDefault="00943704">
      <w:pPr>
        <w:ind w:left="67" w:right="700"/>
      </w:pPr>
      <w:r>
        <w:t>-Zamawiający nie wywiązuje się z obowiązku zapłaty faktur mimo dodatkowego wezwania w terminie 30 dni od upływu terminu na zapłatę faktur określonego w umowie,</w:t>
      </w:r>
    </w:p>
    <w:p w14:paraId="1CEC5A8D" w14:textId="77777777" w:rsidR="003379B6" w:rsidRDefault="00943704">
      <w:pPr>
        <w:ind w:left="67" w:right="700"/>
      </w:pPr>
      <w:r>
        <w:rPr>
          <w:noProof/>
        </w:rPr>
        <w:drawing>
          <wp:inline distT="0" distB="0" distL="0" distR="0" wp14:anchorId="6EC040EA" wp14:editId="6087528F">
            <wp:extent cx="36576" cy="12196"/>
            <wp:effectExtent l="0" t="0" r="0" b="0"/>
            <wp:docPr id="31796" name="Picture 3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6" name="Picture 3179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Zamawiający zawiadomi Wykonawcę, iż wobec zaistnienia uprzednio nieprzewidzianych okoliczności nie będzie mógł spełnić swoich zobowiązań umownych wobec Wykonawcy.</w:t>
      </w:r>
    </w:p>
    <w:p w14:paraId="325A85CD" w14:textId="77777777" w:rsidR="003379B6" w:rsidRDefault="00943704">
      <w:pPr>
        <w:numPr>
          <w:ilvl w:val="0"/>
          <w:numId w:val="24"/>
        </w:numPr>
        <w:ind w:right="700"/>
      </w:pPr>
      <w:r>
        <w:t>Odstąpienie przez Zamawiającego od niniejszej umowy z przyczyn leżących po stronie Wykonawcy nie powoduje utraty możliwości dochodzenia przez Zamawiającego zastrzeżonych w umowie kar umownych.</w:t>
      </w:r>
    </w:p>
    <w:p w14:paraId="55CBD440" w14:textId="77777777" w:rsidR="003379B6" w:rsidRDefault="00943704">
      <w:pPr>
        <w:numPr>
          <w:ilvl w:val="0"/>
          <w:numId w:val="24"/>
        </w:numPr>
        <w:spacing w:after="223"/>
        <w:ind w:right="700"/>
      </w:pPr>
      <w:r>
        <w:t>W przypadku odstąpienia od umowy przez Zamawiającego, Wykonawca</w:t>
      </w:r>
      <w:r>
        <w:t xml:space="preserve"> może żądać wyłącznie wynagrodzenia należnego z tytułu wykonanej prawidłowo części umowy.</w:t>
      </w:r>
    </w:p>
    <w:p w14:paraId="00EFCC61" w14:textId="58989233" w:rsidR="003379B6" w:rsidRDefault="003379B6" w:rsidP="000F23F3">
      <w:pPr>
        <w:spacing w:after="570" w:line="259" w:lineRule="auto"/>
        <w:ind w:right="-15" w:firstLine="0"/>
      </w:pPr>
    </w:p>
    <w:sectPr w:rsidR="003379B6">
      <w:type w:val="continuous"/>
      <w:pgSz w:w="11904" w:h="16834"/>
      <w:pgMar w:top="187" w:right="394" w:bottom="1752" w:left="10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21A1" w14:textId="77777777" w:rsidR="00943704" w:rsidRDefault="00943704">
      <w:pPr>
        <w:spacing w:after="0" w:line="240" w:lineRule="auto"/>
      </w:pPr>
      <w:r>
        <w:separator/>
      </w:r>
    </w:p>
  </w:endnote>
  <w:endnote w:type="continuationSeparator" w:id="0">
    <w:p w14:paraId="5944624C" w14:textId="77777777" w:rsidR="00943704" w:rsidRDefault="0094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A98B" w14:textId="77777777" w:rsidR="00943704" w:rsidRDefault="00943704">
      <w:pPr>
        <w:spacing w:after="0" w:line="240" w:lineRule="auto"/>
      </w:pPr>
      <w:r>
        <w:separator/>
      </w:r>
    </w:p>
  </w:footnote>
  <w:footnote w:type="continuationSeparator" w:id="0">
    <w:p w14:paraId="1A3A386D" w14:textId="77777777" w:rsidR="00943704" w:rsidRDefault="0094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D22C" w14:textId="77777777" w:rsidR="003379B6" w:rsidRDefault="00943704">
    <w:pPr>
      <w:spacing w:after="0" w:line="259" w:lineRule="auto"/>
      <w:ind w:left="7090" w:firstLine="0"/>
      <w:jc w:val="left"/>
    </w:pPr>
    <w:r>
      <w:t xml:space="preserve">Załącznik nr </w:t>
    </w:r>
    <w:r>
      <w:rPr>
        <w:sz w:val="26"/>
      </w:rPr>
      <w:t xml:space="preserve">7 </w:t>
    </w:r>
    <w:r>
      <w:t xml:space="preserve">do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FABF" w14:textId="688689AA" w:rsidR="003379B6" w:rsidRDefault="00943704">
    <w:pPr>
      <w:spacing w:after="0" w:line="259" w:lineRule="auto"/>
      <w:ind w:left="7090" w:firstLine="0"/>
      <w:jc w:val="left"/>
    </w:pPr>
    <w:r>
      <w:t xml:space="preserve">Załącznik nr </w:t>
    </w:r>
    <w:r w:rsidR="000F23F3">
      <w:rPr>
        <w:sz w:val="26"/>
      </w:rPr>
      <w:t>5</w:t>
    </w:r>
    <w:r>
      <w:rPr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53BB" w14:textId="77777777" w:rsidR="003379B6" w:rsidRDefault="00943704">
    <w:pPr>
      <w:spacing w:after="0" w:line="259" w:lineRule="auto"/>
      <w:ind w:left="7090" w:firstLine="0"/>
      <w:jc w:val="left"/>
    </w:pPr>
    <w:r>
      <w:t xml:space="preserve">Załącznik nr </w:t>
    </w:r>
    <w:r>
      <w:rPr>
        <w:sz w:val="26"/>
      </w:rPr>
      <w:t xml:space="preserve">7 </w:t>
    </w:r>
    <w:r>
      <w:t xml:space="preserve">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64" style="width:5.55pt;height:5.15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numPicBullet w:numPicBulletId="1">
    <w:pict>
      <v:shape id="_x0000_i1465" style="width:.8pt;height:.4pt" coordsize="" o:spt="100" o:bullet="t" adj="0,,0" path="" stroked="f">
        <v:stroke joinstyle="miter"/>
        <v:imagedata r:id="rId2" o:title="image40"/>
        <v:formulas/>
        <v:path o:connecttype="segments"/>
      </v:shape>
    </w:pict>
  </w:numPicBullet>
  <w:numPicBullet w:numPicBulletId="2">
    <w:pict>
      <v:shape id="_x0000_i1466" style="width:.8pt;height:.4pt" coordsize="" o:spt="100" o:bullet="t" adj="0,,0" path="" stroked="f">
        <v:stroke joinstyle="miter"/>
        <v:imagedata r:id="rId3" o:title="image41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7" type="#_x0000_t75" style="width:12.65pt;height:13.45pt;visibility:visible;mso-wrap-style:square" o:bullet="t">
        <v:imagedata r:id="rId4" o:title=""/>
      </v:shape>
    </w:pict>
  </w:numPicBullet>
  <w:abstractNum w:abstractNumId="0" w15:restartNumberingAfterBreak="0">
    <w:nsid w:val="088455D0"/>
    <w:multiLevelType w:val="hybridMultilevel"/>
    <w:tmpl w:val="98C0A74A"/>
    <w:lvl w:ilvl="0" w:tplc="520E383E">
      <w:start w:val="13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02BF2">
      <w:start w:val="1"/>
      <w:numFmt w:val="decimal"/>
      <w:lvlText w:val="%2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2C6F4">
      <w:start w:val="1"/>
      <w:numFmt w:val="lowerRoman"/>
      <w:lvlText w:val="%3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42344">
      <w:start w:val="1"/>
      <w:numFmt w:val="decimal"/>
      <w:lvlText w:val="%4"/>
      <w:lvlJc w:val="left"/>
      <w:pPr>
        <w:ind w:left="2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8A418">
      <w:start w:val="1"/>
      <w:numFmt w:val="lowerLetter"/>
      <w:lvlText w:val="%5"/>
      <w:lvlJc w:val="left"/>
      <w:pPr>
        <w:ind w:left="2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6BC2A">
      <w:start w:val="1"/>
      <w:numFmt w:val="lowerRoman"/>
      <w:lvlText w:val="%6"/>
      <w:lvlJc w:val="left"/>
      <w:pPr>
        <w:ind w:left="3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60358">
      <w:start w:val="1"/>
      <w:numFmt w:val="decimal"/>
      <w:lvlText w:val="%7"/>
      <w:lvlJc w:val="left"/>
      <w:pPr>
        <w:ind w:left="4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2205E">
      <w:start w:val="1"/>
      <w:numFmt w:val="lowerLetter"/>
      <w:lvlText w:val="%8"/>
      <w:lvlJc w:val="left"/>
      <w:pPr>
        <w:ind w:left="4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87650">
      <w:start w:val="1"/>
      <w:numFmt w:val="lowerRoman"/>
      <w:lvlText w:val="%9"/>
      <w:lvlJc w:val="left"/>
      <w:pPr>
        <w:ind w:left="5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104"/>
    <w:multiLevelType w:val="hybridMultilevel"/>
    <w:tmpl w:val="E4646A80"/>
    <w:lvl w:ilvl="0" w:tplc="20AA957C">
      <w:start w:val="1"/>
      <w:numFmt w:val="lowerLetter"/>
      <w:lvlText w:val="%1)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65B76">
      <w:start w:val="1"/>
      <w:numFmt w:val="lowerLetter"/>
      <w:lvlText w:val="%2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E4448">
      <w:start w:val="1"/>
      <w:numFmt w:val="lowerRoman"/>
      <w:lvlText w:val="%3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CB8DA">
      <w:start w:val="1"/>
      <w:numFmt w:val="decimal"/>
      <w:lvlText w:val="%4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01038">
      <w:start w:val="1"/>
      <w:numFmt w:val="lowerLetter"/>
      <w:lvlText w:val="%5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A7FF2">
      <w:start w:val="1"/>
      <w:numFmt w:val="lowerRoman"/>
      <w:lvlText w:val="%6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274B6">
      <w:start w:val="1"/>
      <w:numFmt w:val="decimal"/>
      <w:lvlText w:val="%7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2742E">
      <w:start w:val="1"/>
      <w:numFmt w:val="lowerLetter"/>
      <w:lvlText w:val="%8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A80F4">
      <w:start w:val="1"/>
      <w:numFmt w:val="lowerRoman"/>
      <w:lvlText w:val="%9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03A1A"/>
    <w:multiLevelType w:val="hybridMultilevel"/>
    <w:tmpl w:val="7B085A34"/>
    <w:lvl w:ilvl="0" w:tplc="0852A7F2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E4ECEA">
      <w:start w:val="1"/>
      <w:numFmt w:val="bullet"/>
      <w:lvlText w:val="•"/>
      <w:lvlPicBulletId w:val="2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EEFC">
      <w:start w:val="1"/>
      <w:numFmt w:val="bullet"/>
      <w:lvlText w:val="▪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072D6">
      <w:start w:val="1"/>
      <w:numFmt w:val="bullet"/>
      <w:lvlText w:val="•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80AD8">
      <w:start w:val="1"/>
      <w:numFmt w:val="bullet"/>
      <w:lvlText w:val="o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84C1C">
      <w:start w:val="1"/>
      <w:numFmt w:val="bullet"/>
      <w:lvlText w:val="▪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A1DBA">
      <w:start w:val="1"/>
      <w:numFmt w:val="bullet"/>
      <w:lvlText w:val="•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84662">
      <w:start w:val="1"/>
      <w:numFmt w:val="bullet"/>
      <w:lvlText w:val="o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6F8BE">
      <w:start w:val="1"/>
      <w:numFmt w:val="bullet"/>
      <w:lvlText w:val="▪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67D28"/>
    <w:multiLevelType w:val="hybridMultilevel"/>
    <w:tmpl w:val="75E075C0"/>
    <w:lvl w:ilvl="0" w:tplc="DF766E58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8585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AC92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CD3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6813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E316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200D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C5F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88D7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D1CC8"/>
    <w:multiLevelType w:val="hybridMultilevel"/>
    <w:tmpl w:val="9744950A"/>
    <w:lvl w:ilvl="0" w:tplc="2F16D7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63454">
      <w:start w:val="3"/>
      <w:numFmt w:val="lowerLetter"/>
      <w:lvlText w:val="%2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960BF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2274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CCF55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014C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E0AC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6BEC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C815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D228A5"/>
    <w:multiLevelType w:val="hybridMultilevel"/>
    <w:tmpl w:val="1C94C08C"/>
    <w:lvl w:ilvl="0" w:tplc="73E6B70C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C2075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5205E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D8B07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F4331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64FAF2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C26DD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F4E94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CA31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8B233C"/>
    <w:multiLevelType w:val="hybridMultilevel"/>
    <w:tmpl w:val="E01C46A6"/>
    <w:lvl w:ilvl="0" w:tplc="D5FE0D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22506">
      <w:start w:val="1"/>
      <w:numFmt w:val="lowerLetter"/>
      <w:lvlText w:val="%2)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6C9C6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479B4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CA98A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6274A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EDACA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8B104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2BAFE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B81717"/>
    <w:multiLevelType w:val="hybridMultilevel"/>
    <w:tmpl w:val="1FC41828"/>
    <w:lvl w:ilvl="0" w:tplc="278803F6">
      <w:start w:val="1"/>
      <w:numFmt w:val="decimal"/>
      <w:lvlText w:val="%1.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A824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ECC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217E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66408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4DC06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4ACB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CB3B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4D01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593590"/>
    <w:multiLevelType w:val="hybridMultilevel"/>
    <w:tmpl w:val="3858F7AE"/>
    <w:lvl w:ilvl="0" w:tplc="66761C6E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2742C">
      <w:start w:val="1"/>
      <w:numFmt w:val="lowerLetter"/>
      <w:lvlText w:val="%2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81144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C0802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EADCA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E1698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02E9A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873FA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A25BA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883D23"/>
    <w:multiLevelType w:val="hybridMultilevel"/>
    <w:tmpl w:val="5E64A148"/>
    <w:lvl w:ilvl="0" w:tplc="B70A930E">
      <w:start w:val="1"/>
      <w:numFmt w:val="lowerLetter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4439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2C1A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C623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C196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786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2C68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AA05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4C5B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8768EF"/>
    <w:multiLevelType w:val="hybridMultilevel"/>
    <w:tmpl w:val="E45AE89A"/>
    <w:lvl w:ilvl="0" w:tplc="06240D92">
      <w:start w:val="3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0E54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0ABA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64D1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9A56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EF67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E8C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EEDD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8F1F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F87A02"/>
    <w:multiLevelType w:val="hybridMultilevel"/>
    <w:tmpl w:val="BD2019EE"/>
    <w:lvl w:ilvl="0" w:tplc="45449E5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4E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24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18E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07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E3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C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2A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8F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D20A34"/>
    <w:multiLevelType w:val="hybridMultilevel"/>
    <w:tmpl w:val="47D0663C"/>
    <w:lvl w:ilvl="0" w:tplc="6B806F22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207A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6914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6245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4CD3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0A4A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C7CA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4D64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C78E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D41BB4"/>
    <w:multiLevelType w:val="hybridMultilevel"/>
    <w:tmpl w:val="1220A2A4"/>
    <w:lvl w:ilvl="0" w:tplc="F330034E">
      <w:start w:val="1"/>
      <w:numFmt w:val="bullet"/>
      <w:lvlText w:val="•"/>
      <w:lvlPicBulletId w:val="0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6F25C">
      <w:start w:val="1"/>
      <w:numFmt w:val="bullet"/>
      <w:lvlText w:val="o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21576">
      <w:start w:val="1"/>
      <w:numFmt w:val="bullet"/>
      <w:lvlText w:val="▪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C94D6">
      <w:start w:val="1"/>
      <w:numFmt w:val="bullet"/>
      <w:lvlText w:val="•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A05B8">
      <w:start w:val="1"/>
      <w:numFmt w:val="bullet"/>
      <w:lvlText w:val="o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E69E8">
      <w:start w:val="1"/>
      <w:numFmt w:val="bullet"/>
      <w:lvlText w:val="▪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63B74">
      <w:start w:val="1"/>
      <w:numFmt w:val="bullet"/>
      <w:lvlText w:val="•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67A06">
      <w:start w:val="1"/>
      <w:numFmt w:val="bullet"/>
      <w:lvlText w:val="o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BA04">
      <w:start w:val="1"/>
      <w:numFmt w:val="bullet"/>
      <w:lvlText w:val="▪"/>
      <w:lvlJc w:val="left"/>
      <w:pPr>
        <w:ind w:left="6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2F2202"/>
    <w:multiLevelType w:val="hybridMultilevel"/>
    <w:tmpl w:val="B6067C9A"/>
    <w:lvl w:ilvl="0" w:tplc="817AB488">
      <w:start w:val="6"/>
      <w:numFmt w:val="decimal"/>
      <w:lvlText w:val="%1)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E3D1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8177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8080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F4D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8349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6741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456D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2749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4E05D4"/>
    <w:multiLevelType w:val="hybridMultilevel"/>
    <w:tmpl w:val="8B280A96"/>
    <w:lvl w:ilvl="0" w:tplc="88B4DFCE">
      <w:start w:val="1"/>
      <w:numFmt w:val="lowerLetter"/>
      <w:lvlText w:val="%1)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C0C9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E537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E9DA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81ED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C353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EDC5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A446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ADC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31149E"/>
    <w:multiLevelType w:val="hybridMultilevel"/>
    <w:tmpl w:val="70D87FD2"/>
    <w:lvl w:ilvl="0" w:tplc="F7CCDD60">
      <w:start w:val="2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614E4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2D79C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D0415E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60F91A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0C1AFC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244DF8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A47EA8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EE2AA4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710199"/>
    <w:multiLevelType w:val="hybridMultilevel"/>
    <w:tmpl w:val="EE6427FE"/>
    <w:lvl w:ilvl="0" w:tplc="9B0ED182">
      <w:start w:val="1"/>
      <w:numFmt w:val="lowerLetter"/>
      <w:lvlText w:val="%1)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08B96">
      <w:start w:val="1"/>
      <w:numFmt w:val="lowerLetter"/>
      <w:lvlText w:val="%2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66238">
      <w:start w:val="1"/>
      <w:numFmt w:val="lowerRoman"/>
      <w:lvlText w:val="%3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0A162">
      <w:start w:val="1"/>
      <w:numFmt w:val="decimal"/>
      <w:lvlText w:val="%4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C81EA">
      <w:start w:val="1"/>
      <w:numFmt w:val="lowerLetter"/>
      <w:lvlText w:val="%5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6EF18">
      <w:start w:val="1"/>
      <w:numFmt w:val="lowerRoman"/>
      <w:lvlText w:val="%6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A77A4">
      <w:start w:val="1"/>
      <w:numFmt w:val="decimal"/>
      <w:lvlText w:val="%7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968C">
      <w:start w:val="1"/>
      <w:numFmt w:val="lowerLetter"/>
      <w:lvlText w:val="%8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C641A">
      <w:start w:val="1"/>
      <w:numFmt w:val="lowerRoman"/>
      <w:lvlText w:val="%9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720FB1"/>
    <w:multiLevelType w:val="hybridMultilevel"/>
    <w:tmpl w:val="50846D3A"/>
    <w:lvl w:ilvl="0" w:tplc="C71C0EBA">
      <w:start w:val="8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D4A15A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E26BB4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DE654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7CB1E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16244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FAA4E8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7CD8BE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A8288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143E54"/>
    <w:multiLevelType w:val="hybridMultilevel"/>
    <w:tmpl w:val="DDF0C34E"/>
    <w:lvl w:ilvl="0" w:tplc="2424C764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6F03C">
      <w:start w:val="1"/>
      <w:numFmt w:val="lowerLetter"/>
      <w:lvlText w:val="%2)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411EA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82B2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0E46C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27DE0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0DF9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8EF96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EEACE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405C35"/>
    <w:multiLevelType w:val="hybridMultilevel"/>
    <w:tmpl w:val="5FA4973E"/>
    <w:lvl w:ilvl="0" w:tplc="9C12C5A4">
      <w:start w:val="3"/>
      <w:numFmt w:val="decimal"/>
      <w:lvlText w:val="%1.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00494">
      <w:start w:val="1"/>
      <w:numFmt w:val="lowerLetter"/>
      <w:lvlText w:val="%2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2177E">
      <w:start w:val="1"/>
      <w:numFmt w:val="lowerRoman"/>
      <w:lvlText w:val="%3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ADE1A">
      <w:start w:val="1"/>
      <w:numFmt w:val="decimal"/>
      <w:lvlText w:val="%4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E9C46">
      <w:start w:val="1"/>
      <w:numFmt w:val="lowerLetter"/>
      <w:lvlText w:val="%5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49A4A">
      <w:start w:val="1"/>
      <w:numFmt w:val="lowerRoman"/>
      <w:lvlText w:val="%6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A75D6">
      <w:start w:val="1"/>
      <w:numFmt w:val="decimal"/>
      <w:lvlText w:val="%7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A374C">
      <w:start w:val="1"/>
      <w:numFmt w:val="lowerLetter"/>
      <w:lvlText w:val="%8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EF636">
      <w:start w:val="1"/>
      <w:numFmt w:val="lowerRoman"/>
      <w:lvlText w:val="%9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A07CD9"/>
    <w:multiLevelType w:val="hybridMultilevel"/>
    <w:tmpl w:val="DE34F0BA"/>
    <w:lvl w:ilvl="0" w:tplc="BAD0430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E73E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2DE9A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EACE4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0261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2268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12A2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4269E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8125E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B42CA2"/>
    <w:multiLevelType w:val="hybridMultilevel"/>
    <w:tmpl w:val="FE9AE456"/>
    <w:lvl w:ilvl="0" w:tplc="36BE65F6">
      <w:start w:val="2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01E96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6B28E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45AE6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8D25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29D4A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E93BC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88786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D5CC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5F4E5E"/>
    <w:multiLevelType w:val="hybridMultilevel"/>
    <w:tmpl w:val="80165EC0"/>
    <w:lvl w:ilvl="0" w:tplc="8900507C">
      <w:start w:val="1"/>
      <w:numFmt w:val="lowerLetter"/>
      <w:lvlText w:val="%1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ACD72">
      <w:start w:val="1"/>
      <w:numFmt w:val="bullet"/>
      <w:lvlText w:val="•"/>
      <w:lvlPicBulletId w:val="1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20226">
      <w:start w:val="1"/>
      <w:numFmt w:val="bullet"/>
      <w:lvlText w:val="▪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023F2">
      <w:start w:val="1"/>
      <w:numFmt w:val="bullet"/>
      <w:lvlText w:val="•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6196C">
      <w:start w:val="1"/>
      <w:numFmt w:val="bullet"/>
      <w:lvlText w:val="o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E0648">
      <w:start w:val="1"/>
      <w:numFmt w:val="bullet"/>
      <w:lvlText w:val="▪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4CA94">
      <w:start w:val="1"/>
      <w:numFmt w:val="bullet"/>
      <w:lvlText w:val="•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6C794">
      <w:start w:val="1"/>
      <w:numFmt w:val="bullet"/>
      <w:lvlText w:val="o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860D2">
      <w:start w:val="1"/>
      <w:numFmt w:val="bullet"/>
      <w:lvlText w:val="▪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191C29"/>
    <w:multiLevelType w:val="hybridMultilevel"/>
    <w:tmpl w:val="EA543EFC"/>
    <w:lvl w:ilvl="0" w:tplc="A4F01A26">
      <w:start w:val="1"/>
      <w:numFmt w:val="decimal"/>
      <w:lvlText w:val="%1.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2C2E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650A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42BC2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C310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C13B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C697C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09DF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8DF9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9F0E85"/>
    <w:multiLevelType w:val="hybridMultilevel"/>
    <w:tmpl w:val="839A417C"/>
    <w:lvl w:ilvl="0" w:tplc="A51CB3D0">
      <w:start w:val="8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2ADE2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C4CE4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23A94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EDC2E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8B8F4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A5186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AE63A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06770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23"/>
  </w:num>
  <w:num w:numId="9">
    <w:abstractNumId w:val="19"/>
  </w:num>
  <w:num w:numId="10">
    <w:abstractNumId w:val="18"/>
  </w:num>
  <w:num w:numId="11">
    <w:abstractNumId w:val="17"/>
  </w:num>
  <w:num w:numId="12">
    <w:abstractNumId w:val="16"/>
  </w:num>
  <w:num w:numId="13">
    <w:abstractNumId w:val="8"/>
  </w:num>
  <w:num w:numId="14">
    <w:abstractNumId w:val="21"/>
  </w:num>
  <w:num w:numId="15">
    <w:abstractNumId w:val="25"/>
  </w:num>
  <w:num w:numId="16">
    <w:abstractNumId w:val="20"/>
  </w:num>
  <w:num w:numId="17">
    <w:abstractNumId w:val="2"/>
  </w:num>
  <w:num w:numId="18">
    <w:abstractNumId w:val="6"/>
  </w:num>
  <w:num w:numId="19">
    <w:abstractNumId w:val="0"/>
  </w:num>
  <w:num w:numId="20">
    <w:abstractNumId w:val="9"/>
  </w:num>
  <w:num w:numId="21">
    <w:abstractNumId w:val="15"/>
  </w:num>
  <w:num w:numId="22">
    <w:abstractNumId w:val="10"/>
  </w:num>
  <w:num w:numId="23">
    <w:abstractNumId w:val="24"/>
  </w:num>
  <w:num w:numId="24">
    <w:abstractNumId w:val="14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B6"/>
    <w:rsid w:val="000F23F3"/>
    <w:rsid w:val="003379B6"/>
    <w:rsid w:val="008F5AD1"/>
    <w:rsid w:val="009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E8E8"/>
  <w15:docId w15:val="{ADB79DF7-DA2F-4BE2-96A5-2A42AF4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28" w:lineRule="auto"/>
      <w:ind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/>
      <w:outlineLvl w:val="0"/>
    </w:pPr>
    <w:rPr>
      <w:rFonts w:ascii="Calibri" w:eastAsia="Calibri" w:hAnsi="Calibri" w:cs="Calibri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50" w:line="458" w:lineRule="auto"/>
      <w:ind w:left="10" w:right="1138" w:hanging="10"/>
      <w:jc w:val="right"/>
      <w:outlineLvl w:val="1"/>
    </w:pPr>
    <w:rPr>
      <w:rFonts w:ascii="Calibri" w:eastAsia="Calibri" w:hAnsi="Calibri" w:cs="Calibri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50" w:line="458" w:lineRule="auto"/>
      <w:ind w:left="10" w:right="1138" w:hanging="10"/>
      <w:jc w:val="right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F3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F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34" Type="http://schemas.openxmlformats.org/officeDocument/2006/relationships/image" Target="media/image28.jpg"/><Relationship Id="rId7" Type="http://schemas.openxmlformats.org/officeDocument/2006/relationships/endnotes" Target="endnote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29.jpg"/><Relationship Id="rId8" Type="http://schemas.openxmlformats.org/officeDocument/2006/relationships/image" Target="media/image5.jp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4689-55BE-4D81-8361-0CCABB3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4314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00206B6FC22C201229095838</vt:lpstr>
    </vt:vector>
  </TitlesOfParts>
  <Company/>
  <LinksUpToDate>false</LinksUpToDate>
  <CharactersWithSpaces>30142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00206B6FC22C201229095838</dc:title>
  <dc:subject/>
  <dc:creator>MagdaC</dc:creator>
  <cp:keywords/>
  <cp:lastModifiedBy>MagdaC</cp:lastModifiedBy>
  <cp:revision>2</cp:revision>
  <cp:lastPrinted>2022-03-08T10:40:00Z</cp:lastPrinted>
  <dcterms:created xsi:type="dcterms:W3CDTF">2022-03-08T10:47:00Z</dcterms:created>
  <dcterms:modified xsi:type="dcterms:W3CDTF">2022-03-08T10:47:00Z</dcterms:modified>
</cp:coreProperties>
</file>