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35A6A124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816D35">
        <w:rPr>
          <w:rFonts w:ascii="Lato" w:hAnsi="Lato"/>
          <w:b/>
          <w:bCs/>
        </w:rPr>
        <w:t xml:space="preserve">ARMATURY, </w:t>
      </w:r>
      <w:r w:rsidR="007264E1">
        <w:rPr>
          <w:rFonts w:ascii="Lato" w:hAnsi="Lato"/>
          <w:b/>
          <w:bCs/>
        </w:rPr>
        <w:t xml:space="preserve">RUR </w:t>
      </w:r>
      <w:r w:rsidRPr="005A2121">
        <w:rPr>
          <w:rFonts w:ascii="Lato" w:hAnsi="Lato"/>
          <w:b/>
          <w:bCs/>
        </w:rPr>
        <w:t xml:space="preserve">I KSZTAŁTEK </w:t>
      </w:r>
    </w:p>
    <w:bookmarkEnd w:id="0"/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64F665F4" w14:textId="51F97BF9" w:rsidR="0088178D" w:rsidRPr="0018148F" w:rsidRDefault="007264E1" w:rsidP="00D71D4A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18148F">
        <w:rPr>
          <w:rFonts w:ascii="Lato" w:hAnsi="Lato" w:cs="Calibri"/>
          <w:b/>
          <w:bCs/>
        </w:rPr>
        <w:t>Rur</w:t>
      </w:r>
      <w:r w:rsidR="00C50253">
        <w:rPr>
          <w:rFonts w:ascii="Lato" w:hAnsi="Lato" w:cs="Calibri"/>
          <w:b/>
          <w:bCs/>
        </w:rPr>
        <w:t>y</w:t>
      </w:r>
      <w:r w:rsidRPr="0018148F">
        <w:rPr>
          <w:rFonts w:ascii="Lato" w:hAnsi="Lato" w:cs="Calibri"/>
          <w:b/>
          <w:bCs/>
        </w:rPr>
        <w:t xml:space="preserve"> </w:t>
      </w:r>
      <w:r w:rsidR="0018148F" w:rsidRPr="0018148F">
        <w:rPr>
          <w:rFonts w:ascii="Lato" w:hAnsi="Lato" w:cs="Calibri"/>
          <w:b/>
          <w:bCs/>
        </w:rPr>
        <w:t>wodociągow</w:t>
      </w:r>
      <w:r w:rsidR="00C50253">
        <w:rPr>
          <w:rFonts w:ascii="Lato" w:hAnsi="Lato" w:cs="Calibri"/>
          <w:b/>
          <w:bCs/>
        </w:rPr>
        <w:t>e</w:t>
      </w:r>
    </w:p>
    <w:p w14:paraId="3ABF649F" w14:textId="60D77DE7" w:rsidR="007264E1" w:rsidRPr="0018148F" w:rsidRDefault="0018148F" w:rsidP="0018148F">
      <w:pPr>
        <w:pStyle w:val="Akapitzlist"/>
        <w:numPr>
          <w:ilvl w:val="0"/>
          <w:numId w:val="27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  <w:shd w:val="clear" w:color="auto" w:fill="FFFFFF"/>
        </w:rPr>
        <w:t>PEHD</w:t>
      </w:r>
      <w:r w:rsidR="00905825">
        <w:rPr>
          <w:rFonts w:ascii="Lato" w:hAnsi="Lato" w:cs="Calibri"/>
          <w:shd w:val="clear" w:color="auto" w:fill="FFFFFF"/>
        </w:rPr>
        <w:t xml:space="preserve"> </w:t>
      </w:r>
      <w:r w:rsidR="00C50253" w:rsidRPr="0018148F">
        <w:rPr>
          <w:rFonts w:ascii="Lato" w:hAnsi="Lato" w:cs="Calibri"/>
          <w:shd w:val="clear" w:color="auto" w:fill="FFFFFF"/>
        </w:rPr>
        <w:t xml:space="preserve">DN </w:t>
      </w:r>
      <w:r w:rsidR="00905825">
        <w:rPr>
          <w:rFonts w:ascii="Lato" w:hAnsi="Lato" w:cs="Calibri"/>
          <w:shd w:val="clear" w:color="auto" w:fill="FFFFFF"/>
        </w:rPr>
        <w:t xml:space="preserve">90, </w:t>
      </w:r>
      <w:r w:rsidR="00C50253" w:rsidRPr="0018148F">
        <w:rPr>
          <w:rFonts w:ascii="Lato" w:hAnsi="Lato" w:cs="Calibri"/>
          <w:shd w:val="clear" w:color="auto" w:fill="FFFFFF"/>
        </w:rPr>
        <w:t>1</w:t>
      </w:r>
      <w:r w:rsidR="00C50253">
        <w:rPr>
          <w:rFonts w:ascii="Lato" w:hAnsi="Lato" w:cs="Calibri"/>
          <w:shd w:val="clear" w:color="auto" w:fill="FFFFFF"/>
        </w:rPr>
        <w:t>10</w:t>
      </w:r>
      <w:r w:rsidR="00905825">
        <w:rPr>
          <w:rFonts w:ascii="Lato" w:hAnsi="Lato" w:cs="Calibri"/>
          <w:shd w:val="clear" w:color="auto" w:fill="FFFFFF"/>
        </w:rPr>
        <w:t xml:space="preserve"> i</w:t>
      </w:r>
      <w:r w:rsidR="00C50253">
        <w:rPr>
          <w:rFonts w:ascii="Lato" w:hAnsi="Lato" w:cs="Calibri"/>
          <w:shd w:val="clear" w:color="auto" w:fill="FFFFFF"/>
        </w:rPr>
        <w:t xml:space="preserve"> </w:t>
      </w:r>
      <w:r w:rsidR="00C50253" w:rsidRPr="0018148F">
        <w:rPr>
          <w:rFonts w:ascii="Lato" w:hAnsi="Lato" w:cs="Calibri"/>
          <w:shd w:val="clear" w:color="auto" w:fill="FFFFFF"/>
        </w:rPr>
        <w:t>1</w:t>
      </w:r>
      <w:r w:rsidR="00905825">
        <w:rPr>
          <w:rFonts w:ascii="Lato" w:hAnsi="Lato" w:cs="Calibri"/>
          <w:shd w:val="clear" w:color="auto" w:fill="FFFFFF"/>
        </w:rPr>
        <w:t>60</w:t>
      </w:r>
      <w:r w:rsidR="00C50253">
        <w:rPr>
          <w:rFonts w:ascii="Lato" w:hAnsi="Lato" w:cs="Calibri"/>
          <w:shd w:val="clear" w:color="auto" w:fill="FFFFFF"/>
        </w:rPr>
        <w:t xml:space="preserve">, </w:t>
      </w:r>
      <w:r w:rsidRPr="0018148F">
        <w:rPr>
          <w:rFonts w:ascii="Lato" w:hAnsi="Lato" w:cs="Calibri"/>
          <w:shd w:val="clear" w:color="auto" w:fill="FFFFFF"/>
        </w:rPr>
        <w:t>PE100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PN10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SDR17</w:t>
      </w:r>
      <w:r w:rsidR="00905825">
        <w:rPr>
          <w:rFonts w:ascii="Lato" w:hAnsi="Lato" w:cs="Calibri"/>
          <w:shd w:val="clear" w:color="auto" w:fill="FFFFFF"/>
        </w:rPr>
        <w:t xml:space="preserve"> z dopuszczeniem do kontaktu z wodą przeznaczoną do spożycia.</w:t>
      </w:r>
    </w:p>
    <w:p w14:paraId="435A8678" w14:textId="352C53C0" w:rsidR="007264E1" w:rsidRDefault="007264E1" w:rsidP="00D71D4A">
      <w:pPr>
        <w:jc w:val="both"/>
        <w:rPr>
          <w:rFonts w:ascii="Lato" w:hAnsi="Lato" w:cs="Calibri"/>
        </w:rPr>
      </w:pPr>
    </w:p>
    <w:p w14:paraId="60D835EF" w14:textId="3F59B7C2" w:rsidR="00C50253" w:rsidRDefault="00C50470" w:rsidP="00C50253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>Nawiertka do rur PE</w:t>
      </w:r>
    </w:p>
    <w:p w14:paraId="0975FF1E" w14:textId="77777777" w:rsidR="00C50253" w:rsidRPr="00C50253" w:rsidRDefault="00C50253" w:rsidP="00C50253">
      <w:pPr>
        <w:pStyle w:val="Akapitzlist"/>
        <w:ind w:left="360"/>
        <w:jc w:val="both"/>
        <w:rPr>
          <w:rFonts w:ascii="Lato" w:hAnsi="Lato" w:cs="Calibri"/>
          <w:b/>
          <w:bCs/>
        </w:rPr>
      </w:pPr>
    </w:p>
    <w:p w14:paraId="664CAF5D" w14:textId="740C97F0" w:rsidR="00C50253" w:rsidRDefault="00C50253" w:rsidP="00C50253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</w:t>
      </w:r>
      <w:r>
        <w:rPr>
          <w:rFonts w:ascii="Lato" w:hAnsi="Lato" w:cs="Calibri"/>
          <w:bCs/>
        </w:rPr>
        <w:t>, nr kat. 32</w:t>
      </w:r>
      <w:r w:rsidR="00C50470">
        <w:rPr>
          <w:rFonts w:ascii="Lato" w:hAnsi="Lato" w:cs="Calibri"/>
          <w:bCs/>
        </w:rPr>
        <w:t>50</w:t>
      </w:r>
    </w:p>
    <w:p w14:paraId="4A2A2FFC" w14:textId="77777777" w:rsidR="00C50253" w:rsidRPr="00C50253" w:rsidRDefault="00C50253" w:rsidP="00C50253">
      <w:pPr>
        <w:jc w:val="both"/>
        <w:rPr>
          <w:rFonts w:ascii="Lato" w:hAnsi="Lato" w:cs="Calibri"/>
        </w:rPr>
      </w:pPr>
    </w:p>
    <w:p w14:paraId="42A35893" w14:textId="35D72668" w:rsidR="00C50253" w:rsidRDefault="00C50253" w:rsidP="00C50253">
      <w:pPr>
        <w:pStyle w:val="Akapitzlist"/>
        <w:ind w:left="0"/>
        <w:jc w:val="both"/>
        <w:rPr>
          <w:rStyle w:val="fontstyle01"/>
          <w:rFonts w:ascii="Lato" w:hAnsi="Lato"/>
          <w:sz w:val="24"/>
          <w:szCs w:val="24"/>
        </w:rPr>
      </w:pPr>
      <w:r w:rsidRPr="00C50253">
        <w:rPr>
          <w:rStyle w:val="fontstyle01"/>
          <w:rFonts w:ascii="Lato" w:hAnsi="Lato"/>
          <w:sz w:val="24"/>
          <w:szCs w:val="24"/>
        </w:rPr>
        <w:t>• Korpus, pokrywa wykonane z żeliwa sferoidalnego EN-GJS 400-15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Ochrona antykorozyjna powłoką na bazie żywicy epoksydowej, minimum 250 mikronów wg normy PN-EN 14901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Obejma wyłożona gumą EPDM na całej powierzchni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Uszczelnienie wrzeciona o-ringowe, zabezpieczone przed kontaktem z gruntem za pomocą uszczelki z elastomeru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Średnice zewnętrzna nawiercanej rury: Dz 63, 90, 110, 125, 140, 160, 200, 225 PCV, PE HD 80, PE HD 100, PE HD 100RC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Nawiertka jest również armaturą do zamykania i otwierania przepływu</w:t>
      </w:r>
      <w:r w:rsidRPr="00C50253">
        <w:rPr>
          <w:rFonts w:ascii="Lato" w:hAnsi="Lato"/>
          <w:color w:val="151616"/>
        </w:rPr>
        <w:br/>
      </w:r>
      <w:r w:rsidRPr="00C50253">
        <w:rPr>
          <w:rStyle w:val="fontstyle01"/>
          <w:rFonts w:ascii="Lato" w:hAnsi="Lato"/>
          <w:sz w:val="24"/>
          <w:szCs w:val="24"/>
        </w:rPr>
        <w:t>• Znakowanie nawiertki odpowiada wymaganiom normy: PN-EN 19, PN-EN 1074</w:t>
      </w:r>
    </w:p>
    <w:p w14:paraId="19E93F92" w14:textId="77777777" w:rsidR="00C50253" w:rsidRPr="00C50253" w:rsidRDefault="00C50253" w:rsidP="00C50253">
      <w:pPr>
        <w:pStyle w:val="Akapitzlist"/>
        <w:ind w:left="0"/>
        <w:jc w:val="both"/>
        <w:rPr>
          <w:rFonts w:ascii="Lato" w:hAnsi="Lato" w:cs="Calibri"/>
        </w:rPr>
      </w:pPr>
    </w:p>
    <w:p w14:paraId="7F942EF9" w14:textId="19EFAEF1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C. Trójniki żeliwne, , króćce żeliwne F</w:t>
      </w:r>
      <w:r w:rsidR="0045135E">
        <w:rPr>
          <w:rFonts w:ascii="Lato" w:hAnsi="Lato" w:cs="Calibri"/>
          <w:b/>
        </w:rPr>
        <w:t>W</w:t>
      </w:r>
      <w:r w:rsidRPr="0018148F">
        <w:rPr>
          <w:rFonts w:ascii="Lato" w:hAnsi="Lato" w:cs="Calibri"/>
          <w:b/>
        </w:rPr>
        <w:t>, kolana ze stopką N</w:t>
      </w:r>
    </w:p>
    <w:p w14:paraId="72DAF965" w14:textId="77777777" w:rsidR="00E12438" w:rsidRPr="0018148F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711EB15C" w:rsidR="00E12438" w:rsidRPr="0018148F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Wykonane z żeliwa sferoidalnego EN-GJS 500-7</w:t>
      </w:r>
    </w:p>
    <w:p w14:paraId="3C2F83AE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Ochrona antykorozyjna powłoką na bazie żywicy epoksydowej, wg normy PN-EN 14901 </w:t>
      </w:r>
      <w:r w:rsidRPr="0018148F">
        <w:rPr>
          <w:rFonts w:ascii="Lato" w:hAnsi="Lato" w:cs="Calibri"/>
        </w:rPr>
        <w:t xml:space="preserve">min. 250 </w:t>
      </w:r>
      <w:r w:rsidRPr="0018148F">
        <w:rPr>
          <w:rFonts w:ascii="Lato" w:hAnsi="Lato" w:cs="Calibri"/>
          <w:bCs/>
        </w:rPr>
        <w:t>mikronów</w:t>
      </w:r>
    </w:p>
    <w:p w14:paraId="59FF2EAE" w14:textId="3CFAC25C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Wykonanie wg PN-EN 545</w:t>
      </w:r>
    </w:p>
    <w:p w14:paraId="0AD26DF2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78818097" w14:textId="0E4D1FD1" w:rsidR="00E12438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7825A470" w14:textId="01C78C15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D. Zasuwy kołnierzowe </w:t>
      </w:r>
      <w:r w:rsidR="00C50470">
        <w:rPr>
          <w:rFonts w:ascii="Lato" w:hAnsi="Lato" w:cs="Calibri"/>
          <w:b/>
        </w:rPr>
        <w:t xml:space="preserve">długie </w:t>
      </w:r>
      <w:r w:rsidRPr="0018148F">
        <w:rPr>
          <w:rFonts w:ascii="Lato" w:hAnsi="Lato" w:cs="Calibri"/>
          <w:b/>
        </w:rPr>
        <w:t>z żeliwa sferoidalnego PN1</w:t>
      </w:r>
      <w:r w:rsidR="00290F9A" w:rsidRPr="0018148F">
        <w:rPr>
          <w:rFonts w:ascii="Lato" w:hAnsi="Lato" w:cs="Calibri"/>
          <w:b/>
        </w:rPr>
        <w:t>0</w:t>
      </w:r>
      <w:r w:rsidRPr="0018148F">
        <w:rPr>
          <w:rFonts w:ascii="Lato" w:hAnsi="Lato" w:cs="Calibri"/>
          <w:b/>
        </w:rPr>
        <w:t>.</w:t>
      </w:r>
    </w:p>
    <w:p w14:paraId="57224F54" w14:textId="5F751DCF" w:rsidR="00E12438" w:rsidRPr="0018148F" w:rsidRDefault="00E12438" w:rsidP="0018148F">
      <w:pPr>
        <w:jc w:val="both"/>
        <w:rPr>
          <w:rFonts w:ascii="Lato" w:hAnsi="Lato" w:cs="Calibri"/>
        </w:rPr>
      </w:pPr>
    </w:p>
    <w:p w14:paraId="107874E4" w14:textId="1102BB63" w:rsidR="0018148F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JAFAR, nr kat. 2002-0080-2E161</w:t>
      </w:r>
    </w:p>
    <w:p w14:paraId="30DB71D9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A4A200E" w14:textId="4BD540E1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Przyłącz</w:t>
      </w:r>
      <w:r w:rsidR="0018148F" w:rsidRPr="0018148F">
        <w:rPr>
          <w:rFonts w:ascii="Lato" w:hAnsi="Lato" w:cs="Calibri"/>
        </w:rPr>
        <w:t>e</w:t>
      </w:r>
      <w:r w:rsidRPr="0018148F">
        <w:rPr>
          <w:rFonts w:ascii="Lato" w:hAnsi="Lato" w:cs="Calibri"/>
        </w:rPr>
        <w:t xml:space="preserve"> kołnierzowe zgodnie z PN-EN 1092-2</w:t>
      </w:r>
    </w:p>
    <w:p w14:paraId="68BCB16B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Długość zabudowy zgodnie z PN-EN 558-1</w:t>
      </w:r>
    </w:p>
    <w:p w14:paraId="29EF4B23" w14:textId="6B15E4E8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Armatura równoprzelotowa zgodnie z EN -736 3</w:t>
      </w:r>
    </w:p>
    <w:p w14:paraId="41FB963C" w14:textId="2E8DC118" w:rsidR="00C50253" w:rsidRPr="0018148F" w:rsidRDefault="00C50253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>
        <w:rPr>
          <w:rFonts w:ascii="Lato" w:hAnsi="Lato" w:cs="Calibri"/>
        </w:rPr>
        <w:t>Kolumna ze stali nierdzewnej.</w:t>
      </w:r>
    </w:p>
    <w:p w14:paraId="5C223B7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Wkrętka mosiężna umieszczona w pokrywie zabezpieczona przed wykręceniem, umożliwiająca wymianę oringów trzpienia pod pełnym ciśnieniem i przy dowolnym położeniu klina.</w:t>
      </w:r>
    </w:p>
    <w:p w14:paraId="284FC4C2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Trzpień ze stali nierdzewnej z gwintem walcowanym, w strefie uszczelnienia pozbawiony nacięć, umożliwiający współpracę z oringami umieszczonymi we wkrętce i zawieszony w gnieździe pokrywy a nie na wkrętce oporowej.</w:t>
      </w:r>
    </w:p>
    <w:p w14:paraId="173C045F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lastRenderedPageBreak/>
        <w:t>Całkowite zabezpieczenie strefy uszczelnienia trzpienia przed przedostaniem się wody z sieci.</w:t>
      </w:r>
    </w:p>
    <w:p w14:paraId="74806555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Zabezpieczenie antykorozyjne wewnątrz i zewnątrz farbą epoksydową o grubości powłoki min. 250 </w:t>
      </w:r>
      <w:r w:rsidRPr="0018148F">
        <w:rPr>
          <w:rFonts w:ascii="Lato" w:hAnsi="Lato" w:cs="Calibri"/>
          <w:bCs/>
        </w:rPr>
        <w:t>mikronów</w:t>
      </w:r>
      <w:r w:rsidRPr="0018148F">
        <w:rPr>
          <w:rFonts w:ascii="Lato" w:hAnsi="Lato" w:cs="Calibri"/>
        </w:rPr>
        <w:t xml:space="preserve"> odporne na przebicie elektryczne 3Kv.</w:t>
      </w:r>
    </w:p>
    <w:p w14:paraId="7CBC7040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Kadłub, pokrywa i klin wykonane z żeliwa sferoidalnego gat. EN-GJS-400.</w:t>
      </w:r>
    </w:p>
    <w:p w14:paraId="642B498C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Klin nawulkanizowany wewnątrz i zewnątrz  gumą EPDM lub NBR o twardości 70+5</w:t>
      </w:r>
      <w:r w:rsidRPr="0018148F">
        <w:rPr>
          <w:rFonts w:ascii="Lato" w:hAnsi="Lato" w:cs="Calibri"/>
          <w:vertAlign w:val="superscript"/>
        </w:rPr>
        <w:t>0</w:t>
      </w:r>
      <w:r w:rsidRPr="0018148F">
        <w:rPr>
          <w:rFonts w:ascii="Lato" w:hAnsi="Lato" w:cs="Calibri"/>
        </w:rPr>
        <w:t xml:space="preserve"> Sh.</w:t>
      </w:r>
    </w:p>
    <w:p w14:paraId="6BB17B4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gumowej.</w:t>
      </w:r>
    </w:p>
    <w:p w14:paraId="12D2BFC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Uszczelnienia statyczne wykonane z gumy EPDM, dynamiczne z gumy NBR.</w:t>
      </w:r>
    </w:p>
    <w:p w14:paraId="3A137096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Śruby łączące kadłub z pokrywą – gwinty nieprzelotowe, całkowicie zabezpieczone przed korozją masą parafinowo-woskową.</w:t>
      </w:r>
    </w:p>
    <w:p w14:paraId="16D2EEAE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351B47ED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„B”.</w:t>
      </w:r>
    </w:p>
    <w:p w14:paraId="2088F209" w14:textId="77777777" w:rsidR="00E12438" w:rsidRPr="0018148F" w:rsidRDefault="00E12438" w:rsidP="00D71D4A">
      <w:pPr>
        <w:jc w:val="both"/>
        <w:rPr>
          <w:rFonts w:ascii="Lato" w:hAnsi="Lato" w:cs="Calibri"/>
          <w:b/>
        </w:rPr>
      </w:pPr>
    </w:p>
    <w:p w14:paraId="214A823B" w14:textId="77777777" w:rsidR="00B13B4D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E. Obudowy do zasuw </w:t>
      </w:r>
      <w:r w:rsidR="00B13B4D">
        <w:rPr>
          <w:rFonts w:ascii="Lato" w:hAnsi="Lato" w:cs="Calibri"/>
          <w:b/>
        </w:rPr>
        <w:t xml:space="preserve">stała </w:t>
      </w:r>
      <w:r w:rsidRPr="0018148F">
        <w:rPr>
          <w:rFonts w:ascii="Lato" w:hAnsi="Lato" w:cs="Calibri"/>
          <w:b/>
        </w:rPr>
        <w:t>DN 32-300</w:t>
      </w:r>
      <w:r w:rsidR="00B13B4D">
        <w:rPr>
          <w:rFonts w:ascii="Lato" w:hAnsi="Lato" w:cs="Calibri"/>
          <w:b/>
        </w:rPr>
        <w:t xml:space="preserve"> </w:t>
      </w:r>
    </w:p>
    <w:p w14:paraId="6A55B210" w14:textId="77777777" w:rsidR="00B13B4D" w:rsidRDefault="00B13B4D" w:rsidP="00D71D4A">
      <w:pPr>
        <w:jc w:val="both"/>
        <w:rPr>
          <w:rFonts w:ascii="Lato" w:hAnsi="Lato" w:cs="Calibri"/>
          <w:bCs/>
        </w:rPr>
      </w:pPr>
    </w:p>
    <w:p w14:paraId="72A32A35" w14:textId="484B2AD4" w:rsidR="00E12438" w:rsidRPr="0018148F" w:rsidRDefault="00B13B4D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Cs/>
        </w:rPr>
        <w:t xml:space="preserve">Producent: JAFAR, nr kat. </w:t>
      </w:r>
      <w:r>
        <w:rPr>
          <w:rFonts w:ascii="Lato" w:hAnsi="Lato" w:cs="Calibri"/>
          <w:bCs/>
        </w:rPr>
        <w:t xml:space="preserve">9010, </w:t>
      </w:r>
      <w:r w:rsidRPr="00B13B4D">
        <w:rPr>
          <w:rFonts w:ascii="Lato" w:hAnsi="Lato" w:cs="Calibri"/>
          <w:bCs/>
        </w:rPr>
        <w:t>Rd=1000</w:t>
      </w:r>
    </w:p>
    <w:p w14:paraId="78972EA8" w14:textId="77777777" w:rsidR="00E12438" w:rsidRPr="0018148F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E5E987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Kaptur trzpienia wykonany z żeliwa sferoidalnego EN-GJS 400-15</w:t>
      </w:r>
    </w:p>
    <w:p w14:paraId="413CBBAE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Pręt ocynkowany o profilu kwadratowym </w:t>
      </w:r>
    </w:p>
    <w:p w14:paraId="51F8E1AB" w14:textId="4150C596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Sprzęgło z żeliwa sferoidalnego EN-GJS 400-15 mocowane na trzpieniu armatury za pomocą zawleczki</w:t>
      </w:r>
    </w:p>
    <w:p w14:paraId="53F646B2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Rura osłonowa, kielich, kołnierz oraz podkładka oporowa, wykonane z polietylenu PE</w:t>
      </w:r>
    </w:p>
    <w:p w14:paraId="2A02F1E2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4E062F10" w14:textId="0119EA6A" w:rsidR="00E12438" w:rsidRPr="0018148F" w:rsidRDefault="00E12438" w:rsidP="00D71D4A">
      <w:pPr>
        <w:pStyle w:val="Akapitzlist"/>
        <w:numPr>
          <w:ilvl w:val="0"/>
          <w:numId w:val="25"/>
        </w:num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Hydranty nadziemne</w:t>
      </w:r>
      <w:r w:rsidR="002925AB">
        <w:rPr>
          <w:rFonts w:ascii="Lato" w:hAnsi="Lato" w:cs="Calibri"/>
          <w:b/>
        </w:rPr>
        <w:t xml:space="preserve"> DN80</w:t>
      </w:r>
      <w:r w:rsidR="00816D35">
        <w:rPr>
          <w:rFonts w:ascii="Lato" w:hAnsi="Lato" w:cs="Calibri"/>
          <w:b/>
        </w:rPr>
        <w:t xml:space="preserve"> </w:t>
      </w:r>
      <w:r w:rsidR="00F52799">
        <w:rPr>
          <w:rFonts w:ascii="Lato" w:hAnsi="Lato" w:cs="Calibri"/>
          <w:b/>
        </w:rPr>
        <w:t xml:space="preserve">z pojedynczym zamknięciem z zabezpieczeniem przed złamaniem łamane </w:t>
      </w:r>
    </w:p>
    <w:p w14:paraId="4DB3678C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E4848FC" w14:textId="7702E012" w:rsidR="00E12438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Producent: JAFAR, nr kat. </w:t>
      </w:r>
      <w:r w:rsidR="00816D35">
        <w:rPr>
          <w:rFonts w:ascii="Lato" w:hAnsi="Lato" w:cs="Calibri"/>
          <w:bCs/>
        </w:rPr>
        <w:t>8</w:t>
      </w:r>
      <w:r w:rsidR="00F52799">
        <w:rPr>
          <w:rFonts w:ascii="Lato" w:hAnsi="Lato" w:cs="Calibri"/>
          <w:bCs/>
        </w:rPr>
        <w:t>004</w:t>
      </w:r>
      <w:r w:rsidR="00816D35">
        <w:rPr>
          <w:rFonts w:ascii="Lato" w:hAnsi="Lato" w:cs="Calibri"/>
          <w:bCs/>
        </w:rPr>
        <w:t>, R</w:t>
      </w:r>
      <w:r w:rsidR="00B13B4D">
        <w:rPr>
          <w:rFonts w:ascii="Lato" w:hAnsi="Lato" w:cs="Calibri"/>
          <w:bCs/>
        </w:rPr>
        <w:t>d</w:t>
      </w:r>
      <w:r w:rsidR="00816D35">
        <w:rPr>
          <w:rFonts w:ascii="Lato" w:hAnsi="Lato" w:cs="Calibri"/>
          <w:bCs/>
        </w:rPr>
        <w:t>=1800</w:t>
      </w:r>
    </w:p>
    <w:p w14:paraId="2E9A2368" w14:textId="77777777" w:rsidR="00F52799" w:rsidRDefault="00F52799" w:rsidP="00F52799">
      <w:pPr>
        <w:jc w:val="both"/>
        <w:rPr>
          <w:rFonts w:ascii="Lato" w:hAnsi="Lato" w:cs="Calibri"/>
          <w:bCs/>
        </w:rPr>
      </w:pPr>
    </w:p>
    <w:p w14:paraId="4C5D0A57" w14:textId="088B3D8B" w:rsidR="0018148F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 w:rsidRPr="00F52799">
        <w:rPr>
          <w:rFonts w:ascii="Lato" w:hAnsi="Lato" w:cs="Calibri"/>
          <w:bCs/>
        </w:rPr>
        <w:t xml:space="preserve">Samoczynne </w:t>
      </w:r>
      <w:r>
        <w:rPr>
          <w:rFonts w:ascii="Lato" w:hAnsi="Lato" w:cs="Calibri"/>
          <w:bCs/>
        </w:rPr>
        <w:t>całkowite odwodnienie z chwilą pełnego odcięcia przepływu</w:t>
      </w:r>
    </w:p>
    <w:p w14:paraId="27EBE3EE" w14:textId="77777777" w:rsidR="007B68AB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Współczynnik Kv &gt; 80 m</w:t>
      </w:r>
      <w:r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 xml:space="preserve"> – (dla 1x65); Kv &gt; 140 m</w:t>
      </w:r>
      <w:r w:rsidR="007B68AB"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>/h – ( dla 2x65);</w:t>
      </w:r>
    </w:p>
    <w:p w14:paraId="1C1C060C" w14:textId="77777777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Czas odwodnienia &lt; 15 min</w:t>
      </w:r>
    </w:p>
    <w:p w14:paraId="76CB7AD9" w14:textId="0AF28229" w:rsidR="00F52799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Pozostałość wody &lt; 100 ml (dla DN80)</w:t>
      </w:r>
      <w:r w:rsidR="00F52799">
        <w:rPr>
          <w:rFonts w:ascii="Lato" w:hAnsi="Lato" w:cs="Calibri"/>
          <w:bCs/>
        </w:rPr>
        <w:t xml:space="preserve"> </w:t>
      </w:r>
    </w:p>
    <w:p w14:paraId="5E8DAADD" w14:textId="73CD3D71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Trzepień ze stali nierdzewnej z walcowanym gwintem i scalonym kołnierzem trzpienia,</w:t>
      </w:r>
    </w:p>
    <w:p w14:paraId="59DDDB89" w14:textId="799D0559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Uszczelnienie trzpienia o-ringowe, strefa o-ringowego uszczelnienia korka odseparowania od medium,</w:t>
      </w:r>
    </w:p>
    <w:p w14:paraId="7E62932F" w14:textId="24262F9F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Korek uszczelniający wykonany z mosiądzu prasowanego</w:t>
      </w:r>
      <w:r w:rsidR="00364EEB">
        <w:rPr>
          <w:rFonts w:ascii="Lato" w:hAnsi="Lato" w:cs="Calibri"/>
          <w:bCs/>
        </w:rPr>
        <w:t>, zabezpieczony specjalnym pierścieniem przed wykręceniem</w:t>
      </w:r>
    </w:p>
    <w:p w14:paraId="0B0F59ED" w14:textId="6D0E532F" w:rsidR="00364EEB" w:rsidRDefault="00364EE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Element odcinający- zamykający (grzyb) całkowity zawulkanizowany gumą EPDM</w:t>
      </w:r>
    </w:p>
    <w:p w14:paraId="5495E104" w14:textId="0BB3EBF7" w:rsidR="002925A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Kolumna hydrantu z rury żeliwnej sferoidalnej (pokryta warstwą cynku)</w:t>
      </w:r>
    </w:p>
    <w:p w14:paraId="3A1E9DC0" w14:textId="1B399CD8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Ochrona antykorozyjna powłoką na bazie żywicy epoksydowej odpornej na UV, min. 250  mikronów</w:t>
      </w:r>
    </w:p>
    <w:p w14:paraId="7C2F4886" w14:textId="3713254C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lastRenderedPageBreak/>
        <w:t>Ochrona przed środkami dezynfekcyjne NaOCl</w:t>
      </w:r>
    </w:p>
    <w:p w14:paraId="040EE017" w14:textId="451DA16E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Połączenie kołnierzowe i przyłącz</w:t>
      </w:r>
    </w:p>
    <w:p w14:paraId="13526B7C" w14:textId="09218186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Ciśnienie robocze PN16</w:t>
      </w:r>
    </w:p>
    <w:p w14:paraId="4BF95AC5" w14:textId="1E8810D9" w:rsidR="00364EEB" w:rsidRP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 xml:space="preserve">Nasady 2 x B 75 </w:t>
      </w:r>
    </w:p>
    <w:sectPr w:rsidR="00364EEB" w:rsidRPr="00364EEB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E7D7" w14:textId="77777777" w:rsidR="00972D50" w:rsidRDefault="00972D50">
      <w:r>
        <w:separator/>
      </w:r>
    </w:p>
  </w:endnote>
  <w:endnote w:type="continuationSeparator" w:id="0">
    <w:p w14:paraId="111FB75F" w14:textId="77777777" w:rsidR="00972D50" w:rsidRDefault="0097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Arial-BoldMT-Identity-H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69C2" w14:textId="77777777" w:rsidR="00972D50" w:rsidRDefault="00972D50"/>
  </w:footnote>
  <w:footnote w:type="continuationSeparator" w:id="0">
    <w:p w14:paraId="2DEE00D2" w14:textId="77777777" w:rsidR="00972D50" w:rsidRDefault="00972D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C11C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934"/>
    <w:multiLevelType w:val="hybridMultilevel"/>
    <w:tmpl w:val="D37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0D6"/>
    <w:multiLevelType w:val="hybridMultilevel"/>
    <w:tmpl w:val="1180D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3592F"/>
    <w:multiLevelType w:val="hybridMultilevel"/>
    <w:tmpl w:val="4EF47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764B4"/>
    <w:multiLevelType w:val="hybridMultilevel"/>
    <w:tmpl w:val="332C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7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21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5"/>
  </w:num>
  <w:num w:numId="14" w16cid:durableId="1867862913">
    <w:abstractNumId w:val="22"/>
  </w:num>
  <w:num w:numId="15" w16cid:durableId="1296982596">
    <w:abstractNumId w:val="29"/>
  </w:num>
  <w:num w:numId="16" w16cid:durableId="1998141710">
    <w:abstractNumId w:val="28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4"/>
  </w:num>
  <w:num w:numId="26" w16cid:durableId="1341929460">
    <w:abstractNumId w:val="11"/>
  </w:num>
  <w:num w:numId="27" w16cid:durableId="701977761">
    <w:abstractNumId w:val="23"/>
  </w:num>
  <w:num w:numId="28" w16cid:durableId="673188456">
    <w:abstractNumId w:val="20"/>
  </w:num>
  <w:num w:numId="29" w16cid:durableId="1488596713">
    <w:abstractNumId w:val="19"/>
  </w:num>
  <w:num w:numId="30" w16cid:durableId="15781257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148F"/>
    <w:rsid w:val="001841AF"/>
    <w:rsid w:val="001921BE"/>
    <w:rsid w:val="001B376A"/>
    <w:rsid w:val="001C765A"/>
    <w:rsid w:val="001D1D53"/>
    <w:rsid w:val="001D512B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925AB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64EEB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135E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B68AB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16D35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901A7F"/>
    <w:rsid w:val="00905825"/>
    <w:rsid w:val="00911E5B"/>
    <w:rsid w:val="00913348"/>
    <w:rsid w:val="00923516"/>
    <w:rsid w:val="00927B2E"/>
    <w:rsid w:val="00930DA2"/>
    <w:rsid w:val="00970081"/>
    <w:rsid w:val="00972D50"/>
    <w:rsid w:val="00987448"/>
    <w:rsid w:val="009A58C1"/>
    <w:rsid w:val="009B5A8F"/>
    <w:rsid w:val="009B7DDC"/>
    <w:rsid w:val="009C2C20"/>
    <w:rsid w:val="009E3BDE"/>
    <w:rsid w:val="009E66E5"/>
    <w:rsid w:val="00A034A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6D34"/>
    <w:rsid w:val="00AB6BA7"/>
    <w:rsid w:val="00AC1614"/>
    <w:rsid w:val="00AC559B"/>
    <w:rsid w:val="00AE3B22"/>
    <w:rsid w:val="00B01907"/>
    <w:rsid w:val="00B13B4D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0253"/>
    <w:rsid w:val="00C5047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CF49C8"/>
    <w:rsid w:val="00D21624"/>
    <w:rsid w:val="00D42B0F"/>
    <w:rsid w:val="00D54AC6"/>
    <w:rsid w:val="00D675ED"/>
    <w:rsid w:val="00D71D4A"/>
    <w:rsid w:val="00D81B35"/>
    <w:rsid w:val="00D90FF6"/>
    <w:rsid w:val="00DA3C1E"/>
    <w:rsid w:val="00DB0264"/>
    <w:rsid w:val="00DC2929"/>
    <w:rsid w:val="00DC6481"/>
    <w:rsid w:val="00DD1578"/>
    <w:rsid w:val="00DD21CE"/>
    <w:rsid w:val="00DE6F55"/>
    <w:rsid w:val="00DF227C"/>
    <w:rsid w:val="00DF3924"/>
    <w:rsid w:val="00DF6F9E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799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character" w:customStyle="1" w:styleId="fontstyle01">
    <w:name w:val="fontstyle01"/>
    <w:basedOn w:val="Domylnaczcionkaakapitu"/>
    <w:rsid w:val="00C50253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21">
    <w:name w:val="fontstyle21"/>
    <w:basedOn w:val="Domylnaczcionkaakapitu"/>
    <w:rsid w:val="002925AB"/>
    <w:rPr>
      <w:rFonts w:ascii="Arial-BoldMT-Identity-H" w:hAnsi="Arial-BoldMT-Identity-H" w:hint="default"/>
      <w:b/>
      <w:bCs/>
      <w:i w:val="0"/>
      <w:iCs w:val="0"/>
      <w:color w:val="1516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4</cp:revision>
  <cp:lastPrinted>2020-07-09T08:31:00Z</cp:lastPrinted>
  <dcterms:created xsi:type="dcterms:W3CDTF">2023-02-03T09:45:00Z</dcterms:created>
  <dcterms:modified xsi:type="dcterms:W3CDTF">2023-08-04T11:36:00Z</dcterms:modified>
</cp:coreProperties>
</file>