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60A3B" w14:textId="70F071FC" w:rsidR="00DB4D06" w:rsidRPr="00E403D5" w:rsidRDefault="00573D99" w:rsidP="00E403D5">
      <w:pPr>
        <w:pStyle w:val="Domynie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403D5">
        <w:rPr>
          <w:rFonts w:ascii="Arial" w:hAnsi="Arial" w:cs="Arial"/>
          <w:b/>
          <w:bCs/>
          <w:sz w:val="22"/>
          <w:szCs w:val="22"/>
        </w:rPr>
        <w:t>Opis Przedmiotu Umowy (OPZ)</w:t>
      </w:r>
    </w:p>
    <w:p w14:paraId="36B50111" w14:textId="77777777" w:rsidR="002D161B" w:rsidRDefault="002D161B" w:rsidP="002D161B">
      <w:pPr>
        <w:jc w:val="both"/>
        <w:rPr>
          <w:rFonts w:ascii="Arial" w:eastAsia="Times New Roman" w:hAnsi="Arial" w:cs="Arial"/>
          <w:b/>
          <w:bCs/>
        </w:rPr>
      </w:pPr>
    </w:p>
    <w:p w14:paraId="15557EF7" w14:textId="0F31F8D1" w:rsidR="002D161B" w:rsidRDefault="002D161B" w:rsidP="002D161B">
      <w:pPr>
        <w:jc w:val="both"/>
        <w:rPr>
          <w:rFonts w:ascii="Arial" w:eastAsia="Times New Roman" w:hAnsi="Arial" w:cs="Arial"/>
        </w:rPr>
      </w:pPr>
      <w:r w:rsidRPr="003A3B5A">
        <w:rPr>
          <w:rFonts w:ascii="Arial" w:eastAsia="Times New Roman" w:hAnsi="Arial" w:cs="Arial"/>
        </w:rPr>
        <w:t xml:space="preserve">Przedmiotem zamówienia jest </w:t>
      </w:r>
      <w:r w:rsidR="001F064A" w:rsidRPr="001F064A">
        <w:rPr>
          <w:rFonts w:ascii="Arial" w:eastAsia="Lucida Sans Unicode" w:hAnsi="Arial" w:cs="Arial"/>
          <w:b/>
          <w:lang w:eastAsia="ar-SA"/>
        </w:rPr>
        <w:t xml:space="preserve">zakup i </w:t>
      </w:r>
      <w:r w:rsidR="001F064A" w:rsidRPr="001F064A">
        <w:rPr>
          <w:rFonts w:ascii="Arial" w:eastAsia="Times New Roman" w:hAnsi="Arial" w:cs="Arial"/>
          <w:b/>
          <w:color w:val="000000"/>
          <w:lang w:eastAsia="ar-SA"/>
        </w:rPr>
        <w:t>dostawa</w:t>
      </w:r>
      <w:r w:rsidR="001F064A" w:rsidRPr="001F064A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1F064A" w:rsidRPr="001F064A">
        <w:rPr>
          <w:rFonts w:ascii="Arial" w:eastAsia="Lucida Sans Unicode" w:hAnsi="Arial" w:cs="Arial"/>
          <w:b/>
          <w:lang w:eastAsia="ar-SA"/>
        </w:rPr>
        <w:t xml:space="preserve">fabrycznie nowego samochodu na </w:t>
      </w:r>
      <w:r w:rsidR="001F064A">
        <w:rPr>
          <w:rFonts w:ascii="Arial" w:eastAsia="Lucida Sans Unicode" w:hAnsi="Arial" w:cs="Arial"/>
          <w:b/>
          <w:lang w:eastAsia="ar-SA"/>
        </w:rPr>
        <w:t xml:space="preserve">potrzeby </w:t>
      </w:r>
      <w:r w:rsidR="001F064A" w:rsidRPr="001F064A">
        <w:rPr>
          <w:rFonts w:ascii="Arial" w:eastAsia="Lucida Sans Unicode" w:hAnsi="Arial" w:cs="Arial"/>
          <w:b/>
          <w:lang w:eastAsia="ar-SA"/>
        </w:rPr>
        <w:t xml:space="preserve">realizacji przedsięwzięcia </w:t>
      </w:r>
      <w:proofErr w:type="spellStart"/>
      <w:r w:rsidR="001F064A" w:rsidRPr="001F064A">
        <w:rPr>
          <w:rFonts w:ascii="Arial" w:eastAsia="Lucida Sans Unicode" w:hAnsi="Arial" w:cs="Arial"/>
          <w:b/>
          <w:lang w:eastAsia="ar-SA"/>
        </w:rPr>
        <w:t>pn</w:t>
      </w:r>
      <w:proofErr w:type="spellEnd"/>
      <w:r w:rsidR="001F064A" w:rsidRPr="001F064A">
        <w:rPr>
          <w:rFonts w:ascii="Arial" w:eastAsia="Lucida Sans Unicode" w:hAnsi="Arial" w:cs="Arial"/>
          <w:b/>
          <w:lang w:eastAsia="ar-SA"/>
        </w:rPr>
        <w:t>: „Utworzenie Branżowego Centrum Umiejętności z zakresu pszczelarstwa w Pszczelej Woli”</w:t>
      </w:r>
      <w:r w:rsidRPr="003A3B5A">
        <w:rPr>
          <w:rFonts w:ascii="Arial" w:eastAsia="Times New Roman" w:hAnsi="Arial" w:cs="Arial"/>
          <w:b/>
          <w:bCs/>
        </w:rPr>
        <w:t xml:space="preserve"> spełniająca poniższe wymagania</w:t>
      </w:r>
      <w:r w:rsidRPr="003A3B5A">
        <w:rPr>
          <w:rFonts w:ascii="Arial" w:eastAsia="Times New Roman" w:hAnsi="Arial" w:cs="Arial"/>
        </w:rPr>
        <w:t>.</w:t>
      </w:r>
    </w:p>
    <w:p w14:paraId="5AF4D960" w14:textId="77777777" w:rsidR="002D161B" w:rsidRPr="003A3B5A" w:rsidRDefault="002D161B" w:rsidP="002D161B">
      <w:pPr>
        <w:pStyle w:val="Akapitzlist"/>
        <w:ind w:left="1080"/>
        <w:jc w:val="both"/>
        <w:rPr>
          <w:rFonts w:ascii="Arial" w:eastAsia="Times New Roman" w:hAnsi="Arial" w:cs="Arial"/>
          <w:color w:val="FF0000"/>
        </w:rPr>
      </w:pPr>
    </w:p>
    <w:p w14:paraId="7E442FFB" w14:textId="40C85A34" w:rsidR="002D161B" w:rsidRPr="003A3B5A" w:rsidRDefault="002D161B" w:rsidP="002D161B">
      <w:pPr>
        <w:autoSpaceDE w:val="0"/>
        <w:autoSpaceDN w:val="0"/>
        <w:jc w:val="both"/>
        <w:rPr>
          <w:rFonts w:ascii="Arial" w:hAnsi="Arial" w:cs="Arial"/>
          <w:b/>
        </w:rPr>
      </w:pPr>
      <w:r w:rsidRPr="003A3B5A">
        <w:rPr>
          <w:rFonts w:ascii="Arial" w:hAnsi="Arial" w:cs="Arial"/>
          <w:b/>
        </w:rPr>
        <w:t>WYMAGANE PARAMETRY TECHNICZNE SAMOCHODU</w:t>
      </w:r>
      <w:r w:rsidR="0035316A">
        <w:rPr>
          <w:rFonts w:ascii="Arial" w:hAnsi="Arial" w:cs="Arial"/>
          <w:b/>
        </w:rPr>
        <w:t xml:space="preserve"> DO PRZEWOZU OSÓB I</w:t>
      </w:r>
      <w:r w:rsidR="00E403D5">
        <w:rPr>
          <w:rFonts w:ascii="Arial" w:hAnsi="Arial" w:cs="Arial"/>
          <w:b/>
        </w:rPr>
        <w:t> </w:t>
      </w:r>
      <w:r w:rsidR="0035316A">
        <w:rPr>
          <w:rFonts w:ascii="Arial" w:hAnsi="Arial" w:cs="Arial"/>
          <w:b/>
        </w:rPr>
        <w:t>TOWARÓW  (BUS do 3,5 tony)</w:t>
      </w:r>
      <w:r w:rsidRPr="003A3B5A">
        <w:rPr>
          <w:rFonts w:ascii="Arial" w:hAnsi="Arial" w:cs="Arial"/>
          <w:b/>
        </w:rPr>
        <w:t xml:space="preserve">:  </w:t>
      </w:r>
    </w:p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0"/>
      </w:tblGrid>
      <w:tr w:rsidR="001F064A" w:rsidRPr="001F064A" w14:paraId="5A44C3B6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075B7283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bookmarkStart w:id="0" w:name="RANGE!A4"/>
            <w:r w:rsidRPr="001F064A">
              <w:rPr>
                <w:rFonts w:ascii="Arial" w:eastAsia="Times New Roman" w:hAnsi="Arial" w:cs="Arial"/>
              </w:rPr>
              <w:t xml:space="preserve">·       Rok produkcji 2024 </w:t>
            </w:r>
            <w:bookmarkEnd w:id="0"/>
          </w:p>
        </w:tc>
      </w:tr>
      <w:tr w:rsidR="001F064A" w:rsidRPr="001F064A" w14:paraId="0E9AC372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1B14F8D5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 xml:space="preserve">·       Nadwozie - </w:t>
            </w:r>
            <w:proofErr w:type="spellStart"/>
            <w:r w:rsidRPr="001F064A">
              <w:rPr>
                <w:rFonts w:ascii="Arial" w:eastAsia="Times New Roman" w:hAnsi="Arial" w:cs="Arial"/>
              </w:rPr>
              <w:t>Long</w:t>
            </w:r>
            <w:proofErr w:type="spellEnd"/>
          </w:p>
        </w:tc>
      </w:tr>
      <w:tr w:rsidR="001F064A" w:rsidRPr="001F064A" w14:paraId="18E84B75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6248AB80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 Podwójne drzwi boczne przesuwne</w:t>
            </w:r>
          </w:p>
        </w:tc>
      </w:tr>
      <w:tr w:rsidR="001F064A" w:rsidRPr="001F064A" w14:paraId="76A30A7B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22A387F2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 xml:space="preserve">·       Liczba drzwi - 5 </w:t>
            </w:r>
          </w:p>
        </w:tc>
      </w:tr>
      <w:tr w:rsidR="001F064A" w:rsidRPr="001F064A" w14:paraId="16E5EDBC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67D5FA08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 Liczba miejsc min. 8</w:t>
            </w:r>
          </w:p>
        </w:tc>
      </w:tr>
      <w:tr w:rsidR="001F064A" w:rsidRPr="001F064A" w14:paraId="18472DF9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0DDDFD32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 Silnik wysokoprężny, pojemność od 1900 cc do 2700 cc, moc minimum 160 KM</w:t>
            </w:r>
          </w:p>
        </w:tc>
      </w:tr>
      <w:tr w:rsidR="001F064A" w:rsidRPr="001F064A" w14:paraId="1BA6436F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7DBB75E1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 Norma emisji spalin - norma EURO 6 lub wyższa</w:t>
            </w:r>
          </w:p>
        </w:tc>
      </w:tr>
      <w:tr w:rsidR="001F064A" w:rsidRPr="001F064A" w14:paraId="42B4F7A9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5475B531" w14:textId="593D0ADC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 Skrzynia biegów automatyczna</w:t>
            </w:r>
            <w:r w:rsidR="00D7635C">
              <w:rPr>
                <w:rFonts w:ascii="Arial" w:eastAsia="Times New Roman" w:hAnsi="Arial" w:cs="Arial"/>
              </w:rPr>
              <w:t xml:space="preserve"> </w:t>
            </w:r>
            <w:r w:rsidRPr="001F064A">
              <w:rPr>
                <w:rFonts w:ascii="Arial" w:eastAsia="Times New Roman" w:hAnsi="Arial" w:cs="Arial"/>
              </w:rPr>
              <w:t>lub zautomatyzowana (DSG)</w:t>
            </w:r>
          </w:p>
        </w:tc>
      </w:tr>
      <w:tr w:rsidR="001F064A" w:rsidRPr="001F064A" w14:paraId="65D3DA50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338DE696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 Felgi aluminiowe min. 17 cali z oponami letnimi wzmacnianymi</w:t>
            </w:r>
          </w:p>
        </w:tc>
      </w:tr>
      <w:tr w:rsidR="001F064A" w:rsidRPr="001F064A" w14:paraId="2646C050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0B6B1664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 Felgi stalowe 17 cali z oponami zimowymi wzmacnianymi</w:t>
            </w:r>
          </w:p>
        </w:tc>
      </w:tr>
      <w:tr w:rsidR="001F064A" w:rsidRPr="001F064A" w14:paraId="2A46449D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034C8991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 Pełnowymiarowe koło zapasowe</w:t>
            </w:r>
          </w:p>
        </w:tc>
      </w:tr>
      <w:tr w:rsidR="001F064A" w:rsidRPr="001F064A" w14:paraId="25E5F906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64C2F2B5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 xml:space="preserve">·       Hak holowniczy – wypinany </w:t>
            </w:r>
          </w:p>
        </w:tc>
      </w:tr>
      <w:tr w:rsidR="001F064A" w:rsidRPr="001F064A" w14:paraId="496DC3F2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028F2AE8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 DMC ciągniętej przyczepy z hamulcem najazdowym min. 1900 kg</w:t>
            </w:r>
          </w:p>
        </w:tc>
      </w:tr>
      <w:tr w:rsidR="001F064A" w:rsidRPr="001F064A" w14:paraId="7645F853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13030791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 Kolor – metalik, odcienie grafitu, szarości lub srebra</w:t>
            </w:r>
          </w:p>
        </w:tc>
      </w:tr>
      <w:tr w:rsidR="001F064A" w:rsidRPr="001F064A" w14:paraId="45C96AC6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75548042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  Fotel kierowcy z regulacją przesuwu, pochylenia i regulacją wysokości fotela kierowcy.</w:t>
            </w:r>
          </w:p>
        </w:tc>
      </w:tr>
      <w:tr w:rsidR="001F064A" w:rsidRPr="001F064A" w14:paraId="5C73713D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5B11FF13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 xml:space="preserve">·        Fotel kierowcy podgrzewany. </w:t>
            </w:r>
          </w:p>
        </w:tc>
      </w:tr>
      <w:tr w:rsidR="001F064A" w:rsidRPr="001F064A" w14:paraId="5863F2ED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53CC1C3B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  Fotel pasażera w I rzędzie podgrzewany.</w:t>
            </w:r>
          </w:p>
        </w:tc>
      </w:tr>
      <w:tr w:rsidR="001F064A" w:rsidRPr="001F064A" w14:paraId="6951813C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0D6B52BB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 xml:space="preserve">·        II i III rząd siedzeń z możliwością dzielenia i składania </w:t>
            </w:r>
          </w:p>
        </w:tc>
      </w:tr>
      <w:tr w:rsidR="001F064A" w:rsidRPr="001F064A" w14:paraId="4F36407C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76D7C890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 xml:space="preserve">·        II i III rząd siedzeń z możliwością szybkiego demontażu/montażu </w:t>
            </w:r>
          </w:p>
        </w:tc>
      </w:tr>
      <w:tr w:rsidR="001F064A" w:rsidRPr="001F064A" w14:paraId="212770B9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6F54BEC5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  Automatyczne światła z czujnikiem zmierzchu dzienne/mijania</w:t>
            </w:r>
          </w:p>
        </w:tc>
      </w:tr>
      <w:tr w:rsidR="001F064A" w:rsidRPr="001F064A" w14:paraId="2FC728C3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011C2514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 xml:space="preserve">·        Inteligentne wycieraczki z czujnikiem deszczu </w:t>
            </w:r>
          </w:p>
        </w:tc>
      </w:tr>
      <w:tr w:rsidR="001F064A" w:rsidRPr="001F064A" w14:paraId="1BC2A53B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06739909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 xml:space="preserve">·        System monitorowania martwego pola w lusterkach </w:t>
            </w:r>
          </w:p>
        </w:tc>
      </w:tr>
      <w:tr w:rsidR="001F064A" w:rsidRPr="001F064A" w14:paraId="435ACAC1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1549980C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  System stabilizacji toru jazdy</w:t>
            </w:r>
          </w:p>
        </w:tc>
      </w:tr>
      <w:tr w:rsidR="001F064A" w:rsidRPr="001F064A" w14:paraId="4CE55354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0D212DC3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  System wspomagający hamowania</w:t>
            </w:r>
          </w:p>
        </w:tc>
      </w:tr>
      <w:tr w:rsidR="001F064A" w:rsidRPr="001F064A" w14:paraId="53E32006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14BA8DEB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 xml:space="preserve">·        System zapobiegający blokowaniu kół (ABS) </w:t>
            </w:r>
          </w:p>
        </w:tc>
      </w:tr>
      <w:tr w:rsidR="001F064A" w:rsidRPr="001F064A" w14:paraId="6882CED4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4B507419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 xml:space="preserve">·        Tempomat </w:t>
            </w:r>
          </w:p>
        </w:tc>
      </w:tr>
      <w:tr w:rsidR="001F064A" w:rsidRPr="001F064A" w14:paraId="6DC5FA09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7D457C7E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  Centralny zamek sterowany zdalnie</w:t>
            </w:r>
          </w:p>
        </w:tc>
      </w:tr>
      <w:tr w:rsidR="001F064A" w:rsidRPr="001F064A" w14:paraId="70BC90A2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5F162CAB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  Elektrycznie regulowane lusterka zewnętrzne</w:t>
            </w:r>
          </w:p>
        </w:tc>
      </w:tr>
      <w:tr w:rsidR="001F064A" w:rsidRPr="001F064A" w14:paraId="27590A40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0D058201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  Elektrycznie składane lusterka zewnętrzne</w:t>
            </w:r>
          </w:p>
        </w:tc>
      </w:tr>
      <w:tr w:rsidR="001F064A" w:rsidRPr="001F064A" w14:paraId="5B9EE9AD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1DEB0155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  Podgrzewane lusterka zewnętrzne</w:t>
            </w:r>
          </w:p>
        </w:tc>
      </w:tr>
      <w:tr w:rsidR="001F064A" w:rsidRPr="001F064A" w14:paraId="54FD52FE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7A777CD8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 xml:space="preserve">·        Elektrycznie regulowane szyby </w:t>
            </w:r>
            <w:proofErr w:type="spellStart"/>
            <w:r w:rsidRPr="001F064A">
              <w:rPr>
                <w:rFonts w:ascii="Arial" w:eastAsia="Times New Roman" w:hAnsi="Arial" w:cs="Arial"/>
              </w:rPr>
              <w:t>boczne-przednie</w:t>
            </w:r>
            <w:proofErr w:type="spellEnd"/>
          </w:p>
        </w:tc>
      </w:tr>
      <w:tr w:rsidR="001F064A" w:rsidRPr="001F064A" w14:paraId="7BFA7457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1565C31A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 xml:space="preserve">·        Klimatyzacja </w:t>
            </w:r>
          </w:p>
        </w:tc>
      </w:tr>
      <w:tr w:rsidR="001F064A" w:rsidRPr="001F064A" w14:paraId="196610CC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524E1AC6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 xml:space="preserve">·        Klimatyzacja dla pasażerów w drugim rzędzie siedzeń </w:t>
            </w:r>
          </w:p>
        </w:tc>
      </w:tr>
      <w:tr w:rsidR="001F064A" w:rsidRPr="001F064A" w14:paraId="23A9AF08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7B9F270A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  Odmrażanie tylnej szyby</w:t>
            </w:r>
          </w:p>
        </w:tc>
      </w:tr>
      <w:tr w:rsidR="001F064A" w:rsidRPr="001F064A" w14:paraId="4DD04E46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134EB707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  Przednie i tylne czujniki parkowania</w:t>
            </w:r>
          </w:p>
        </w:tc>
      </w:tr>
      <w:tr w:rsidR="001F064A" w:rsidRPr="001F064A" w14:paraId="0050E2B4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4B57BF40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  Uchwyty na kubki dla kierowcy i pasażera</w:t>
            </w:r>
          </w:p>
        </w:tc>
      </w:tr>
      <w:tr w:rsidR="001F064A" w:rsidRPr="001F064A" w14:paraId="71ABB69C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3A15CECF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  Przyciemniane szyby tylnej części pojazdu</w:t>
            </w:r>
          </w:p>
        </w:tc>
      </w:tr>
      <w:tr w:rsidR="001F064A" w:rsidRPr="001F064A" w14:paraId="2CB2AAAD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63897DF9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lastRenderedPageBreak/>
              <w:t>·        System multimedialny . Port USB; System Bluetooth® umożliwiający bezprzewodową łączność z telefonem</w:t>
            </w:r>
          </w:p>
        </w:tc>
      </w:tr>
      <w:tr w:rsidR="001F064A" w:rsidRPr="001F064A" w14:paraId="0C4E5D70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5D4A73EE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  System nawigacji</w:t>
            </w:r>
          </w:p>
        </w:tc>
      </w:tr>
      <w:tr w:rsidR="001F064A" w:rsidRPr="001F064A" w14:paraId="3AE89EDF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35633B59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  Kamera cofania</w:t>
            </w:r>
          </w:p>
        </w:tc>
      </w:tr>
      <w:tr w:rsidR="001F064A" w:rsidRPr="001F064A" w14:paraId="38B75ADC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0923AD2D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  Przypomnienie o wyłączaniu świateł głównych</w:t>
            </w:r>
          </w:p>
        </w:tc>
      </w:tr>
      <w:tr w:rsidR="001F064A" w:rsidRPr="001F064A" w14:paraId="51459825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6D2576A5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  Światła do jazdy dziennej w technologii LED</w:t>
            </w:r>
          </w:p>
        </w:tc>
      </w:tr>
      <w:tr w:rsidR="001F064A" w:rsidRPr="001F064A" w14:paraId="436A32CC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75EA952F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  Światła przeciwmgielne przednie .</w:t>
            </w:r>
          </w:p>
        </w:tc>
      </w:tr>
      <w:tr w:rsidR="001F064A" w:rsidRPr="001F064A" w14:paraId="0CCE77DA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5C2B865D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  Zabezpieczenie antykradzieżowe + alarm</w:t>
            </w:r>
          </w:p>
        </w:tc>
      </w:tr>
      <w:tr w:rsidR="001F064A" w:rsidRPr="001F064A" w14:paraId="7D74D72B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67D8A668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  Listwy ochronne w drzwiach bocznych</w:t>
            </w:r>
          </w:p>
        </w:tc>
      </w:tr>
      <w:tr w:rsidR="001F064A" w:rsidRPr="001F064A" w14:paraId="7EE7DE80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066F8256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 xml:space="preserve">·        Apteczka </w:t>
            </w:r>
          </w:p>
        </w:tc>
      </w:tr>
      <w:tr w:rsidR="001F064A" w:rsidRPr="001F064A" w14:paraId="32D36160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204FDCB9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 xml:space="preserve">·        Trójkąt ostrzegawczy </w:t>
            </w:r>
          </w:p>
        </w:tc>
      </w:tr>
      <w:tr w:rsidR="001F064A" w:rsidRPr="001F064A" w14:paraId="53B75C98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724B743E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 xml:space="preserve">·        Gaśnica </w:t>
            </w:r>
          </w:p>
        </w:tc>
      </w:tr>
      <w:tr w:rsidR="001F064A" w:rsidRPr="001F064A" w14:paraId="7DD2953D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center"/>
            <w:hideMark/>
          </w:tcPr>
          <w:p w14:paraId="3C68069D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  Linka holownicza</w:t>
            </w:r>
          </w:p>
        </w:tc>
      </w:tr>
      <w:tr w:rsidR="001F064A" w:rsidRPr="001F064A" w14:paraId="2A234388" w14:textId="77777777" w:rsidTr="001F064A">
        <w:trPr>
          <w:trHeight w:val="264"/>
        </w:trPr>
        <w:tc>
          <w:tcPr>
            <w:tcW w:w="10360" w:type="dxa"/>
            <w:shd w:val="clear" w:color="auto" w:fill="auto"/>
            <w:vAlign w:val="bottom"/>
            <w:hideMark/>
          </w:tcPr>
          <w:p w14:paraId="12B44E0F" w14:textId="77777777" w:rsidR="001F064A" w:rsidRPr="001F064A" w:rsidRDefault="001F064A" w:rsidP="001F06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064A">
              <w:rPr>
                <w:rFonts w:ascii="Arial" w:eastAsia="Times New Roman" w:hAnsi="Arial" w:cs="Arial"/>
              </w:rPr>
              <w:t>·        Zestaw łańcuchów  śniegowych</w:t>
            </w:r>
          </w:p>
        </w:tc>
      </w:tr>
    </w:tbl>
    <w:p w14:paraId="05EC64D5" w14:textId="15D68765" w:rsidR="00F3126C" w:rsidRDefault="00F3126C" w:rsidP="00D7635C">
      <w:pPr>
        <w:pStyle w:val="Akapitzlist"/>
        <w:jc w:val="both"/>
        <w:rPr>
          <w:rFonts w:ascii="Arial" w:hAnsi="Arial" w:cs="Arial"/>
        </w:rPr>
      </w:pPr>
    </w:p>
    <w:p w14:paraId="3B3B8CC7" w14:textId="77777777" w:rsidR="00E35C84" w:rsidRPr="00E35C84" w:rsidRDefault="00E35C84" w:rsidP="00E35C84">
      <w:pPr>
        <w:spacing w:after="0"/>
        <w:jc w:val="both"/>
        <w:rPr>
          <w:rFonts w:ascii="Arial" w:eastAsia="Times New Roman" w:hAnsi="Arial" w:cs="Arial"/>
        </w:rPr>
      </w:pPr>
      <w:r w:rsidRPr="00E35C84">
        <w:rPr>
          <w:rFonts w:ascii="Arial" w:eastAsia="Times New Roman" w:hAnsi="Arial" w:cs="Arial"/>
        </w:rPr>
        <w:t xml:space="preserve">Wymagany okres gwarancji jakości: </w:t>
      </w:r>
    </w:p>
    <w:p w14:paraId="76949431" w14:textId="77777777" w:rsidR="00E35C84" w:rsidRPr="003A3B5A" w:rsidRDefault="00E35C84" w:rsidP="00E35C84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</w:t>
      </w:r>
      <w:r w:rsidRPr="001F064A">
        <w:rPr>
          <w:rFonts w:ascii="Arial" w:eastAsia="Times New Roman" w:hAnsi="Arial" w:cs="Arial"/>
        </w:rPr>
        <w:t xml:space="preserve">inimum 36 miesięcy obejmującą elementy mechaniczne (za wyjątkiem części zużywających się eksploatacyjnie) lub nie mniej niż 100 000 km (co pierwsze nastąpi) </w:t>
      </w:r>
    </w:p>
    <w:p w14:paraId="3D061D34" w14:textId="77777777" w:rsidR="00E35C84" w:rsidRPr="001F064A" w:rsidRDefault="00E35C84" w:rsidP="00E35C84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</w:rPr>
      </w:pPr>
      <w:r w:rsidRPr="001F064A">
        <w:rPr>
          <w:rFonts w:ascii="Arial" w:eastAsia="Times New Roman" w:hAnsi="Arial" w:cs="Arial"/>
        </w:rPr>
        <w:t>minimum 72 miesiące na perforację nadwozia;</w:t>
      </w:r>
    </w:p>
    <w:p w14:paraId="2E9B220B" w14:textId="77777777" w:rsidR="00E35C84" w:rsidRPr="001F064A" w:rsidRDefault="00E35C84" w:rsidP="00E35C84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</w:rPr>
      </w:pPr>
      <w:r w:rsidRPr="001F064A">
        <w:rPr>
          <w:rFonts w:ascii="Arial" w:eastAsia="Times New Roman" w:hAnsi="Arial" w:cs="Arial"/>
        </w:rPr>
        <w:t>minimum 36 miesiące na powłokę lakierowaną.</w:t>
      </w:r>
    </w:p>
    <w:p w14:paraId="48568BBC" w14:textId="77777777" w:rsidR="00E35C84" w:rsidRPr="002D161B" w:rsidRDefault="00E35C84" w:rsidP="00D7635C">
      <w:pPr>
        <w:pStyle w:val="Akapitzlist"/>
        <w:jc w:val="both"/>
        <w:rPr>
          <w:rFonts w:ascii="Arial" w:hAnsi="Arial" w:cs="Arial"/>
        </w:rPr>
      </w:pPr>
    </w:p>
    <w:sectPr w:rsidR="00E35C84" w:rsidRPr="002D16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1CE11" w14:textId="77777777" w:rsidR="0012291F" w:rsidRDefault="0012291F" w:rsidP="00E35C84">
      <w:pPr>
        <w:spacing w:after="0" w:line="240" w:lineRule="auto"/>
      </w:pPr>
      <w:r>
        <w:separator/>
      </w:r>
    </w:p>
  </w:endnote>
  <w:endnote w:type="continuationSeparator" w:id="0">
    <w:p w14:paraId="645CC620" w14:textId="77777777" w:rsidR="0012291F" w:rsidRDefault="0012291F" w:rsidP="00E3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E0E1E" w14:textId="77777777" w:rsidR="0012291F" w:rsidRDefault="0012291F" w:rsidP="00E35C84">
      <w:pPr>
        <w:spacing w:after="0" w:line="240" w:lineRule="auto"/>
      </w:pPr>
      <w:r>
        <w:separator/>
      </w:r>
    </w:p>
  </w:footnote>
  <w:footnote w:type="continuationSeparator" w:id="0">
    <w:p w14:paraId="3A3A6E40" w14:textId="77777777" w:rsidR="0012291F" w:rsidRDefault="0012291F" w:rsidP="00E3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0C45" w14:textId="775F2672" w:rsidR="00E35C84" w:rsidRDefault="00E35C84">
    <w:pPr>
      <w:pStyle w:val="Nagwek"/>
    </w:pPr>
    <w:r w:rsidRPr="002B08DF">
      <w:rPr>
        <w:noProof/>
      </w:rPr>
      <w:drawing>
        <wp:inline distT="0" distB="0" distL="0" distR="0" wp14:anchorId="3A1193F6" wp14:editId="5E7BD49F">
          <wp:extent cx="5760720" cy="733425"/>
          <wp:effectExtent l="0" t="0" r="0" b="9525"/>
          <wp:docPr id="6910876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C37026" w14:textId="33BFE188" w:rsidR="00E403D5" w:rsidRPr="00E403D5" w:rsidRDefault="00E403D5" w:rsidP="00E403D5">
    <w:pPr>
      <w:pStyle w:val="Nagwek"/>
      <w:rPr>
        <w:rFonts w:ascii="Arial" w:hAnsi="Arial" w:cs="Arial"/>
        <w:b/>
        <w:i/>
        <w:sz w:val="16"/>
        <w:szCs w:val="16"/>
      </w:rPr>
    </w:pPr>
    <w:r w:rsidRPr="00643CD8">
      <w:rPr>
        <w:rFonts w:ascii="Arial" w:hAnsi="Arial" w:cs="Arial"/>
        <w:b/>
        <w:i/>
        <w:sz w:val="16"/>
        <w:szCs w:val="16"/>
      </w:rPr>
      <w:t xml:space="preserve">Załącznik nr </w:t>
    </w:r>
    <w:r>
      <w:rPr>
        <w:rFonts w:ascii="Arial" w:hAnsi="Arial" w:cs="Arial"/>
        <w:b/>
        <w:i/>
        <w:sz w:val="16"/>
        <w:szCs w:val="16"/>
      </w:rPr>
      <w:t>1</w:t>
    </w:r>
    <w:r w:rsidRPr="00643CD8">
      <w:rPr>
        <w:rFonts w:ascii="Arial" w:hAnsi="Arial" w:cs="Arial"/>
        <w:b/>
        <w:i/>
        <w:sz w:val="16"/>
        <w:szCs w:val="16"/>
      </w:rPr>
      <w:t xml:space="preserve"> do SWZ</w:t>
    </w:r>
    <w:r>
      <w:rPr>
        <w:rFonts w:ascii="Arial" w:hAnsi="Arial" w:cs="Arial"/>
        <w:b/>
        <w:i/>
        <w:sz w:val="16"/>
        <w:szCs w:val="16"/>
      </w:rPr>
      <w:t>:</w:t>
    </w:r>
    <w:r w:rsidRPr="00E403D5">
      <w:rPr>
        <w:rFonts w:ascii="Arial" w:eastAsia="Times New Roman" w:hAnsi="Arial" w:cs="Arial"/>
        <w:b/>
        <w:i/>
      </w:rPr>
      <w:t xml:space="preserve"> </w:t>
    </w:r>
    <w:r w:rsidRPr="00E403D5">
      <w:rPr>
        <w:rFonts w:ascii="Arial" w:hAnsi="Arial" w:cs="Arial"/>
        <w:b/>
        <w:i/>
        <w:sz w:val="16"/>
        <w:szCs w:val="16"/>
      </w:rPr>
      <w:t>Zakup i dostawa fabrycznie nowego samochodu na potrzeby realizacji przedsięwzięcia: „</w:t>
    </w:r>
    <w:r w:rsidRPr="00E403D5">
      <w:rPr>
        <w:rFonts w:ascii="Arial" w:hAnsi="Arial" w:cs="Arial"/>
        <w:b/>
        <w:bCs/>
        <w:i/>
        <w:sz w:val="16"/>
        <w:szCs w:val="16"/>
      </w:rPr>
      <w:t>Utworzenie Branżowego Centrum Umiejętności w Pszczelej Woli z zakresu pszczelarstwa”</w:t>
    </w:r>
  </w:p>
  <w:p w14:paraId="7E0F9BA0" w14:textId="5CB2465B" w:rsidR="00E35C84" w:rsidRDefault="00E35C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0C0D018A"/>
    <w:multiLevelType w:val="hybridMultilevel"/>
    <w:tmpl w:val="979245CE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61AB5"/>
    <w:multiLevelType w:val="hybridMultilevel"/>
    <w:tmpl w:val="95B82B2C"/>
    <w:lvl w:ilvl="0" w:tplc="1CA42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163B6"/>
    <w:multiLevelType w:val="hybridMultilevel"/>
    <w:tmpl w:val="3E98BEEC"/>
    <w:lvl w:ilvl="0" w:tplc="1CA42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34792"/>
    <w:multiLevelType w:val="hybridMultilevel"/>
    <w:tmpl w:val="E84679BE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260543"/>
    <w:multiLevelType w:val="hybridMultilevel"/>
    <w:tmpl w:val="230035CC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71E2F"/>
    <w:multiLevelType w:val="hybridMultilevel"/>
    <w:tmpl w:val="40F0ACA2"/>
    <w:lvl w:ilvl="0" w:tplc="1CA42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36122">
    <w:abstractNumId w:val="0"/>
  </w:num>
  <w:num w:numId="2" w16cid:durableId="1579437476">
    <w:abstractNumId w:val="6"/>
  </w:num>
  <w:num w:numId="3" w16cid:durableId="1462461494">
    <w:abstractNumId w:val="2"/>
  </w:num>
  <w:num w:numId="4" w16cid:durableId="1259101071">
    <w:abstractNumId w:val="3"/>
  </w:num>
  <w:num w:numId="5" w16cid:durableId="1199974767">
    <w:abstractNumId w:val="5"/>
  </w:num>
  <w:num w:numId="6" w16cid:durableId="1880122201">
    <w:abstractNumId w:val="1"/>
  </w:num>
  <w:num w:numId="7" w16cid:durableId="804472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06"/>
    <w:rsid w:val="0012291F"/>
    <w:rsid w:val="001F064A"/>
    <w:rsid w:val="002D161B"/>
    <w:rsid w:val="0035316A"/>
    <w:rsid w:val="00365F65"/>
    <w:rsid w:val="00367419"/>
    <w:rsid w:val="00465B16"/>
    <w:rsid w:val="004979FB"/>
    <w:rsid w:val="004F2256"/>
    <w:rsid w:val="005364BE"/>
    <w:rsid w:val="00573D99"/>
    <w:rsid w:val="005C5AC6"/>
    <w:rsid w:val="006617FF"/>
    <w:rsid w:val="006C638E"/>
    <w:rsid w:val="00765702"/>
    <w:rsid w:val="007D33EC"/>
    <w:rsid w:val="007E4AD3"/>
    <w:rsid w:val="008D779F"/>
    <w:rsid w:val="009A38DC"/>
    <w:rsid w:val="00AD0D52"/>
    <w:rsid w:val="00AE2E9A"/>
    <w:rsid w:val="00B52C5F"/>
    <w:rsid w:val="00BE6FA2"/>
    <w:rsid w:val="00C44470"/>
    <w:rsid w:val="00CA0E79"/>
    <w:rsid w:val="00D7635C"/>
    <w:rsid w:val="00D841A2"/>
    <w:rsid w:val="00DB4D06"/>
    <w:rsid w:val="00DC686F"/>
    <w:rsid w:val="00E35C84"/>
    <w:rsid w:val="00E403D5"/>
    <w:rsid w:val="00E72964"/>
    <w:rsid w:val="00EE1F6B"/>
    <w:rsid w:val="00F3126C"/>
    <w:rsid w:val="00FB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AE71"/>
  <w15:chartTrackingRefBased/>
  <w15:docId w15:val="{454F6F7F-3217-4F59-90C4-8BD8F688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D06"/>
    <w:pPr>
      <w:spacing w:after="200" w:line="276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DB4D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" w:cs="Times New Roman"/>
      <w:kern w:val="0"/>
      <w:sz w:val="24"/>
      <w:szCs w:val="24"/>
      <w:lang w:eastAsia="zh-CN" w:bidi="hi-IN"/>
      <w14:ligatures w14:val="none"/>
    </w:rPr>
  </w:style>
  <w:style w:type="paragraph" w:customStyle="1" w:styleId="Zawartotabeli">
    <w:name w:val="Zawarto?? tabeli"/>
    <w:basedOn w:val="Domynie"/>
    <w:uiPriority w:val="99"/>
    <w:rsid w:val="00DB4D06"/>
    <w:rPr>
      <w:rFonts w:eastAsiaTheme="minorEastAsia" w:hAnsi="Times New Roman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63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63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638E"/>
    <w:rPr>
      <w:rFonts w:eastAsiaTheme="minorEastAsia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3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38E"/>
    <w:rPr>
      <w:rFonts w:eastAsiaTheme="minorEastAsia" w:cs="Times New Roman"/>
      <w:b/>
      <w:bCs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Akapit z listą BS,Średnia siatka 1 — akcent 21,List Paragraph,sw tekst,CW_Lista,Colorful List - Accent 11,Akapit z listą4,Colorful List Accent 1,Tytuł_procedury,Obiekt,Dot ,Akapit z listą1,Wypunktowanie,Kolorowa lista — akcent 12"/>
    <w:basedOn w:val="Normalny"/>
    <w:uiPriority w:val="34"/>
    <w:qFormat/>
    <w:rsid w:val="006617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5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C84"/>
    <w:rPr>
      <w:rFonts w:eastAsiaTheme="minorEastAsia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35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C84"/>
    <w:rPr>
      <w:rFonts w:eastAsiaTheme="minorEastAsia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Kędziora</dc:creator>
  <cp:keywords/>
  <dc:description/>
  <cp:lastModifiedBy>Magdalena Gajur-Solarz</cp:lastModifiedBy>
  <cp:revision>2</cp:revision>
  <cp:lastPrinted>2024-03-27T06:21:00Z</cp:lastPrinted>
  <dcterms:created xsi:type="dcterms:W3CDTF">2024-09-13T12:17:00Z</dcterms:created>
  <dcterms:modified xsi:type="dcterms:W3CDTF">2024-09-13T12:17:00Z</dcterms:modified>
</cp:coreProperties>
</file>