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638A" w14:textId="77777777" w:rsidR="001377DC" w:rsidRPr="00655C8A" w:rsidRDefault="001377DC" w:rsidP="001377DC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55C8A">
        <w:rPr>
          <w:rFonts w:asciiTheme="minorHAnsi" w:hAnsiTheme="minorHAnsi" w:cstheme="minorHAnsi"/>
          <w:b/>
          <w:bCs/>
          <w:sz w:val="28"/>
        </w:rPr>
        <w:t xml:space="preserve">Opis Przedmiotu Zamówienia (OPZ) </w:t>
      </w:r>
    </w:p>
    <w:p w14:paraId="0D8F680C" w14:textId="77777777" w:rsidR="0032716E" w:rsidRPr="00655C8A" w:rsidRDefault="0032716E" w:rsidP="0032716E">
      <w:pPr>
        <w:jc w:val="center"/>
        <w:rPr>
          <w:rFonts w:asciiTheme="minorHAnsi" w:hAnsiTheme="minorHAnsi" w:cstheme="minorHAnsi"/>
          <w:b/>
          <w:bCs/>
        </w:rPr>
      </w:pPr>
    </w:p>
    <w:p w14:paraId="51974FB4" w14:textId="77777777" w:rsidR="0032716E" w:rsidRPr="00655C8A" w:rsidRDefault="0032716E" w:rsidP="0032716E">
      <w:pPr>
        <w:rPr>
          <w:rFonts w:asciiTheme="minorHAnsi" w:hAnsiTheme="minorHAnsi" w:cstheme="minorHAnsi"/>
          <w:lang w:eastAsia="en-US"/>
        </w:rPr>
      </w:pPr>
    </w:p>
    <w:p w14:paraId="34D980D6" w14:textId="64C4693F" w:rsidR="00EF476E" w:rsidRDefault="00EF476E" w:rsidP="00EF476E">
      <w:pPr>
        <w:ind w:firstLine="708"/>
        <w:jc w:val="both"/>
        <w:rPr>
          <w:rFonts w:asciiTheme="minorHAnsi" w:hAnsiTheme="minorHAnsi" w:cstheme="minorHAnsi"/>
          <w:bCs/>
        </w:rPr>
      </w:pPr>
      <w:r w:rsidRPr="002074B5">
        <w:rPr>
          <w:rFonts w:asciiTheme="minorHAnsi" w:hAnsiTheme="minorHAnsi" w:cstheme="minorHAnsi"/>
          <w:bCs/>
        </w:rPr>
        <w:t>Przedmiotem zamówienia, jest dostawa i wdrożenie przełączników sieci LAN z</w:t>
      </w:r>
      <w:r w:rsidR="006F24A0">
        <w:rPr>
          <w:rFonts w:asciiTheme="minorHAnsi" w:hAnsiTheme="minorHAnsi" w:cstheme="minorHAnsi"/>
          <w:bCs/>
        </w:rPr>
        <w:t> </w:t>
      </w:r>
      <w:r w:rsidRPr="002074B5">
        <w:rPr>
          <w:rFonts w:asciiTheme="minorHAnsi" w:hAnsiTheme="minorHAnsi" w:cstheme="minorHAnsi"/>
          <w:bCs/>
        </w:rPr>
        <w:t>usługami instalacji, konfiguracji, wsparcia technicznego, systemem do zarządzania infrastrukturą sieciową, wykonanie dokumentacji i przeprowadzenie warsztatu szkoleniowego. Zadaniem Wykonawcy będzie dostawa oraz wdrożenie rozwiązania sieciowego w istniejącej infrastrukturze sieci LAN Zamawiającego</w:t>
      </w:r>
      <w:r>
        <w:rPr>
          <w:rFonts w:asciiTheme="minorHAnsi" w:hAnsiTheme="minorHAnsi" w:cstheme="minorHAnsi"/>
          <w:bCs/>
        </w:rPr>
        <w:t>.</w:t>
      </w:r>
    </w:p>
    <w:p w14:paraId="1730606B" w14:textId="33C8821C" w:rsidR="001377DC" w:rsidRDefault="002D3764" w:rsidP="00EF476E">
      <w:pPr>
        <w:ind w:firstLine="708"/>
        <w:jc w:val="both"/>
        <w:rPr>
          <w:rFonts w:asciiTheme="minorHAnsi" w:hAnsiTheme="minorHAnsi" w:cstheme="minorHAnsi"/>
          <w:bCs/>
        </w:rPr>
      </w:pPr>
      <w:r w:rsidRPr="002D3764">
        <w:rPr>
          <w:rFonts w:asciiTheme="minorHAnsi" w:hAnsiTheme="minorHAnsi" w:cstheme="minorHAnsi"/>
          <w:bCs/>
        </w:rPr>
        <w:t xml:space="preserve">Celem </w:t>
      </w:r>
      <w:r w:rsidRPr="002074B5">
        <w:rPr>
          <w:rFonts w:asciiTheme="minorHAnsi" w:hAnsiTheme="minorHAnsi" w:cstheme="minorHAnsi"/>
          <w:bCs/>
        </w:rPr>
        <w:t xml:space="preserve">dostawy przełączników do infrastruktury </w:t>
      </w:r>
      <w:r>
        <w:rPr>
          <w:rFonts w:asciiTheme="minorHAnsi" w:hAnsiTheme="minorHAnsi" w:cstheme="minorHAnsi"/>
          <w:bCs/>
        </w:rPr>
        <w:t xml:space="preserve">zamawiającego </w:t>
      </w:r>
      <w:r w:rsidRPr="002D3764">
        <w:rPr>
          <w:rFonts w:asciiTheme="minorHAnsi" w:hAnsiTheme="minorHAnsi" w:cstheme="minorHAnsi"/>
          <w:bCs/>
        </w:rPr>
        <w:t>jest modernizacja środowiska sieci LAN KG PSP w obszarze zapewnienia bezpieczeństwa, niezawodności i</w:t>
      </w:r>
      <w:r>
        <w:rPr>
          <w:rFonts w:asciiTheme="minorHAnsi" w:hAnsiTheme="minorHAnsi" w:cstheme="minorHAnsi"/>
          <w:bCs/>
        </w:rPr>
        <w:t> </w:t>
      </w:r>
      <w:r w:rsidRPr="002D3764">
        <w:rPr>
          <w:rFonts w:asciiTheme="minorHAnsi" w:hAnsiTheme="minorHAnsi" w:cstheme="minorHAnsi"/>
          <w:bCs/>
        </w:rPr>
        <w:t>dostępności usług świadczonych w sieci LAN, jak również wyższych wydajności i</w:t>
      </w:r>
      <w:r>
        <w:rPr>
          <w:rFonts w:asciiTheme="minorHAnsi" w:hAnsiTheme="minorHAnsi" w:cstheme="minorHAnsi"/>
          <w:bCs/>
        </w:rPr>
        <w:t> </w:t>
      </w:r>
      <w:r w:rsidRPr="002D3764">
        <w:rPr>
          <w:rFonts w:asciiTheme="minorHAnsi" w:hAnsiTheme="minorHAnsi" w:cstheme="minorHAnsi"/>
          <w:bCs/>
        </w:rPr>
        <w:t>przepływności</w:t>
      </w:r>
      <w:r>
        <w:rPr>
          <w:rFonts w:asciiTheme="minorHAnsi" w:hAnsiTheme="minorHAnsi" w:cstheme="minorHAnsi"/>
          <w:bCs/>
        </w:rPr>
        <w:t>,</w:t>
      </w:r>
      <w:r w:rsidRPr="002D3764">
        <w:rPr>
          <w:rFonts w:asciiTheme="minorHAnsi" w:hAnsiTheme="minorHAnsi" w:cstheme="minorHAnsi"/>
          <w:bCs/>
        </w:rPr>
        <w:t xml:space="preserve"> </w:t>
      </w:r>
      <w:r w:rsidRPr="002074B5">
        <w:rPr>
          <w:rFonts w:asciiTheme="minorHAnsi" w:hAnsiTheme="minorHAnsi" w:cstheme="minorHAnsi"/>
          <w:bCs/>
        </w:rPr>
        <w:t>przy zachowaniu zgodności z istniejącymi elementami oraz w oparciu</w:t>
      </w:r>
      <w:r w:rsidR="00FE466A">
        <w:rPr>
          <w:rFonts w:asciiTheme="minorHAnsi" w:hAnsiTheme="minorHAnsi" w:cstheme="minorHAnsi"/>
          <w:bCs/>
        </w:rPr>
        <w:br/>
      </w:r>
      <w:bookmarkStart w:id="0" w:name="_GoBack"/>
      <w:bookmarkEnd w:id="0"/>
      <w:r w:rsidRPr="002074B5">
        <w:rPr>
          <w:rFonts w:asciiTheme="minorHAnsi" w:hAnsiTheme="minorHAnsi" w:cstheme="minorHAnsi"/>
          <w:bCs/>
        </w:rPr>
        <w:t>o kierunki i zasady budowy wydajnych i bezpiecznych sieci</w:t>
      </w:r>
      <w:r>
        <w:rPr>
          <w:rFonts w:asciiTheme="minorHAnsi" w:hAnsiTheme="minorHAnsi" w:cstheme="minorHAnsi"/>
          <w:bCs/>
        </w:rPr>
        <w:t>.</w:t>
      </w:r>
    </w:p>
    <w:p w14:paraId="35EFB812" w14:textId="77777777" w:rsidR="00EF476E" w:rsidRPr="00EF476E" w:rsidRDefault="00EF476E" w:rsidP="00EF476E">
      <w:pPr>
        <w:ind w:firstLine="708"/>
        <w:jc w:val="both"/>
        <w:rPr>
          <w:rFonts w:asciiTheme="minorHAnsi" w:hAnsiTheme="minorHAnsi" w:cstheme="minorHAnsi"/>
          <w:bCs/>
        </w:rPr>
      </w:pPr>
    </w:p>
    <w:p w14:paraId="48756427" w14:textId="77777777" w:rsidR="001377DC" w:rsidRDefault="001377DC" w:rsidP="00EF476E">
      <w:pPr>
        <w:ind w:firstLine="708"/>
        <w:jc w:val="both"/>
        <w:rPr>
          <w:rFonts w:asciiTheme="minorHAnsi" w:hAnsiTheme="minorHAnsi" w:cstheme="minorHAnsi"/>
        </w:rPr>
      </w:pPr>
      <w:r w:rsidRPr="00655C8A">
        <w:rPr>
          <w:rFonts w:asciiTheme="minorHAnsi" w:hAnsiTheme="minorHAnsi" w:cstheme="minorHAnsi"/>
        </w:rPr>
        <w:t xml:space="preserve">Przedmiotem zamówienia jest </w:t>
      </w:r>
      <w:r w:rsidR="00EB6652">
        <w:rPr>
          <w:rFonts w:asciiTheme="minorHAnsi" w:hAnsiTheme="minorHAnsi" w:cstheme="minorHAnsi"/>
        </w:rPr>
        <w:t xml:space="preserve">w szczególności </w:t>
      </w:r>
      <w:r w:rsidRPr="00655C8A">
        <w:rPr>
          <w:rFonts w:asciiTheme="minorHAnsi" w:hAnsiTheme="minorHAnsi" w:cstheme="minorHAnsi"/>
        </w:rPr>
        <w:t>dostawa</w:t>
      </w:r>
      <w:r w:rsidR="00D63232">
        <w:rPr>
          <w:rFonts w:asciiTheme="minorHAnsi" w:hAnsiTheme="minorHAnsi" w:cstheme="minorHAnsi"/>
        </w:rPr>
        <w:t xml:space="preserve"> urządzeń </w:t>
      </w:r>
      <w:r w:rsidR="00EB6652">
        <w:rPr>
          <w:rFonts w:asciiTheme="minorHAnsi" w:hAnsiTheme="minorHAnsi" w:cstheme="minorHAnsi"/>
        </w:rPr>
        <w:t xml:space="preserve">oraz usług </w:t>
      </w:r>
      <w:r w:rsidR="00D63232">
        <w:rPr>
          <w:rFonts w:asciiTheme="minorHAnsi" w:hAnsiTheme="minorHAnsi" w:cstheme="minorHAnsi"/>
        </w:rPr>
        <w:t>wymienionych poniżej:</w:t>
      </w:r>
    </w:p>
    <w:p w14:paraId="5A900F4C" w14:textId="77777777" w:rsidR="00094102" w:rsidRPr="00094102" w:rsidRDefault="00094102" w:rsidP="00094102">
      <w:pPr>
        <w:rPr>
          <w:rFonts w:asciiTheme="minorHAnsi" w:hAnsiTheme="minorHAnsi" w:cstheme="minorHAnsi"/>
        </w:rPr>
      </w:pPr>
    </w:p>
    <w:p w14:paraId="63A7BC5C" w14:textId="77777777" w:rsidR="001377DC" w:rsidRPr="0057360A" w:rsidRDefault="001377DC" w:rsidP="00B75C4D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7360A">
        <w:rPr>
          <w:rFonts w:asciiTheme="minorHAnsi" w:hAnsiTheme="minorHAnsi" w:cstheme="minorHAnsi"/>
          <w:b/>
          <w:bCs/>
          <w:sz w:val="28"/>
          <w:szCs w:val="28"/>
        </w:rPr>
        <w:t>Przedmioty zamówienia</w:t>
      </w:r>
      <w:r w:rsidR="00EB6652" w:rsidRPr="0057360A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4F208E3" w14:textId="42993866" w:rsidR="00585C81" w:rsidRPr="005A43D0" w:rsidRDefault="00D63232" w:rsidP="00B75C4D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bookmarkStart w:id="1" w:name="_Hlk78353013"/>
      <w:r w:rsidRPr="005A43D0">
        <w:rPr>
          <w:rFonts w:asciiTheme="minorHAnsi" w:hAnsiTheme="minorHAnsi" w:cstheme="minorHAnsi"/>
          <w:bCs/>
          <w:sz w:val="24"/>
          <w:szCs w:val="24"/>
        </w:rPr>
        <w:t xml:space="preserve">Przełącznik sieciowy typu I – </w:t>
      </w:r>
      <w:r w:rsidR="008732CA">
        <w:rPr>
          <w:rFonts w:asciiTheme="minorHAnsi" w:hAnsiTheme="minorHAnsi" w:cstheme="minorHAnsi"/>
          <w:bCs/>
          <w:sz w:val="24"/>
          <w:szCs w:val="24"/>
        </w:rPr>
        <w:t>3</w:t>
      </w:r>
      <w:r w:rsidRPr="005A43D0">
        <w:rPr>
          <w:rFonts w:asciiTheme="minorHAnsi" w:hAnsiTheme="minorHAnsi" w:cstheme="minorHAnsi"/>
          <w:bCs/>
          <w:sz w:val="24"/>
          <w:szCs w:val="24"/>
        </w:rPr>
        <w:t xml:space="preserve"> szt.</w:t>
      </w:r>
    </w:p>
    <w:bookmarkEnd w:id="1"/>
    <w:p w14:paraId="444BC2C8" w14:textId="03A08915" w:rsidR="00585C81" w:rsidRPr="005A43D0" w:rsidRDefault="00D63232" w:rsidP="00B75C4D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sz w:val="24"/>
          <w:szCs w:val="24"/>
        </w:rPr>
        <w:t>Przełączni</w:t>
      </w:r>
      <w:r w:rsidR="00585C81" w:rsidRPr="005A43D0">
        <w:rPr>
          <w:rFonts w:asciiTheme="minorHAnsi" w:hAnsiTheme="minorHAnsi" w:cstheme="minorHAnsi"/>
          <w:sz w:val="24"/>
          <w:szCs w:val="24"/>
        </w:rPr>
        <w:t>k</w:t>
      </w:r>
      <w:r w:rsidRPr="005A43D0">
        <w:rPr>
          <w:rFonts w:asciiTheme="minorHAnsi" w:hAnsiTheme="minorHAnsi" w:cstheme="minorHAnsi"/>
          <w:sz w:val="24"/>
          <w:szCs w:val="24"/>
        </w:rPr>
        <w:t xml:space="preserve"> sieciowy typu II – </w:t>
      </w:r>
      <w:r w:rsidR="008732CA">
        <w:rPr>
          <w:rFonts w:asciiTheme="minorHAnsi" w:hAnsiTheme="minorHAnsi" w:cstheme="minorHAnsi"/>
          <w:sz w:val="24"/>
          <w:szCs w:val="24"/>
        </w:rPr>
        <w:t>8</w:t>
      </w:r>
      <w:r w:rsidRPr="005A43D0">
        <w:rPr>
          <w:rFonts w:asciiTheme="minorHAnsi" w:hAnsiTheme="minorHAnsi" w:cstheme="minorHAnsi"/>
          <w:sz w:val="24"/>
          <w:szCs w:val="24"/>
        </w:rPr>
        <w:t xml:space="preserve"> szt.</w:t>
      </w:r>
    </w:p>
    <w:p w14:paraId="68330C08" w14:textId="77777777" w:rsidR="00585C81" w:rsidRPr="005A43D0" w:rsidRDefault="00D63232" w:rsidP="00B75C4D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sz w:val="24"/>
          <w:szCs w:val="24"/>
        </w:rPr>
        <w:t>Wkład</w:t>
      </w:r>
      <w:r w:rsidR="0057360A">
        <w:rPr>
          <w:rFonts w:asciiTheme="minorHAnsi" w:hAnsiTheme="minorHAnsi" w:cstheme="minorHAnsi"/>
          <w:sz w:val="24"/>
          <w:szCs w:val="24"/>
        </w:rPr>
        <w:t>ki</w:t>
      </w:r>
      <w:r w:rsidRPr="005A43D0">
        <w:rPr>
          <w:rFonts w:asciiTheme="minorHAnsi" w:hAnsiTheme="minorHAnsi" w:cstheme="minorHAnsi"/>
          <w:sz w:val="24"/>
          <w:szCs w:val="24"/>
        </w:rPr>
        <w:t>, połącze</w:t>
      </w:r>
      <w:r w:rsidR="0057360A">
        <w:rPr>
          <w:rFonts w:asciiTheme="minorHAnsi" w:hAnsiTheme="minorHAnsi" w:cstheme="minorHAnsi"/>
          <w:sz w:val="24"/>
          <w:szCs w:val="24"/>
        </w:rPr>
        <w:t>nia</w:t>
      </w:r>
      <w:r w:rsidRPr="005A43D0">
        <w:rPr>
          <w:rFonts w:asciiTheme="minorHAnsi" w:hAnsiTheme="minorHAnsi" w:cstheme="minorHAnsi"/>
          <w:sz w:val="24"/>
          <w:szCs w:val="24"/>
        </w:rPr>
        <w:t xml:space="preserve"> i kabl</w:t>
      </w:r>
      <w:r w:rsidR="0057360A">
        <w:rPr>
          <w:rFonts w:asciiTheme="minorHAnsi" w:hAnsiTheme="minorHAnsi" w:cstheme="minorHAnsi"/>
          <w:sz w:val="24"/>
          <w:szCs w:val="24"/>
        </w:rPr>
        <w:t>e</w:t>
      </w:r>
      <w:r w:rsidRPr="005A43D0">
        <w:rPr>
          <w:rFonts w:asciiTheme="minorHAnsi" w:hAnsiTheme="minorHAnsi" w:cstheme="minorHAnsi"/>
          <w:sz w:val="24"/>
          <w:szCs w:val="24"/>
        </w:rPr>
        <w:t>:</w:t>
      </w:r>
    </w:p>
    <w:p w14:paraId="09618A9E" w14:textId="7A98A8D9" w:rsidR="00585C81" w:rsidRPr="008732CA" w:rsidRDefault="00D63232" w:rsidP="00B75C4D">
      <w:pPr>
        <w:pStyle w:val="Akapitzlist"/>
        <w:numPr>
          <w:ilvl w:val="2"/>
          <w:numId w:val="11"/>
        </w:numPr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8732CA">
        <w:rPr>
          <w:rFonts w:asciiTheme="minorHAnsi" w:hAnsiTheme="minorHAnsi" w:cstheme="minorHAnsi"/>
          <w:sz w:val="24"/>
          <w:szCs w:val="24"/>
          <w:lang w:val="en-US"/>
        </w:rPr>
        <w:t>Moduł</w:t>
      </w:r>
      <w:proofErr w:type="spellEnd"/>
      <w:r w:rsidRPr="008732CA">
        <w:rPr>
          <w:rFonts w:asciiTheme="minorHAnsi" w:hAnsiTheme="minorHAnsi" w:cstheme="minorHAnsi"/>
          <w:sz w:val="24"/>
          <w:szCs w:val="24"/>
          <w:lang w:val="en-US"/>
        </w:rPr>
        <w:t xml:space="preserve"> Dual Rate 10/25GBASE-CSR SFP – </w:t>
      </w:r>
      <w:r w:rsidR="00210841">
        <w:rPr>
          <w:rFonts w:asciiTheme="minorHAnsi" w:hAnsiTheme="minorHAnsi" w:cstheme="minorHAnsi"/>
          <w:sz w:val="24"/>
          <w:szCs w:val="24"/>
          <w:lang w:val="en-US"/>
        </w:rPr>
        <w:t>8</w:t>
      </w:r>
      <w:r w:rsidRPr="008732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732CA">
        <w:rPr>
          <w:rFonts w:asciiTheme="minorHAnsi" w:hAnsiTheme="minorHAnsi" w:cstheme="minorHAnsi"/>
          <w:sz w:val="24"/>
          <w:szCs w:val="24"/>
          <w:lang w:val="en-US"/>
        </w:rPr>
        <w:t>szt</w:t>
      </w:r>
      <w:proofErr w:type="spellEnd"/>
      <w:r w:rsidRPr="008732C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C81CC12" w14:textId="74EB3160" w:rsidR="00585C81" w:rsidRPr="008732CA" w:rsidRDefault="00D63232" w:rsidP="00B75C4D">
      <w:pPr>
        <w:pStyle w:val="Akapitzlist"/>
        <w:numPr>
          <w:ilvl w:val="2"/>
          <w:numId w:val="11"/>
        </w:numPr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8732CA">
        <w:rPr>
          <w:rFonts w:asciiTheme="minorHAnsi" w:hAnsiTheme="minorHAnsi" w:cstheme="minorHAnsi"/>
          <w:sz w:val="24"/>
          <w:szCs w:val="24"/>
          <w:lang w:val="en-US"/>
        </w:rPr>
        <w:t xml:space="preserve">Patchcord LC-LC MM OM4 50/125 duplex </w:t>
      </w:r>
      <w:r w:rsidR="00A42761">
        <w:rPr>
          <w:rFonts w:asciiTheme="minorHAnsi" w:hAnsiTheme="minorHAnsi" w:cstheme="minorHAnsi"/>
          <w:sz w:val="24"/>
          <w:szCs w:val="24"/>
          <w:lang w:val="en-US"/>
        </w:rPr>
        <w:t>2m – 15 szt.</w:t>
      </w:r>
    </w:p>
    <w:p w14:paraId="7A7EA8F9" w14:textId="77777777" w:rsidR="00585C81" w:rsidRPr="005A43D0" w:rsidRDefault="00585C81" w:rsidP="00585C81">
      <w:pPr>
        <w:rPr>
          <w:rFonts w:asciiTheme="minorHAnsi" w:hAnsiTheme="minorHAnsi" w:cstheme="minorHAnsi"/>
          <w:bCs/>
        </w:rPr>
      </w:pPr>
      <w:r w:rsidRPr="005A43D0">
        <w:rPr>
          <w:rFonts w:asciiTheme="minorHAnsi" w:hAnsiTheme="minorHAnsi" w:cstheme="minorHAnsi"/>
          <w:bCs/>
        </w:rPr>
        <w:t>oraz</w:t>
      </w:r>
    </w:p>
    <w:p w14:paraId="682561E0" w14:textId="77777777" w:rsidR="00585C81" w:rsidRPr="005A43D0" w:rsidRDefault="00585C81" w:rsidP="00585C81">
      <w:pPr>
        <w:rPr>
          <w:rFonts w:asciiTheme="minorHAnsi" w:hAnsiTheme="minorHAnsi" w:cstheme="minorHAnsi"/>
          <w:bCs/>
        </w:rPr>
      </w:pPr>
    </w:p>
    <w:p w14:paraId="7D28AD4E" w14:textId="5AE173C8" w:rsidR="00A30684" w:rsidRPr="005A43D0" w:rsidRDefault="00414027" w:rsidP="00887129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bCs/>
          <w:sz w:val="24"/>
          <w:szCs w:val="24"/>
        </w:rPr>
        <w:t>Dostaw</w:t>
      </w:r>
      <w:r w:rsidR="00EB6652">
        <w:rPr>
          <w:rFonts w:asciiTheme="minorHAnsi" w:hAnsiTheme="minorHAnsi" w:cstheme="minorHAnsi"/>
          <w:bCs/>
          <w:sz w:val="24"/>
          <w:szCs w:val="24"/>
        </w:rPr>
        <w:t>a</w:t>
      </w:r>
      <w:r w:rsidRPr="005A43D0">
        <w:rPr>
          <w:rFonts w:asciiTheme="minorHAnsi" w:hAnsiTheme="minorHAnsi" w:cstheme="minorHAnsi"/>
          <w:bCs/>
          <w:sz w:val="24"/>
          <w:szCs w:val="24"/>
        </w:rPr>
        <w:t xml:space="preserve"> wraz z przełącznikami niezbędnego oprogramowania i licencji, modułów  optycznych oraz kabli.</w:t>
      </w:r>
    </w:p>
    <w:p w14:paraId="1C8D8EDC" w14:textId="1F161559" w:rsidR="00414027" w:rsidRPr="005A43D0" w:rsidRDefault="00414027" w:rsidP="00887129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bCs/>
          <w:sz w:val="24"/>
          <w:szCs w:val="24"/>
        </w:rPr>
        <w:t>Wykonanie audytu sieci LAN KGPSP i na tej podstawie przygotowanie projektu wymiany przełączników, z uwzględnieniem zmiany architektury połączeń, integracją</w:t>
      </w:r>
      <w:r w:rsidR="00FE466A">
        <w:rPr>
          <w:rFonts w:asciiTheme="minorHAnsi" w:hAnsiTheme="minorHAnsi" w:cstheme="minorHAnsi"/>
          <w:bCs/>
          <w:sz w:val="24"/>
          <w:szCs w:val="24"/>
        </w:rPr>
        <w:br/>
      </w:r>
      <w:r w:rsidRPr="005A43D0">
        <w:rPr>
          <w:rFonts w:asciiTheme="minorHAnsi" w:hAnsiTheme="minorHAnsi" w:cstheme="minorHAnsi"/>
          <w:bCs/>
          <w:sz w:val="24"/>
          <w:szCs w:val="24"/>
        </w:rPr>
        <w:t xml:space="preserve">z pozostałą siecią </w:t>
      </w:r>
      <w:r w:rsidR="00887129" w:rsidRPr="00DA7346">
        <w:rPr>
          <w:rFonts w:asciiTheme="minorHAnsi" w:hAnsiTheme="minorHAnsi" w:cstheme="minorHAnsi"/>
          <w:bCs/>
          <w:sz w:val="24"/>
          <w:szCs w:val="24"/>
        </w:rPr>
        <w:t>i planem przełączeń oraz testami odbiorowymi</w:t>
      </w:r>
      <w:r w:rsidR="0088712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B91FFC" w:rsidRPr="00DA7346">
        <w:rPr>
          <w:rFonts w:asciiTheme="minorHAnsi" w:hAnsiTheme="minorHAnsi" w:cstheme="minorHAnsi"/>
          <w:bCs/>
          <w:sz w:val="24"/>
          <w:szCs w:val="24"/>
        </w:rPr>
        <w:t>Projekt</w:t>
      </w:r>
      <w:r w:rsidR="00B91FF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91FFC" w:rsidRPr="00DA7346">
        <w:rPr>
          <w:rFonts w:asciiTheme="minorHAnsi" w:hAnsiTheme="minorHAnsi" w:cstheme="minorHAnsi"/>
          <w:bCs/>
          <w:sz w:val="24"/>
          <w:szCs w:val="24"/>
        </w:rPr>
        <w:t xml:space="preserve">plan przełączeń i testy odbioru </w:t>
      </w:r>
      <w:r w:rsidR="000D0CF3">
        <w:rPr>
          <w:rFonts w:asciiTheme="minorHAnsi" w:hAnsiTheme="minorHAnsi" w:cstheme="minorHAnsi"/>
          <w:bCs/>
          <w:sz w:val="24"/>
          <w:szCs w:val="24"/>
        </w:rPr>
        <w:t xml:space="preserve">musi </w:t>
      </w:r>
      <w:r w:rsidRPr="005A43D0">
        <w:rPr>
          <w:rFonts w:asciiTheme="minorHAnsi" w:hAnsiTheme="minorHAnsi" w:cstheme="minorHAnsi"/>
          <w:bCs/>
          <w:sz w:val="24"/>
          <w:szCs w:val="24"/>
        </w:rPr>
        <w:t>być zatwierdzon</w:t>
      </w:r>
      <w:r w:rsidR="00912C8B">
        <w:rPr>
          <w:rFonts w:asciiTheme="minorHAnsi" w:hAnsiTheme="minorHAnsi" w:cstheme="minorHAnsi"/>
          <w:bCs/>
          <w:sz w:val="24"/>
          <w:szCs w:val="24"/>
        </w:rPr>
        <w:t>y</w:t>
      </w:r>
      <w:r w:rsidRPr="005A43D0">
        <w:rPr>
          <w:rFonts w:asciiTheme="minorHAnsi" w:hAnsiTheme="minorHAnsi" w:cstheme="minorHAnsi"/>
          <w:bCs/>
          <w:sz w:val="24"/>
          <w:szCs w:val="24"/>
        </w:rPr>
        <w:t xml:space="preserve"> przez Zamawiającego. </w:t>
      </w:r>
    </w:p>
    <w:p w14:paraId="7DAE5BC5" w14:textId="77777777" w:rsidR="00414027" w:rsidRPr="005A43D0" w:rsidRDefault="00414027" w:rsidP="00887129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bCs/>
          <w:sz w:val="24"/>
          <w:szCs w:val="24"/>
        </w:rPr>
        <w:t>Instalacja i konfiguracja dostarczonych urządzeń</w:t>
      </w:r>
      <w:r w:rsidR="00EB6652">
        <w:rPr>
          <w:rFonts w:asciiTheme="minorHAnsi" w:hAnsiTheme="minorHAnsi" w:cstheme="minorHAnsi"/>
          <w:bCs/>
          <w:sz w:val="24"/>
          <w:szCs w:val="24"/>
        </w:rPr>
        <w:t>,</w:t>
      </w:r>
      <w:r w:rsidRPr="005A43D0">
        <w:rPr>
          <w:rFonts w:asciiTheme="minorHAnsi" w:hAnsiTheme="minorHAnsi" w:cstheme="minorHAnsi"/>
          <w:bCs/>
          <w:sz w:val="24"/>
          <w:szCs w:val="24"/>
        </w:rPr>
        <w:t xml:space="preserve"> a także innych przełączników posiadanych przez Zamawiającego zgodnie z projektem. Instalacja obejmuje też wymianę wszystkich patchcordów światłowodowych i miedzianych.</w:t>
      </w:r>
    </w:p>
    <w:p w14:paraId="25038A35" w14:textId="77777777" w:rsidR="00414027" w:rsidRPr="005A43D0" w:rsidRDefault="00414027" w:rsidP="00887129">
      <w:pPr>
        <w:pStyle w:val="Akapitzlist"/>
        <w:numPr>
          <w:ilvl w:val="1"/>
          <w:numId w:val="11"/>
        </w:numPr>
        <w:ind w:left="851" w:hanging="49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bCs/>
          <w:sz w:val="24"/>
          <w:szCs w:val="24"/>
        </w:rPr>
        <w:t xml:space="preserve">Integracja Systemu z istniejącą infrastrukturą Zamawiającego, szczególnie systemem zarządzania Cisco </w:t>
      </w:r>
      <w:proofErr w:type="spellStart"/>
      <w:r w:rsidRPr="005A43D0">
        <w:rPr>
          <w:rFonts w:asciiTheme="minorHAnsi" w:hAnsiTheme="minorHAnsi" w:cstheme="minorHAnsi"/>
          <w:bCs/>
          <w:sz w:val="24"/>
          <w:szCs w:val="24"/>
        </w:rPr>
        <w:t>Prime</w:t>
      </w:r>
      <w:proofErr w:type="spellEnd"/>
      <w:r w:rsidRPr="005A43D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A43D0">
        <w:rPr>
          <w:rFonts w:asciiTheme="minorHAnsi" w:hAnsiTheme="minorHAnsi" w:cstheme="minorHAnsi"/>
          <w:bCs/>
          <w:sz w:val="24"/>
          <w:szCs w:val="24"/>
        </w:rPr>
        <w:t>Infrastructure</w:t>
      </w:r>
      <w:proofErr w:type="spellEnd"/>
      <w:r w:rsidRPr="005A43D0">
        <w:rPr>
          <w:rFonts w:asciiTheme="minorHAnsi" w:hAnsiTheme="minorHAnsi" w:cstheme="minorHAnsi"/>
          <w:bCs/>
          <w:sz w:val="24"/>
          <w:szCs w:val="24"/>
        </w:rPr>
        <w:t>, systemem Cisco Application Control Interface i telefonią IP.</w:t>
      </w:r>
    </w:p>
    <w:p w14:paraId="13D9CDA0" w14:textId="77777777" w:rsidR="00414027" w:rsidRPr="005A43D0" w:rsidRDefault="00414027" w:rsidP="00887129">
      <w:pPr>
        <w:pStyle w:val="Akapitzlist"/>
        <w:numPr>
          <w:ilvl w:val="1"/>
          <w:numId w:val="11"/>
        </w:numPr>
        <w:ind w:left="851" w:hanging="49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bCs/>
          <w:sz w:val="24"/>
          <w:szCs w:val="24"/>
        </w:rPr>
        <w:t>Wykonanie dokumentacji powykonawczej Systemu.</w:t>
      </w:r>
    </w:p>
    <w:p w14:paraId="25B239B6" w14:textId="77777777" w:rsidR="00414027" w:rsidRPr="005A43D0" w:rsidRDefault="00414027" w:rsidP="00887129">
      <w:pPr>
        <w:pStyle w:val="Akapitzlist"/>
        <w:numPr>
          <w:ilvl w:val="1"/>
          <w:numId w:val="11"/>
        </w:numPr>
        <w:ind w:left="851" w:hanging="49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bCs/>
          <w:sz w:val="24"/>
          <w:szCs w:val="24"/>
        </w:rPr>
        <w:t>Wykonanie testów odbiorowych zgodnych z Projektem.</w:t>
      </w:r>
    </w:p>
    <w:p w14:paraId="415CB2A4" w14:textId="77777777" w:rsidR="00414027" w:rsidRPr="005A43D0" w:rsidRDefault="00414027" w:rsidP="00887129">
      <w:pPr>
        <w:pStyle w:val="Akapitzlist"/>
        <w:numPr>
          <w:ilvl w:val="1"/>
          <w:numId w:val="11"/>
        </w:numPr>
        <w:ind w:left="851" w:hanging="49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bCs/>
          <w:sz w:val="24"/>
          <w:szCs w:val="24"/>
        </w:rPr>
        <w:t>Zapewnienie serwisu sprzętu w okresie trwania gwarancji.</w:t>
      </w:r>
    </w:p>
    <w:p w14:paraId="1C3E07E9" w14:textId="77777777" w:rsidR="00414027" w:rsidRPr="005A43D0" w:rsidRDefault="00414027" w:rsidP="00887129">
      <w:pPr>
        <w:pStyle w:val="Akapitzlist"/>
        <w:numPr>
          <w:ilvl w:val="1"/>
          <w:numId w:val="11"/>
        </w:numPr>
        <w:ind w:left="851" w:hanging="49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bCs/>
          <w:sz w:val="24"/>
          <w:szCs w:val="24"/>
        </w:rPr>
        <w:t>Zapewnienie dodatkowych godzin wsparcia technicznego sieci LAN w formie konsultacji.</w:t>
      </w:r>
    </w:p>
    <w:p w14:paraId="12C23051" w14:textId="77777777" w:rsidR="00414027" w:rsidRPr="005A43D0" w:rsidRDefault="00D63232" w:rsidP="00887129">
      <w:pPr>
        <w:pStyle w:val="Akapitzlist"/>
        <w:numPr>
          <w:ilvl w:val="1"/>
          <w:numId w:val="11"/>
        </w:numPr>
        <w:ind w:left="851" w:hanging="49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sz w:val="24"/>
          <w:szCs w:val="24"/>
        </w:rPr>
        <w:t>Zapewnienie co najmniej 60 miesięcznego okresu gwarancji i serwisu.</w:t>
      </w:r>
    </w:p>
    <w:p w14:paraId="3EC44F85" w14:textId="47116504" w:rsidR="00D63232" w:rsidRPr="005A43D0" w:rsidRDefault="00D63232" w:rsidP="00887129">
      <w:pPr>
        <w:pStyle w:val="Akapitzlist"/>
        <w:numPr>
          <w:ilvl w:val="1"/>
          <w:numId w:val="11"/>
        </w:numPr>
        <w:ind w:left="851" w:hanging="49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43D0">
        <w:rPr>
          <w:rFonts w:asciiTheme="minorHAnsi" w:hAnsiTheme="minorHAnsi" w:cstheme="minorHAnsi"/>
          <w:sz w:val="24"/>
          <w:szCs w:val="24"/>
        </w:rPr>
        <w:t>Przeprowadzenie instruktażu</w:t>
      </w:r>
      <w:r w:rsidR="00B93975">
        <w:rPr>
          <w:rFonts w:asciiTheme="minorHAnsi" w:hAnsiTheme="minorHAnsi" w:cstheme="minorHAnsi"/>
          <w:sz w:val="24"/>
          <w:szCs w:val="24"/>
        </w:rPr>
        <w:t xml:space="preserve"> i szkolenia</w:t>
      </w:r>
      <w:r w:rsidRPr="005A43D0">
        <w:rPr>
          <w:rFonts w:asciiTheme="minorHAnsi" w:hAnsiTheme="minorHAnsi" w:cstheme="minorHAnsi"/>
          <w:sz w:val="24"/>
          <w:szCs w:val="24"/>
        </w:rPr>
        <w:t xml:space="preserve"> dla wskazanych pracowników Zamawiającego w formie warsztatów</w:t>
      </w:r>
      <w:r w:rsidR="00776223" w:rsidRPr="005A43D0">
        <w:rPr>
          <w:rFonts w:asciiTheme="minorHAnsi" w:hAnsiTheme="minorHAnsi" w:cstheme="minorHAnsi"/>
          <w:sz w:val="24"/>
          <w:szCs w:val="24"/>
        </w:rPr>
        <w:t xml:space="preserve"> – min. </w:t>
      </w:r>
      <w:r w:rsidR="000D0CF3">
        <w:rPr>
          <w:rFonts w:asciiTheme="minorHAnsi" w:hAnsiTheme="minorHAnsi" w:cstheme="minorHAnsi"/>
          <w:sz w:val="24"/>
          <w:szCs w:val="24"/>
        </w:rPr>
        <w:t>2</w:t>
      </w:r>
      <w:r w:rsidR="00776223" w:rsidRPr="005A43D0">
        <w:rPr>
          <w:rFonts w:asciiTheme="minorHAnsi" w:hAnsiTheme="minorHAnsi" w:cstheme="minorHAnsi"/>
          <w:sz w:val="24"/>
          <w:szCs w:val="24"/>
        </w:rPr>
        <w:t xml:space="preserve"> dni</w:t>
      </w:r>
      <w:r w:rsidR="00414027" w:rsidRPr="005A43D0">
        <w:rPr>
          <w:rFonts w:asciiTheme="minorHAnsi" w:hAnsiTheme="minorHAnsi" w:cstheme="minorHAnsi"/>
          <w:sz w:val="24"/>
          <w:szCs w:val="24"/>
        </w:rPr>
        <w:t>.</w:t>
      </w:r>
    </w:p>
    <w:p w14:paraId="0C2B6EB9" w14:textId="77777777" w:rsidR="00D63232" w:rsidRPr="00094102" w:rsidRDefault="00D63232" w:rsidP="00D6323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794354AB" w14:textId="47883037" w:rsidR="00094102" w:rsidRDefault="002D3764" w:rsidP="00EF476E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Obecnie s</w:t>
      </w:r>
      <w:r w:rsidR="002074B5" w:rsidRPr="00776223">
        <w:rPr>
          <w:rFonts w:asciiTheme="minorHAnsi" w:hAnsiTheme="minorHAnsi" w:cstheme="minorHAnsi"/>
          <w:bCs/>
        </w:rPr>
        <w:t xml:space="preserve">ieć LAN KG PSP zbudowana jest w oparciu o przełączniki firmy Cisco System. </w:t>
      </w:r>
      <w:r w:rsidR="000D0CF3">
        <w:rPr>
          <w:rFonts w:asciiTheme="minorHAnsi" w:hAnsiTheme="minorHAnsi" w:cstheme="minorHAnsi"/>
          <w:bCs/>
        </w:rPr>
        <w:t>Rdze</w:t>
      </w:r>
      <w:r w:rsidR="00631026">
        <w:rPr>
          <w:rFonts w:asciiTheme="minorHAnsi" w:hAnsiTheme="minorHAnsi" w:cstheme="minorHAnsi"/>
          <w:bCs/>
        </w:rPr>
        <w:t>ń</w:t>
      </w:r>
      <w:r w:rsidR="000D0CF3">
        <w:rPr>
          <w:rFonts w:asciiTheme="minorHAnsi" w:hAnsiTheme="minorHAnsi" w:cstheme="minorHAnsi"/>
          <w:bCs/>
        </w:rPr>
        <w:t xml:space="preserve"> sieci stanowią dwa przełączniki </w:t>
      </w:r>
      <w:r w:rsidR="000D0CF3" w:rsidRPr="000D0CF3">
        <w:rPr>
          <w:rFonts w:asciiTheme="minorHAnsi" w:hAnsiTheme="minorHAnsi" w:cstheme="minorHAnsi"/>
          <w:bCs/>
        </w:rPr>
        <w:t>C9500-24Y4</w:t>
      </w:r>
      <w:r w:rsidR="00631026">
        <w:rPr>
          <w:rFonts w:asciiTheme="minorHAnsi" w:hAnsiTheme="minorHAnsi" w:cstheme="minorHAnsi"/>
          <w:bCs/>
        </w:rPr>
        <w:t xml:space="preserve">C do których podłączone jest łączami 25 Mbps 7 sztuk przełączników </w:t>
      </w:r>
      <w:r w:rsidR="00631026" w:rsidRPr="00631026">
        <w:rPr>
          <w:rFonts w:asciiTheme="minorHAnsi" w:hAnsiTheme="minorHAnsi" w:cstheme="minorHAnsi"/>
          <w:bCs/>
        </w:rPr>
        <w:t>C9300-48P</w:t>
      </w:r>
      <w:r w:rsidR="00631026">
        <w:rPr>
          <w:rFonts w:asciiTheme="minorHAnsi" w:hAnsiTheme="minorHAnsi" w:cstheme="minorHAnsi"/>
          <w:bCs/>
        </w:rPr>
        <w:t xml:space="preserve"> w sześciu różnych węzłach sieci KG </w:t>
      </w:r>
      <w:r w:rsidR="00CA267F">
        <w:rPr>
          <w:rFonts w:asciiTheme="minorHAnsi" w:hAnsiTheme="minorHAnsi" w:cstheme="minorHAnsi"/>
          <w:bCs/>
        </w:rPr>
        <w:t xml:space="preserve">PSP </w:t>
      </w:r>
      <w:r w:rsidR="00631026">
        <w:rPr>
          <w:rFonts w:asciiTheme="minorHAnsi" w:hAnsiTheme="minorHAnsi" w:cstheme="minorHAnsi"/>
          <w:bCs/>
        </w:rPr>
        <w:t xml:space="preserve">oraz </w:t>
      </w:r>
      <w:r w:rsidR="002074B5" w:rsidRPr="00776223">
        <w:rPr>
          <w:rFonts w:asciiTheme="minorHAnsi" w:hAnsiTheme="minorHAnsi" w:cstheme="minorHAnsi"/>
          <w:bCs/>
        </w:rPr>
        <w:t xml:space="preserve"> </w:t>
      </w:r>
      <w:r w:rsidR="00631026">
        <w:rPr>
          <w:rFonts w:asciiTheme="minorHAnsi" w:hAnsiTheme="minorHAnsi" w:cstheme="minorHAnsi"/>
          <w:bCs/>
        </w:rPr>
        <w:t xml:space="preserve">starsza część sieci obejmująca </w:t>
      </w:r>
      <w:r w:rsidR="000D0CF3" w:rsidRPr="00776223">
        <w:rPr>
          <w:rFonts w:asciiTheme="minorHAnsi" w:hAnsiTheme="minorHAnsi" w:cstheme="minorHAnsi"/>
          <w:bCs/>
        </w:rPr>
        <w:t>3</w:t>
      </w:r>
      <w:r w:rsidR="00631026">
        <w:rPr>
          <w:rFonts w:asciiTheme="minorHAnsi" w:hAnsiTheme="minorHAnsi" w:cstheme="minorHAnsi"/>
          <w:bCs/>
        </w:rPr>
        <w:t>0</w:t>
      </w:r>
      <w:r w:rsidR="000D0CF3" w:rsidRPr="00776223">
        <w:rPr>
          <w:rFonts w:asciiTheme="minorHAnsi" w:hAnsiTheme="minorHAnsi" w:cstheme="minorHAnsi"/>
          <w:bCs/>
        </w:rPr>
        <w:t xml:space="preserve"> przełączni</w:t>
      </w:r>
      <w:r w:rsidR="00631026">
        <w:rPr>
          <w:rFonts w:asciiTheme="minorHAnsi" w:hAnsiTheme="minorHAnsi" w:cstheme="minorHAnsi"/>
          <w:bCs/>
        </w:rPr>
        <w:t>ków</w:t>
      </w:r>
      <w:r w:rsidR="000D0CF3" w:rsidRPr="00776223">
        <w:rPr>
          <w:rFonts w:asciiTheme="minorHAnsi" w:hAnsiTheme="minorHAnsi" w:cstheme="minorHAnsi"/>
          <w:bCs/>
        </w:rPr>
        <w:t xml:space="preserve"> rodzin</w:t>
      </w:r>
      <w:r w:rsidR="000D0CF3">
        <w:rPr>
          <w:rFonts w:asciiTheme="minorHAnsi" w:hAnsiTheme="minorHAnsi" w:cstheme="minorHAnsi"/>
          <w:bCs/>
        </w:rPr>
        <w:t xml:space="preserve"> </w:t>
      </w:r>
      <w:r w:rsidR="000D0CF3" w:rsidRPr="00776223">
        <w:rPr>
          <w:rFonts w:asciiTheme="minorHAnsi" w:hAnsiTheme="minorHAnsi" w:cstheme="minorHAnsi"/>
          <w:bCs/>
        </w:rPr>
        <w:t xml:space="preserve"> </w:t>
      </w:r>
      <w:r w:rsidR="002074B5" w:rsidRPr="00776223">
        <w:rPr>
          <w:rFonts w:asciiTheme="minorHAnsi" w:hAnsiTheme="minorHAnsi" w:cstheme="minorHAnsi"/>
          <w:bCs/>
        </w:rPr>
        <w:t>Catalyst  2690X, 3560, 3750, 3850</w:t>
      </w:r>
      <w:r w:rsidR="00631026">
        <w:rPr>
          <w:rFonts w:asciiTheme="minorHAnsi" w:hAnsiTheme="minorHAnsi" w:cstheme="minorHAnsi"/>
          <w:bCs/>
        </w:rPr>
        <w:t>. Przełącznik</w:t>
      </w:r>
      <w:r w:rsidR="006E31D0">
        <w:rPr>
          <w:rFonts w:asciiTheme="minorHAnsi" w:hAnsiTheme="minorHAnsi" w:cstheme="minorHAnsi"/>
          <w:bCs/>
        </w:rPr>
        <w:t>i</w:t>
      </w:r>
      <w:r w:rsidR="00631026">
        <w:rPr>
          <w:rFonts w:asciiTheme="minorHAnsi" w:hAnsiTheme="minorHAnsi" w:cstheme="minorHAnsi"/>
          <w:bCs/>
        </w:rPr>
        <w:t xml:space="preserve"> </w:t>
      </w:r>
      <w:r w:rsidR="002074B5" w:rsidRPr="00776223">
        <w:rPr>
          <w:rFonts w:asciiTheme="minorHAnsi" w:hAnsiTheme="minorHAnsi" w:cstheme="minorHAnsi"/>
          <w:bCs/>
        </w:rPr>
        <w:t>zarządzan</w:t>
      </w:r>
      <w:r w:rsidR="00631026">
        <w:rPr>
          <w:rFonts w:asciiTheme="minorHAnsi" w:hAnsiTheme="minorHAnsi" w:cstheme="minorHAnsi"/>
          <w:bCs/>
        </w:rPr>
        <w:t>e są</w:t>
      </w:r>
      <w:r w:rsidR="002074B5" w:rsidRPr="00776223">
        <w:rPr>
          <w:rFonts w:asciiTheme="minorHAnsi" w:hAnsiTheme="minorHAnsi" w:cstheme="minorHAnsi"/>
          <w:bCs/>
        </w:rPr>
        <w:t xml:space="preserve"> przy pomocy oprogramowania Cisco </w:t>
      </w:r>
      <w:proofErr w:type="spellStart"/>
      <w:r w:rsidR="002074B5" w:rsidRPr="00776223">
        <w:rPr>
          <w:rFonts w:asciiTheme="minorHAnsi" w:hAnsiTheme="minorHAnsi" w:cstheme="minorHAnsi"/>
          <w:bCs/>
        </w:rPr>
        <w:t>Prime</w:t>
      </w:r>
      <w:proofErr w:type="spellEnd"/>
      <w:r w:rsidR="002074B5" w:rsidRPr="00776223">
        <w:rPr>
          <w:rFonts w:asciiTheme="minorHAnsi" w:hAnsiTheme="minorHAnsi" w:cstheme="minorHAnsi"/>
          <w:bCs/>
        </w:rPr>
        <w:t xml:space="preserve"> </w:t>
      </w:r>
      <w:proofErr w:type="spellStart"/>
      <w:r w:rsidR="002074B5" w:rsidRPr="00776223">
        <w:rPr>
          <w:rFonts w:asciiTheme="minorHAnsi" w:hAnsiTheme="minorHAnsi" w:cstheme="minorHAnsi"/>
          <w:bCs/>
        </w:rPr>
        <w:t>Infrastructure</w:t>
      </w:r>
      <w:proofErr w:type="spellEnd"/>
      <w:r w:rsidR="00631026">
        <w:rPr>
          <w:rFonts w:asciiTheme="minorHAnsi" w:hAnsiTheme="minorHAnsi" w:cstheme="minorHAnsi"/>
          <w:bCs/>
        </w:rPr>
        <w:t xml:space="preserve"> </w:t>
      </w:r>
      <w:proofErr w:type="spellStart"/>
      <w:r w:rsidR="00631026">
        <w:rPr>
          <w:rFonts w:asciiTheme="minorHAnsi" w:hAnsiTheme="minorHAnsi" w:cstheme="minorHAnsi"/>
          <w:bCs/>
        </w:rPr>
        <w:t>ver</w:t>
      </w:r>
      <w:proofErr w:type="spellEnd"/>
      <w:r w:rsidR="00631026">
        <w:rPr>
          <w:rFonts w:asciiTheme="minorHAnsi" w:hAnsiTheme="minorHAnsi" w:cstheme="minorHAnsi"/>
          <w:bCs/>
        </w:rPr>
        <w:t xml:space="preserve"> 3.10</w:t>
      </w:r>
      <w:r w:rsidR="002074B5" w:rsidRPr="00776223">
        <w:rPr>
          <w:rFonts w:asciiTheme="minorHAnsi" w:hAnsiTheme="minorHAnsi" w:cstheme="minorHAnsi"/>
          <w:bCs/>
        </w:rPr>
        <w:t xml:space="preserve">. Sieć LAN </w:t>
      </w:r>
      <w:r w:rsidR="00631026">
        <w:rPr>
          <w:rFonts w:asciiTheme="minorHAnsi" w:hAnsiTheme="minorHAnsi" w:cstheme="minorHAnsi"/>
          <w:bCs/>
        </w:rPr>
        <w:t xml:space="preserve">połączona jest z </w:t>
      </w:r>
      <w:r w:rsidR="002074B5" w:rsidRPr="00776223">
        <w:rPr>
          <w:rFonts w:asciiTheme="minorHAnsi" w:hAnsiTheme="minorHAnsi" w:cstheme="minorHAnsi"/>
          <w:bCs/>
        </w:rPr>
        <w:t xml:space="preserve">Data Center opartą na </w:t>
      </w:r>
      <w:r w:rsidR="007A0B5A" w:rsidRPr="007A0B5A">
        <w:rPr>
          <w:rFonts w:asciiTheme="minorHAnsi" w:hAnsiTheme="minorHAnsi" w:cstheme="minorHAnsi"/>
          <w:bCs/>
        </w:rPr>
        <w:t xml:space="preserve">Cisco Application </w:t>
      </w:r>
      <w:proofErr w:type="spellStart"/>
      <w:r w:rsidR="007A0B5A" w:rsidRPr="007A0B5A">
        <w:rPr>
          <w:rFonts w:asciiTheme="minorHAnsi" w:hAnsiTheme="minorHAnsi" w:cstheme="minorHAnsi"/>
          <w:bCs/>
        </w:rPr>
        <w:t>Centric</w:t>
      </w:r>
      <w:proofErr w:type="spellEnd"/>
      <w:r w:rsidR="007A0B5A" w:rsidRPr="007A0B5A">
        <w:rPr>
          <w:rFonts w:asciiTheme="minorHAnsi" w:hAnsiTheme="minorHAnsi" w:cstheme="minorHAnsi"/>
          <w:bCs/>
        </w:rPr>
        <w:t xml:space="preserve"> </w:t>
      </w:r>
      <w:proofErr w:type="spellStart"/>
      <w:r w:rsidR="007A0B5A" w:rsidRPr="007A0B5A">
        <w:rPr>
          <w:rFonts w:asciiTheme="minorHAnsi" w:hAnsiTheme="minorHAnsi" w:cstheme="minorHAnsi"/>
          <w:bCs/>
        </w:rPr>
        <w:t>Infrastructure</w:t>
      </w:r>
      <w:proofErr w:type="spellEnd"/>
      <w:r w:rsidR="007A0B5A" w:rsidRPr="007A0B5A">
        <w:rPr>
          <w:rFonts w:asciiTheme="minorHAnsi" w:hAnsiTheme="minorHAnsi" w:cstheme="minorHAnsi"/>
          <w:bCs/>
        </w:rPr>
        <w:t xml:space="preserve"> (Cisco ACI)</w:t>
      </w:r>
      <w:r w:rsidR="002074B5" w:rsidRPr="00776223">
        <w:rPr>
          <w:rFonts w:asciiTheme="minorHAnsi" w:hAnsiTheme="minorHAnsi" w:cstheme="minorHAnsi"/>
          <w:bCs/>
        </w:rPr>
        <w:t xml:space="preserve"> i</w:t>
      </w:r>
      <w:r w:rsidR="00CA267F">
        <w:rPr>
          <w:rFonts w:asciiTheme="minorHAnsi" w:hAnsiTheme="minorHAnsi" w:cstheme="minorHAnsi"/>
          <w:bCs/>
        </w:rPr>
        <w:t> </w:t>
      </w:r>
      <w:r w:rsidR="002074B5" w:rsidRPr="00776223">
        <w:rPr>
          <w:rFonts w:asciiTheme="minorHAnsi" w:hAnsiTheme="minorHAnsi" w:cstheme="minorHAnsi"/>
          <w:bCs/>
        </w:rPr>
        <w:t xml:space="preserve">przełącznikach Cisco </w:t>
      </w:r>
      <w:proofErr w:type="spellStart"/>
      <w:r w:rsidR="002074B5" w:rsidRPr="00776223">
        <w:rPr>
          <w:rFonts w:asciiTheme="minorHAnsi" w:hAnsiTheme="minorHAnsi" w:cstheme="minorHAnsi"/>
          <w:bCs/>
        </w:rPr>
        <w:t>Nexus</w:t>
      </w:r>
      <w:proofErr w:type="spellEnd"/>
      <w:r w:rsidR="002074B5" w:rsidRPr="00776223">
        <w:rPr>
          <w:rFonts w:asciiTheme="minorHAnsi" w:hAnsiTheme="minorHAnsi" w:cstheme="minorHAnsi"/>
          <w:bCs/>
        </w:rPr>
        <w:t xml:space="preserve">. W sieci LAN pracuje telefonia IP oparta o rozwiązania Cisco Systems. </w:t>
      </w:r>
      <w:r w:rsidR="00631026" w:rsidRPr="00776223">
        <w:rPr>
          <w:rFonts w:asciiTheme="minorHAnsi" w:hAnsiTheme="minorHAnsi" w:cstheme="minorHAnsi"/>
          <w:bCs/>
        </w:rPr>
        <w:t xml:space="preserve">KG PSP zamierza wymienić </w:t>
      </w:r>
      <w:r w:rsidR="00631026">
        <w:rPr>
          <w:rFonts w:asciiTheme="minorHAnsi" w:hAnsiTheme="minorHAnsi" w:cstheme="minorHAnsi"/>
          <w:bCs/>
        </w:rPr>
        <w:t>starsze przełączniki</w:t>
      </w:r>
      <w:r w:rsidR="001505BD">
        <w:rPr>
          <w:rFonts w:asciiTheme="minorHAnsi" w:hAnsiTheme="minorHAnsi" w:cstheme="minorHAnsi"/>
          <w:bCs/>
        </w:rPr>
        <w:t xml:space="preserve"> </w:t>
      </w:r>
      <w:r w:rsidR="00631026" w:rsidRPr="00776223">
        <w:rPr>
          <w:rFonts w:asciiTheme="minorHAnsi" w:hAnsiTheme="minorHAnsi" w:cstheme="minorHAnsi"/>
          <w:bCs/>
        </w:rPr>
        <w:t xml:space="preserve">na nowe urządzenia i jednocześnie dokonać modernizacji sieci LAN podnosząc jej parametry: większa wydajność połączeń szkieletowych i połączeń dostępowych, możliwość zapewnienia zasilania </w:t>
      </w:r>
      <w:proofErr w:type="spellStart"/>
      <w:r w:rsidR="00631026" w:rsidRPr="00776223">
        <w:rPr>
          <w:rFonts w:asciiTheme="minorHAnsi" w:hAnsiTheme="minorHAnsi" w:cstheme="minorHAnsi"/>
          <w:bCs/>
        </w:rPr>
        <w:t>UPoE</w:t>
      </w:r>
      <w:proofErr w:type="spellEnd"/>
      <w:r w:rsidR="00631026" w:rsidRPr="00776223">
        <w:rPr>
          <w:rFonts w:asciiTheme="minorHAnsi" w:hAnsiTheme="minorHAnsi" w:cstheme="minorHAnsi"/>
          <w:bCs/>
        </w:rPr>
        <w:t xml:space="preserve"> (60W).  </w:t>
      </w:r>
    </w:p>
    <w:p w14:paraId="27141D6F" w14:textId="77777777" w:rsidR="00EF476E" w:rsidRPr="00EF476E" w:rsidRDefault="00EF476E" w:rsidP="00EF476E">
      <w:pPr>
        <w:ind w:firstLine="708"/>
        <w:jc w:val="both"/>
        <w:rPr>
          <w:rFonts w:asciiTheme="minorHAnsi" w:hAnsiTheme="minorHAnsi" w:cstheme="minorHAnsi"/>
          <w:bCs/>
        </w:rPr>
      </w:pPr>
    </w:p>
    <w:p w14:paraId="49B9E1CC" w14:textId="212DD224" w:rsidR="00094102" w:rsidRDefault="001377DC" w:rsidP="00B75C4D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682C22">
        <w:rPr>
          <w:rFonts w:asciiTheme="minorHAnsi" w:hAnsiTheme="minorHAnsi" w:cstheme="minorHAnsi"/>
          <w:b/>
          <w:bCs/>
          <w:sz w:val="28"/>
          <w:szCs w:val="28"/>
        </w:rPr>
        <w:t xml:space="preserve">Wymagania ogólne wspólne </w:t>
      </w:r>
      <w:r w:rsidR="00585C81" w:rsidRPr="00682C22">
        <w:rPr>
          <w:rFonts w:asciiTheme="minorHAnsi" w:hAnsiTheme="minorHAnsi" w:cstheme="minorHAnsi"/>
          <w:b/>
          <w:bCs/>
          <w:sz w:val="28"/>
          <w:szCs w:val="28"/>
        </w:rPr>
        <w:t>dla urządzeń wyszczególnionych w pkt. 1.1.-1.</w:t>
      </w:r>
      <w:r w:rsidR="001505B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85C81" w:rsidRPr="00682C22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7B182AF8" w14:textId="77777777" w:rsidR="00682C22" w:rsidRPr="00682C22" w:rsidRDefault="00682C22" w:rsidP="00682C2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1"/>
        <w:gridCol w:w="2127"/>
        <w:gridCol w:w="6946"/>
      </w:tblGrid>
      <w:tr w:rsidR="00EF476E" w:rsidRPr="00655C8A" w14:paraId="1AFC35B2" w14:textId="77777777" w:rsidTr="004C2BEA">
        <w:trPr>
          <w:trHeight w:val="646"/>
        </w:trPr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14:paraId="69356075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</w:rPr>
              <w:t>CECHA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3FC245CA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WYMAGANIA OGÓLNE</w:t>
            </w:r>
          </w:p>
        </w:tc>
      </w:tr>
      <w:tr w:rsidR="00EF476E" w:rsidRPr="00655C8A" w14:paraId="7F1C062B" w14:textId="77777777" w:rsidTr="004C2BEA">
        <w:tc>
          <w:tcPr>
            <w:tcW w:w="561" w:type="dxa"/>
            <w:tcBorders>
              <w:right w:val="nil"/>
            </w:tcBorders>
            <w:vAlign w:val="center"/>
          </w:tcPr>
          <w:p w14:paraId="58A4A2F0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2.1.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3F0BB0A6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OZNAKOWANIE</w:t>
            </w:r>
          </w:p>
        </w:tc>
        <w:tc>
          <w:tcPr>
            <w:tcW w:w="6946" w:type="dxa"/>
            <w:vAlign w:val="center"/>
          </w:tcPr>
          <w:p w14:paraId="3E849384" w14:textId="77777777" w:rsidR="00EF476E" w:rsidRPr="00655C8A" w:rsidRDefault="00EF476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</w:tr>
      <w:tr w:rsidR="00EF476E" w:rsidRPr="00655C8A" w14:paraId="3AED0147" w14:textId="77777777" w:rsidTr="004C2BEA">
        <w:tc>
          <w:tcPr>
            <w:tcW w:w="561" w:type="dxa"/>
            <w:tcBorders>
              <w:right w:val="nil"/>
            </w:tcBorders>
            <w:vAlign w:val="center"/>
          </w:tcPr>
          <w:p w14:paraId="712589F1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2.2.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4829D929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  <w:szCs w:val="20"/>
              </w:rPr>
              <w:t>OZNAKOWANIE CE</w:t>
            </w:r>
          </w:p>
        </w:tc>
        <w:tc>
          <w:tcPr>
            <w:tcW w:w="6946" w:type="dxa"/>
            <w:vAlign w:val="center"/>
          </w:tcPr>
          <w:p w14:paraId="087CE86B" w14:textId="77777777" w:rsidR="00EF476E" w:rsidRPr="00655C8A" w:rsidRDefault="00EF476E" w:rsidP="001377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Wszystkie urządzenia muszą posiadać oznakowanie CE produktu albo spełniać normy równoważne.</w:t>
            </w:r>
          </w:p>
        </w:tc>
      </w:tr>
      <w:tr w:rsidR="00EF476E" w:rsidRPr="00655C8A" w14:paraId="18722C3B" w14:textId="77777777" w:rsidTr="004C2BEA">
        <w:tc>
          <w:tcPr>
            <w:tcW w:w="561" w:type="dxa"/>
            <w:tcBorders>
              <w:right w:val="nil"/>
            </w:tcBorders>
            <w:vAlign w:val="center"/>
          </w:tcPr>
          <w:p w14:paraId="3156C14F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2.3.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6842B63C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OPAKOWANIE</w:t>
            </w:r>
          </w:p>
        </w:tc>
        <w:tc>
          <w:tcPr>
            <w:tcW w:w="6946" w:type="dxa"/>
            <w:vAlign w:val="center"/>
          </w:tcPr>
          <w:p w14:paraId="62560106" w14:textId="77777777" w:rsidR="00EF476E" w:rsidRPr="00655C8A" w:rsidRDefault="00EF476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Urządzenia muszą być dostarczone Zamawiającemu w oryginalnych opakowaniach fabrycznych.</w:t>
            </w:r>
          </w:p>
        </w:tc>
      </w:tr>
      <w:tr w:rsidR="00EF476E" w:rsidRPr="00655C8A" w14:paraId="5BD5CAC2" w14:textId="77777777" w:rsidTr="004C2BEA">
        <w:tc>
          <w:tcPr>
            <w:tcW w:w="561" w:type="dxa"/>
            <w:tcBorders>
              <w:right w:val="nil"/>
            </w:tcBorders>
            <w:vAlign w:val="center"/>
          </w:tcPr>
          <w:p w14:paraId="6F17A03C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786AFE9A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6946" w:type="dxa"/>
            <w:vAlign w:val="center"/>
          </w:tcPr>
          <w:p w14:paraId="3BB64DDC" w14:textId="13E61F92" w:rsidR="00EF476E" w:rsidRPr="00655C8A" w:rsidRDefault="00EF476E" w:rsidP="001377D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776223">
              <w:rPr>
                <w:rFonts w:asciiTheme="minorHAnsi" w:hAnsiTheme="minorHAnsi" w:cstheme="minorHAnsi"/>
                <w:color w:val="000000" w:themeColor="text1"/>
                <w:sz w:val="20"/>
              </w:rPr>
              <w:t>Na żądanie Zamawiającego wymagane jest dostarczenie, wraz z dostawą urządzeń, szczegółowej dokumentacji technicznej producenta oferowanych produktów potwierdzającej spełnianie wymagań technicznych urządzeń będących przedmiotem zamówienia (Zamawiający dopuszcza w tym przypadku możliwość złożenia dokumentacji w języku angielskim).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77622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Dostarczane urządzenia będą nowe i będą pochodzić z bieżącej produkcji, a jednocześnie nie będą urządzeniami, które mogły być używane w innych projektach i poddane procesowi odnowienia. Wymagane jest dostarczenie wraz ze sprzętem pisemnego potwierdzenia wydanego przez producenta lub przedstawicielstwo producenta sprzętu, poświadczającego datę produkcji sprzętu. Sprzęt musi być wyprodukowany nie wcześniej niż </w:t>
            </w:r>
            <w:r w:rsidR="00397EC6">
              <w:rPr>
                <w:rFonts w:asciiTheme="minorHAnsi" w:hAnsiTheme="minorHAnsi" w:cstheme="minorHAnsi"/>
                <w:color w:val="000000" w:themeColor="text1"/>
                <w:sz w:val="20"/>
              </w:rPr>
              <w:t>w roku 2021</w:t>
            </w:r>
            <w:r w:rsidRPr="00776223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  <w:r>
              <w:t xml:space="preserve"> </w:t>
            </w:r>
            <w:r w:rsidRPr="00414027">
              <w:rPr>
                <w:rFonts w:asciiTheme="minorHAnsi" w:hAnsiTheme="minorHAnsi" w:cstheme="minorHAnsi"/>
                <w:color w:val="000000" w:themeColor="text1"/>
                <w:sz w:val="20"/>
              </w:rPr>
              <w:t>Wykonawca, którego oferta zostanie wybrana jako najkorzystniejsza w ramach realizacji Umowy dostarczy wraz z urządzeniami dokument wystawiony przez producenta sprzętu lub jego oficjalnego przedstawiciela potwierdzający, że oprogramowanie zawarte w dostarczonym sprzęcie jest licencjonowane na Zamawiającego.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AA7DD5">
              <w:rPr>
                <w:rFonts w:asciiTheme="minorHAnsi" w:hAnsiTheme="minorHAnsi" w:cstheme="minorHAnsi"/>
                <w:color w:val="000000" w:themeColor="text1"/>
                <w:sz w:val="20"/>
              </w:rPr>
              <w:t>Wykonawca, którego oferta zostanie wybrana jako najkorzystniejsza w ramach realizacji Umowy dostarczy wraz z urządzeniami dokument wystawiony przez producenta sprzętu lub jego oficjalnego przedstawiciela potwierdzający zarejestrowanie kontraktu serwisowego na dostarczone urządzenia i oprogramowanie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</w:tc>
      </w:tr>
      <w:tr w:rsidR="00EF476E" w:rsidRPr="00655C8A" w14:paraId="20534CE6" w14:textId="77777777" w:rsidTr="004C2BEA">
        <w:tc>
          <w:tcPr>
            <w:tcW w:w="561" w:type="dxa"/>
            <w:tcBorders>
              <w:right w:val="nil"/>
            </w:tcBorders>
            <w:vAlign w:val="center"/>
          </w:tcPr>
          <w:p w14:paraId="33D06C83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2.5.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5DDFB6FA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KABLE ZASILAJĄCE </w:t>
            </w:r>
          </w:p>
        </w:tc>
        <w:tc>
          <w:tcPr>
            <w:tcW w:w="6946" w:type="dxa"/>
            <w:vAlign w:val="center"/>
          </w:tcPr>
          <w:p w14:paraId="6A7B8968" w14:textId="77777777" w:rsidR="00EF476E" w:rsidRPr="00655C8A" w:rsidRDefault="00EF476E" w:rsidP="001377DC">
            <w:pPr>
              <w:rPr>
                <w:rFonts w:asciiTheme="minorHAnsi" w:hAnsiTheme="minorHAnsi" w:cstheme="minorHAnsi"/>
              </w:rPr>
            </w:pPr>
            <w:r w:rsidRPr="00655C8A">
              <w:rPr>
                <w:rFonts w:asciiTheme="minorHAnsi" w:hAnsiTheme="minorHAnsi" w:cstheme="minorHAnsi"/>
                <w:color w:val="000000" w:themeColor="text1"/>
                <w:sz w:val="20"/>
              </w:rPr>
              <w:t>Wszystkie urządzenia muszą być wyposażone w kable zasilające w standardzie kontynentalnym, typu C.</w:t>
            </w:r>
          </w:p>
        </w:tc>
      </w:tr>
      <w:tr w:rsidR="00EF476E" w:rsidRPr="00655C8A" w14:paraId="29871DF8" w14:textId="77777777" w:rsidTr="004C2BEA">
        <w:tc>
          <w:tcPr>
            <w:tcW w:w="561" w:type="dxa"/>
            <w:tcBorders>
              <w:bottom w:val="single" w:sz="4" w:space="0" w:color="auto"/>
              <w:right w:val="nil"/>
            </w:tcBorders>
            <w:vAlign w:val="center"/>
          </w:tcPr>
          <w:p w14:paraId="36B9DF88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t>2.6.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14:paraId="13C1454B" w14:textId="77777777" w:rsidR="00EF476E" w:rsidRPr="00AA7DD5" w:rsidRDefault="00EF476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KOMPATYBILNOŚĆ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4F018AB" w14:textId="77777777" w:rsidR="00912C8B" w:rsidRDefault="00912C8B" w:rsidP="00912C8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Ze względu na fakt, że wymiana obejmuje tylko część  przełączników, zarządzanie będzie realizowane przez posiadane przez Zamawiającego oprogramowanie Cisco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Prime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Infrastructure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oraz Cisco Application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Centric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Infrastructure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(Cisco ACI). Nowe przełączniki muszą znajdować się na liście urządzeń zarządzanych przez Cisco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Prime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Infrastructure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„Cisco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Prime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Infrastructure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3.9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Supported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Devices”. Urządzenia muszą być podłączone i skonfigurowane do pracy w infrastrukturze sieciowej Zamawiającego oraz będzie można je podłączyć do pracy w infrastrukturze sieciowej Zamawiającego, która oprócz części LAN składa się także z Data Center opartego na kontrolerach Cisco Application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Centric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Infrastructure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(Cisco ACI) ( w technologii „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spine-leaf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”) zarządzanej przez klaster trzech serwerów APIC-SERVER.</w:t>
            </w:r>
          </w:p>
          <w:p w14:paraId="2D5ED110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A7DD5">
              <w:rPr>
                <w:rFonts w:asciiTheme="minorHAnsi" w:hAnsiTheme="minorHAnsi" w:cstheme="minorHAnsi"/>
                <w:sz w:val="20"/>
                <w:szCs w:val="20"/>
              </w:rPr>
              <w:t>Ze względu na pożądaną pełną kompatybilność oraz zabezpieczenie uprawnień gwarancyjnych Zamawiającego, dostarczane w ramach Zamówienia rozwiązania (urządzenia oraz karty i moduły do nich) powinny pochodzić od jednego producenta, chyba że wymagania szczegółowe stanowią inaczej. W przypadku oferowania urządzeń różnych producentów, należy dostarczyć oświadczenia ich producentów o pełnej wzajemnej kompatybilności oraz oświadczenia o współpracy autoryzowanych placówek serwisowych producentów w zakresie usuwania problemów powstających na styku rozwiązań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F476E" w:rsidRPr="00655C8A" w14:paraId="64034997" w14:textId="77777777" w:rsidTr="004C2BEA">
        <w:tc>
          <w:tcPr>
            <w:tcW w:w="561" w:type="dxa"/>
            <w:tcBorders>
              <w:right w:val="nil"/>
            </w:tcBorders>
          </w:tcPr>
          <w:p w14:paraId="3F956DB0" w14:textId="77777777" w:rsidR="00EF476E" w:rsidRPr="00655C8A" w:rsidRDefault="00EF476E" w:rsidP="001377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55C8A">
              <w:rPr>
                <w:rFonts w:asciiTheme="minorHAnsi" w:hAnsiTheme="minorHAnsi" w:cstheme="minorHAnsi"/>
                <w:sz w:val="20"/>
              </w:rPr>
              <w:lastRenderedPageBreak/>
              <w:t>2.7.</w:t>
            </w:r>
          </w:p>
        </w:tc>
        <w:tc>
          <w:tcPr>
            <w:tcW w:w="2127" w:type="dxa"/>
            <w:tcBorders>
              <w:left w:val="nil"/>
            </w:tcBorders>
          </w:tcPr>
          <w:p w14:paraId="629DD46C" w14:textId="77777777" w:rsidR="00EF476E" w:rsidRPr="00655C8A" w:rsidRDefault="00EF476E" w:rsidP="001377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5C8A">
              <w:rPr>
                <w:rFonts w:asciiTheme="minorHAnsi" w:hAnsiTheme="minorHAnsi" w:cstheme="minorHAnsi"/>
                <w:b/>
                <w:sz w:val="20"/>
              </w:rPr>
              <w:t>GWARANCJA</w:t>
            </w:r>
          </w:p>
          <w:p w14:paraId="5BEB2B1E" w14:textId="77777777" w:rsidR="00EF476E" w:rsidRPr="00655C8A" w:rsidRDefault="00EF476E" w:rsidP="001377D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67E20FB6" w14:textId="77777777" w:rsidR="00EF476E" w:rsidRPr="00655C8A" w:rsidRDefault="00EF476E" w:rsidP="00B75C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minimum 60 miesięczna gwarancja świadczona na miejscu u klienta;</w:t>
            </w:r>
          </w:p>
          <w:p w14:paraId="6681B5F2" w14:textId="77777777" w:rsidR="00EF476E" w:rsidRPr="00655C8A" w:rsidRDefault="00EF476E" w:rsidP="00B75C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czas reakcji serwisu - do końca następnego dnia roboczego;</w:t>
            </w:r>
          </w:p>
          <w:p w14:paraId="192DF649" w14:textId="77777777" w:rsidR="00EF476E" w:rsidRPr="00655C8A" w:rsidRDefault="00EF476E" w:rsidP="00B75C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wykonawca zapewnia w okresie trwania gwarancji:</w:t>
            </w:r>
          </w:p>
          <w:p w14:paraId="134DFB2E" w14:textId="77777777" w:rsidR="00EF476E" w:rsidRPr="00655C8A" w:rsidRDefault="00EF476E" w:rsidP="00B75C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36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usługi serwisowe świadczone w miejscu instalacji urządzenia- zgłaszania usterek przez portal internetowy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telefonicznie lub mailowo</w:t>
            </w:r>
          </w:p>
          <w:p w14:paraId="31A9D114" w14:textId="77777777" w:rsidR="00EF476E" w:rsidRPr="00655C8A" w:rsidRDefault="00EF476E" w:rsidP="00B75C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36"/>
              <w:rPr>
                <w:rFonts w:asciiTheme="minorHAnsi" w:hAnsiTheme="minorHAnsi" w:cstheme="minorHAnsi"/>
                <w:sz w:val="20"/>
                <w:szCs w:val="20"/>
              </w:rPr>
            </w:pP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dostępność wsparcia technicznego w godzinach pracy zamawiającego (8</w:t>
            </w:r>
            <w:r w:rsidRPr="00655C8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 xml:space="preserve"> — 16</w:t>
            </w:r>
            <w:r w:rsidRPr="00655C8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15</w:t>
            </w:r>
            <w:r w:rsidRPr="00655C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AC6BD09" w14:textId="77777777" w:rsidR="00EF476E" w:rsidRDefault="00EF476E" w:rsidP="00B75C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AA7DD5">
              <w:rPr>
                <w:rFonts w:asciiTheme="minorHAnsi" w:hAnsiTheme="minorHAnsi" w:cstheme="minorHAnsi"/>
                <w:sz w:val="20"/>
                <w:szCs w:val="20"/>
              </w:rPr>
              <w:t>Wykonawca zapewnia i zobowiązuje się, że korzystanie przez Zamawiającego z dostarczonych produktów nie będzie stanowić naruszenia majątkowych praw autorskich osób trzecich</w:t>
            </w:r>
          </w:p>
          <w:p w14:paraId="154EFB22" w14:textId="77777777" w:rsidR="00EF476E" w:rsidRDefault="00EF476E" w:rsidP="00B75C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AA7DD5">
              <w:rPr>
                <w:rFonts w:asciiTheme="minorHAnsi" w:hAnsiTheme="minorHAnsi" w:cstheme="minorHAnsi"/>
                <w:sz w:val="20"/>
                <w:szCs w:val="20"/>
              </w:rPr>
              <w:t>Serwis gwarancyjny musi obejmować prawo do aktualizacji wersji oprogramowania systemowego urządzeń oraz zapewniać Zamawiającemu bezpośredni dostęp do: nowych wersji oprogramowania; narzędzi konfiguracyjnych i dokumentacji technicznej; pomocy technicznej producentów, w tym możliwość samodzielnego otwierania zgłoszeń serwisowych u producenta</w:t>
            </w:r>
          </w:p>
          <w:p w14:paraId="1204FA4E" w14:textId="77777777" w:rsidR="00EF476E" w:rsidRPr="00655C8A" w:rsidRDefault="00EF476E" w:rsidP="00B75C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Theme="minorHAnsi" w:hAnsiTheme="minorHAnsi" w:cstheme="minorHAnsi"/>
                <w:sz w:val="20"/>
                <w:szCs w:val="20"/>
              </w:rPr>
            </w:pPr>
            <w:r w:rsidRPr="000D5676">
              <w:rPr>
                <w:rFonts w:asciiTheme="minorHAnsi" w:hAnsiTheme="minorHAnsi" w:cstheme="minorHAnsi"/>
                <w:sz w:val="20"/>
                <w:szCs w:val="20"/>
              </w:rPr>
              <w:t xml:space="preserve">Dostarczane urządzenia muszą być objęte serwisem gwarancyjnym na okres 60 miesięcy, opartym na bezpośrednim serwisie producenta świadczonym w trybie 8x5xNBD (8 godzin dziennie, 5 dni w tygodniu, naprawa w następnym dniu roboczym); Serwis musi umożliwiać Zamawiającemu bezpośredni dostęp do stron producenta w celu pobrania najnowszego oprogramowania lub poprawek (ang. </w:t>
            </w:r>
            <w:proofErr w:type="spellStart"/>
            <w:r w:rsidRPr="000D5676">
              <w:rPr>
                <w:rFonts w:asciiTheme="minorHAnsi" w:hAnsiTheme="minorHAnsi" w:cstheme="minorHAnsi"/>
                <w:sz w:val="20"/>
                <w:szCs w:val="20"/>
              </w:rPr>
              <w:t>patch</w:t>
            </w:r>
            <w:proofErr w:type="spellEnd"/>
            <w:r w:rsidRPr="000D5676">
              <w:rPr>
                <w:rFonts w:asciiTheme="minorHAnsi" w:hAnsiTheme="minorHAnsi" w:cstheme="minorHAnsi"/>
                <w:sz w:val="20"/>
                <w:szCs w:val="20"/>
              </w:rPr>
              <w:t>) do dostarczonych urządzeń, zgłaszania problemów serwisowych oraz bezpośredni dostęp Zamawiającego do TAC (Technical Assistance Center) producenta urządzenia</w:t>
            </w:r>
          </w:p>
        </w:tc>
      </w:tr>
    </w:tbl>
    <w:p w14:paraId="6D2B1C17" w14:textId="77777777" w:rsidR="00094102" w:rsidRPr="00655C8A" w:rsidRDefault="00094102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9E19053" w14:textId="6B27FA23" w:rsidR="00344A8F" w:rsidRPr="008B75EA" w:rsidRDefault="00344A8F" w:rsidP="00B75C4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Hlk78358562"/>
      <w:r w:rsidRPr="00094102">
        <w:rPr>
          <w:rFonts w:asciiTheme="minorHAnsi" w:hAnsiTheme="minorHAnsi" w:cstheme="minorHAnsi"/>
          <w:b/>
          <w:bCs/>
          <w:sz w:val="28"/>
          <w:szCs w:val="28"/>
        </w:rPr>
        <w:t xml:space="preserve">Wymagania </w:t>
      </w:r>
      <w:r w:rsidR="00655C8A" w:rsidRPr="00094102">
        <w:rPr>
          <w:rFonts w:asciiTheme="minorHAnsi" w:hAnsiTheme="minorHAnsi" w:cstheme="minorHAnsi"/>
          <w:b/>
          <w:bCs/>
          <w:sz w:val="28"/>
          <w:szCs w:val="28"/>
        </w:rPr>
        <w:t xml:space="preserve">dla </w:t>
      </w:r>
      <w:r w:rsidR="003F602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B75EA" w:rsidRPr="008B75EA">
        <w:rPr>
          <w:rFonts w:asciiTheme="minorHAnsi" w:hAnsiTheme="minorHAnsi" w:cstheme="minorHAnsi"/>
          <w:b/>
          <w:bCs/>
          <w:sz w:val="28"/>
          <w:szCs w:val="28"/>
        </w:rPr>
        <w:t>rzełącznik</w:t>
      </w:r>
      <w:r w:rsidR="003F6024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8B75EA" w:rsidRPr="008B75EA">
        <w:rPr>
          <w:rFonts w:asciiTheme="minorHAnsi" w:hAnsiTheme="minorHAnsi" w:cstheme="minorHAnsi"/>
          <w:b/>
          <w:bCs/>
          <w:sz w:val="28"/>
          <w:szCs w:val="28"/>
        </w:rPr>
        <w:t xml:space="preserve"> sieciow</w:t>
      </w:r>
      <w:r w:rsidR="003F6024">
        <w:rPr>
          <w:rFonts w:asciiTheme="minorHAnsi" w:hAnsiTheme="minorHAnsi" w:cstheme="minorHAnsi"/>
          <w:b/>
          <w:bCs/>
          <w:sz w:val="28"/>
          <w:szCs w:val="28"/>
        </w:rPr>
        <w:t>ego</w:t>
      </w:r>
      <w:r w:rsidR="008B75EA" w:rsidRPr="008B75EA">
        <w:rPr>
          <w:rFonts w:asciiTheme="minorHAnsi" w:hAnsiTheme="minorHAnsi" w:cstheme="minorHAnsi"/>
          <w:b/>
          <w:bCs/>
          <w:sz w:val="28"/>
          <w:szCs w:val="28"/>
        </w:rPr>
        <w:t xml:space="preserve"> typu I – </w:t>
      </w:r>
      <w:r w:rsidR="005809B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8B75EA" w:rsidRPr="008B75EA">
        <w:rPr>
          <w:rFonts w:asciiTheme="minorHAnsi" w:hAnsiTheme="minorHAnsi" w:cstheme="minorHAnsi"/>
          <w:b/>
          <w:bCs/>
          <w:sz w:val="28"/>
          <w:szCs w:val="28"/>
        </w:rPr>
        <w:t xml:space="preserve"> szt.</w:t>
      </w:r>
      <w:r w:rsidR="00E10AF8">
        <w:rPr>
          <w:rFonts w:asciiTheme="minorHAnsi" w:hAnsiTheme="minorHAnsi" w:cstheme="minorHAnsi"/>
          <w:b/>
          <w:bCs/>
          <w:sz w:val="28"/>
          <w:szCs w:val="28"/>
        </w:rPr>
        <w:t xml:space="preserve"> (pkt.1.1.)</w:t>
      </w:r>
    </w:p>
    <w:p w14:paraId="4D6A7E44" w14:textId="77777777" w:rsidR="00094102" w:rsidRPr="00094102" w:rsidRDefault="00094102" w:rsidP="00094102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476E" w:rsidRPr="00655C8A" w14:paraId="4AF4EFC2" w14:textId="77777777" w:rsidTr="004C2BEA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AE6CD" w14:textId="77777777" w:rsidR="00EF476E" w:rsidRPr="00655C8A" w:rsidRDefault="00EF476E" w:rsidP="00655C8A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78358261"/>
            <w:r w:rsidRPr="00655C8A">
              <w:rPr>
                <w:rFonts w:asciiTheme="minorHAnsi" w:hAnsiTheme="minorHAnsi" w:cstheme="minorHAnsi"/>
                <w:b/>
                <w:bCs/>
              </w:rPr>
              <w:t>PARAMETRY I WYMAGANIA MINIMALNE</w:t>
            </w:r>
          </w:p>
        </w:tc>
      </w:tr>
      <w:tr w:rsidR="00EF476E" w:rsidRPr="00655C8A" w14:paraId="2621E9BF" w14:textId="77777777" w:rsidTr="004C2BEA">
        <w:tc>
          <w:tcPr>
            <w:tcW w:w="9634" w:type="dxa"/>
            <w:vAlign w:val="center"/>
          </w:tcPr>
          <w:p w14:paraId="5D52B8E6" w14:textId="77777777" w:rsidR="00EF476E" w:rsidRPr="008B75EA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Typ i liczba portów:</w:t>
            </w:r>
          </w:p>
          <w:p w14:paraId="498C43B1" w14:textId="77777777" w:rsidR="00EF476E" w:rsidRPr="008B75EA" w:rsidRDefault="00EF476E" w:rsidP="00B75C4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48 portów 10/100/1000BaseT RJ-45 zgodnych z IEEE 802.3at (30W per port)</w:t>
            </w:r>
          </w:p>
          <w:p w14:paraId="250DCBF9" w14:textId="77777777" w:rsidR="00EF476E" w:rsidRPr="008B75EA" w:rsidRDefault="00EF476E" w:rsidP="00B75C4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budżet mocy dla POE 437W</w:t>
            </w:r>
          </w:p>
          <w:p w14:paraId="1D56CDCD" w14:textId="77777777" w:rsidR="00EF476E" w:rsidRPr="008B75EA" w:rsidRDefault="00EF476E" w:rsidP="00B75C4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 xml:space="preserve">przełącznik umożliwia podtrzymanie zasilania z portów </w:t>
            </w:r>
            <w:proofErr w:type="spellStart"/>
            <w:r w:rsidRPr="008B75EA">
              <w:rPr>
                <w:rFonts w:asciiTheme="minorHAnsi" w:hAnsiTheme="minorHAnsi" w:cstheme="minorHAnsi"/>
              </w:rPr>
              <w:t>PoE</w:t>
            </w:r>
            <w:proofErr w:type="spellEnd"/>
            <w:r w:rsidRPr="008B75EA">
              <w:rPr>
                <w:rFonts w:asciiTheme="minorHAnsi" w:hAnsiTheme="minorHAnsi" w:cstheme="minorHAnsi"/>
              </w:rPr>
              <w:t xml:space="preserve"> podczas restartu urządzenia</w:t>
            </w:r>
          </w:p>
        </w:tc>
      </w:tr>
      <w:tr w:rsidR="00EF476E" w:rsidRPr="00655C8A" w14:paraId="6E602FAB" w14:textId="77777777" w:rsidTr="004C2BEA">
        <w:tc>
          <w:tcPr>
            <w:tcW w:w="9634" w:type="dxa"/>
            <w:vAlign w:val="center"/>
          </w:tcPr>
          <w:p w14:paraId="7E1107AB" w14:textId="77777777" w:rsidR="00EF476E" w:rsidRPr="004C4614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4C4614">
              <w:rPr>
                <w:rFonts w:asciiTheme="minorHAnsi" w:hAnsiTheme="minorHAnsi" w:cstheme="minorHAnsi"/>
              </w:rPr>
              <w:t>Możliwość szyfrowania ruchu zgodnie z IEEE 802.1ae (</w:t>
            </w:r>
            <w:proofErr w:type="spellStart"/>
            <w:r w:rsidRPr="004C4614">
              <w:rPr>
                <w:rFonts w:asciiTheme="minorHAnsi" w:hAnsiTheme="minorHAnsi" w:cstheme="minorHAnsi"/>
              </w:rPr>
              <w:t>MACSec</w:t>
            </w:r>
            <w:proofErr w:type="spellEnd"/>
            <w:r w:rsidRPr="004C4614">
              <w:rPr>
                <w:rFonts w:asciiTheme="minorHAnsi" w:hAnsiTheme="minorHAnsi" w:cstheme="minorHAnsi"/>
              </w:rPr>
              <w:t xml:space="preserve">) dla wszystkich portów przełącznika (dla połączeń </w:t>
            </w:r>
            <w:proofErr w:type="spellStart"/>
            <w:r w:rsidRPr="004C4614">
              <w:rPr>
                <w:rFonts w:asciiTheme="minorHAnsi" w:hAnsiTheme="minorHAnsi" w:cstheme="minorHAnsi"/>
              </w:rPr>
              <w:t>switch-switch</w:t>
            </w:r>
            <w:proofErr w:type="spellEnd"/>
            <w:r w:rsidRPr="004C4614">
              <w:rPr>
                <w:rFonts w:asciiTheme="minorHAnsi" w:hAnsiTheme="minorHAnsi" w:cstheme="minorHAnsi"/>
              </w:rPr>
              <w:t>) kluczami o długości 128-bitów (gcm-aes-128)</w:t>
            </w:r>
          </w:p>
        </w:tc>
      </w:tr>
      <w:bookmarkEnd w:id="3"/>
      <w:tr w:rsidR="00EF476E" w:rsidRPr="00655C8A" w14:paraId="5FD710AD" w14:textId="77777777" w:rsidTr="004C2BEA">
        <w:tc>
          <w:tcPr>
            <w:tcW w:w="9634" w:type="dxa"/>
            <w:vAlign w:val="center"/>
          </w:tcPr>
          <w:p w14:paraId="7B119965" w14:textId="77777777" w:rsidR="00EF476E" w:rsidRPr="008B75EA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 xml:space="preserve">Slot na moduł rozszerzeń (możliwość instalacji/wymiany „na gorąco” – ang. hot </w:t>
            </w:r>
            <w:proofErr w:type="spellStart"/>
            <w:r w:rsidRPr="008B75EA">
              <w:rPr>
                <w:rFonts w:asciiTheme="minorHAnsi" w:hAnsiTheme="minorHAnsi" w:cstheme="minorHAnsi"/>
              </w:rPr>
              <w:t>swap</w:t>
            </w:r>
            <w:proofErr w:type="spellEnd"/>
            <w:r w:rsidRPr="008B75EA">
              <w:rPr>
                <w:rFonts w:asciiTheme="minorHAnsi" w:hAnsiTheme="minorHAnsi" w:cstheme="minorHAnsi"/>
              </w:rPr>
              <w:t>) z możliwością obsadzenia modułami (zależnie od potrzeb):</w:t>
            </w:r>
          </w:p>
          <w:p w14:paraId="6D36B5A5" w14:textId="77777777" w:rsidR="00EF476E" w:rsidRPr="008B75EA" w:rsidRDefault="00EF476E" w:rsidP="00B75C4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8x1/10G SFP+</w:t>
            </w:r>
          </w:p>
          <w:p w14:paraId="66E361D1" w14:textId="77777777" w:rsidR="00EF476E" w:rsidRPr="008B75EA" w:rsidRDefault="00EF476E" w:rsidP="00B75C4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 xml:space="preserve">2x40G QSFP </w:t>
            </w:r>
          </w:p>
          <w:p w14:paraId="3C2C77E7" w14:textId="77777777" w:rsidR="00EF476E" w:rsidRPr="008732CA" w:rsidRDefault="00EF476E" w:rsidP="00B75C4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8732CA">
              <w:rPr>
                <w:rFonts w:asciiTheme="minorHAnsi" w:hAnsiTheme="minorHAnsi" w:cstheme="minorHAnsi"/>
                <w:lang w:val="en-US"/>
              </w:rPr>
              <w:t>4x100M/1G/2.5G/5G/10GBaseT RJ-45</w:t>
            </w:r>
          </w:p>
          <w:p w14:paraId="11009EC1" w14:textId="77777777" w:rsidR="00EF476E" w:rsidRPr="008B75EA" w:rsidRDefault="00EF476E" w:rsidP="00B75C4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2x25G SFP28</w:t>
            </w:r>
          </w:p>
        </w:tc>
      </w:tr>
      <w:tr w:rsidR="00EF476E" w:rsidRPr="00655C8A" w14:paraId="70DD347C" w14:textId="77777777" w:rsidTr="004C2BEA">
        <w:tc>
          <w:tcPr>
            <w:tcW w:w="9634" w:type="dxa"/>
            <w:vAlign w:val="center"/>
          </w:tcPr>
          <w:p w14:paraId="58A7B063" w14:textId="77777777" w:rsidR="00EF476E" w:rsidRPr="008B75EA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Możliwość łączenia w stos z zapewnieniem następujących funkcjonalności:</w:t>
            </w:r>
          </w:p>
          <w:p w14:paraId="3426A340" w14:textId="77777777" w:rsidR="00EF476E" w:rsidRPr="008B75EA" w:rsidRDefault="00EF476E" w:rsidP="00B75C4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Przepustowość w ramach stosu - 480Gb/s</w:t>
            </w:r>
          </w:p>
          <w:p w14:paraId="4951AD8F" w14:textId="77777777" w:rsidR="00EF476E" w:rsidRPr="008B75EA" w:rsidRDefault="00EF476E" w:rsidP="00B75C4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lastRenderedPageBreak/>
              <w:t>8 urządzeń w stosie</w:t>
            </w:r>
          </w:p>
          <w:p w14:paraId="5D7C2296" w14:textId="77777777" w:rsidR="00EF476E" w:rsidRPr="008B75EA" w:rsidRDefault="00EF476E" w:rsidP="00B75C4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Zarządzanie poprzez jeden adres IP</w:t>
            </w:r>
          </w:p>
          <w:p w14:paraId="7E47B3F3" w14:textId="77777777" w:rsidR="00EF476E" w:rsidRPr="008B75EA" w:rsidRDefault="00EF476E" w:rsidP="00B75C4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Możliwość tworzenia połączeń cross-</w:t>
            </w:r>
            <w:proofErr w:type="spellStart"/>
            <w:r w:rsidRPr="008B75EA">
              <w:rPr>
                <w:rFonts w:asciiTheme="minorHAnsi" w:hAnsiTheme="minorHAnsi" w:cstheme="minorHAnsi"/>
              </w:rPr>
              <w:t>stack</w:t>
            </w:r>
            <w:proofErr w:type="spellEnd"/>
            <w:r w:rsidRPr="008B75EA">
              <w:rPr>
                <w:rFonts w:asciiTheme="minorHAnsi" w:hAnsiTheme="minorHAnsi" w:cstheme="minorHAnsi"/>
              </w:rPr>
              <w:t xml:space="preserve"> Link </w:t>
            </w:r>
            <w:proofErr w:type="spellStart"/>
            <w:r w:rsidRPr="008B75EA">
              <w:rPr>
                <w:rFonts w:asciiTheme="minorHAnsi" w:hAnsiTheme="minorHAnsi" w:cstheme="minorHAnsi"/>
              </w:rPr>
              <w:t>Aggregation</w:t>
            </w:r>
            <w:proofErr w:type="spellEnd"/>
            <w:r w:rsidRPr="008B75EA">
              <w:rPr>
                <w:rFonts w:asciiTheme="minorHAnsi" w:hAnsiTheme="minorHAnsi" w:cstheme="minorHAnsi"/>
              </w:rPr>
              <w:t xml:space="preserve"> zgodnie z IEEE 802.3ad</w:t>
            </w:r>
          </w:p>
          <w:p w14:paraId="1FCF5ADB" w14:textId="77777777" w:rsidR="00EF476E" w:rsidRPr="008B75EA" w:rsidRDefault="00EF476E" w:rsidP="00B75C4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 xml:space="preserve">Możliwość współdzielenia mocy zasilaczy dla grup liczących 4 przełączniki - tzn. zasilacze stanowią zasób wspólny dla wszystkich przełączników w grupie (redundancja zasilania bez konieczności instalacji zasilaczy zapasowych w każdym przełączniku, możliwość „pożyczania” mocy dla innych jednostek w stosie, w tym dla przełączników wymagających większej mocy dla </w:t>
            </w:r>
            <w:proofErr w:type="spellStart"/>
            <w:r w:rsidRPr="008B75EA">
              <w:rPr>
                <w:rFonts w:asciiTheme="minorHAnsi" w:hAnsiTheme="minorHAnsi" w:cstheme="minorHAnsi"/>
              </w:rPr>
              <w:t>PoE</w:t>
            </w:r>
            <w:proofErr w:type="spellEnd"/>
            <w:r w:rsidRPr="008B75EA">
              <w:rPr>
                <w:rFonts w:asciiTheme="minorHAnsi" w:hAnsiTheme="minorHAnsi" w:cstheme="minorHAnsi"/>
              </w:rPr>
              <w:t>, jeśli takie są zainstalowane w stosie)</w:t>
            </w:r>
          </w:p>
        </w:tc>
      </w:tr>
      <w:tr w:rsidR="00EF476E" w:rsidRPr="00655C8A" w14:paraId="54CAB6DD" w14:textId="77777777" w:rsidTr="004C2BEA">
        <w:tc>
          <w:tcPr>
            <w:tcW w:w="9634" w:type="dxa"/>
            <w:vAlign w:val="center"/>
          </w:tcPr>
          <w:p w14:paraId="71336A56" w14:textId="77777777" w:rsidR="00EF476E" w:rsidRPr="008B75EA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lastRenderedPageBreak/>
              <w:t>Parametry fizyczne</w:t>
            </w:r>
          </w:p>
          <w:p w14:paraId="5C8357A8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Urządzenia wyposażone w wymienny zasilacz AC 230V</w:t>
            </w:r>
          </w:p>
          <w:p w14:paraId="35C6AFF5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Możliwość instalacji zasilacza redundantnego AC 230V</w:t>
            </w:r>
          </w:p>
          <w:p w14:paraId="2259215F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Możliwość instalacji zasilacza prądu stałego, jak również jednoczesnej instalacji zasilacza prądu zmiennego i stałego</w:t>
            </w:r>
          </w:p>
          <w:p w14:paraId="50620B68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 xml:space="preserve">Urządzenie wyposażone w redundantne i wymienne moduły wentylatorów </w:t>
            </w:r>
          </w:p>
          <w:p w14:paraId="5C5C8313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Wysokość przełącznika 1RU</w:t>
            </w:r>
          </w:p>
          <w:p w14:paraId="641D5820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Możliwość montażu w szafie 19”</w:t>
            </w:r>
          </w:p>
        </w:tc>
      </w:tr>
      <w:tr w:rsidR="00EF476E" w:rsidRPr="00655C8A" w14:paraId="5532433E" w14:textId="77777777" w:rsidTr="004C2BEA">
        <w:tc>
          <w:tcPr>
            <w:tcW w:w="9634" w:type="dxa"/>
            <w:vAlign w:val="center"/>
          </w:tcPr>
          <w:p w14:paraId="7FD6240F" w14:textId="77777777" w:rsidR="00EF476E" w:rsidRPr="008B75EA" w:rsidRDefault="00EF476E" w:rsidP="00B75C4D">
            <w:pPr>
              <w:pStyle w:val="Akapitzlist"/>
              <w:numPr>
                <w:ilvl w:val="1"/>
                <w:numId w:val="7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Obsługa IEEE 802.3az EEE (redukcja zużycia energii dla portów w stanie bezczynności</w:t>
            </w:r>
          </w:p>
        </w:tc>
      </w:tr>
      <w:tr w:rsidR="00EF476E" w:rsidRPr="00655C8A" w14:paraId="29516EE1" w14:textId="77777777" w:rsidTr="004C2BEA">
        <w:tc>
          <w:tcPr>
            <w:tcW w:w="9634" w:type="dxa"/>
            <w:vAlign w:val="center"/>
          </w:tcPr>
          <w:p w14:paraId="044A7BAB" w14:textId="77777777" w:rsidR="00EF476E" w:rsidRPr="003F6024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Parametry wydajnościowe:</w:t>
            </w:r>
          </w:p>
          <w:p w14:paraId="3876EFF1" w14:textId="77777777" w:rsidR="00EF476E" w:rsidRPr="003F6024" w:rsidRDefault="00EF476E" w:rsidP="00B75C4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3F6024">
              <w:rPr>
                <w:rFonts w:asciiTheme="minorHAnsi" w:hAnsiTheme="minorHAnsi" w:cstheme="minorHAnsi"/>
              </w:rPr>
              <w:t>line-rate</w:t>
            </w:r>
            <w:proofErr w:type="spellEnd"/>
            <w:r w:rsidRPr="003F6024">
              <w:rPr>
                <w:rFonts w:asciiTheme="minorHAnsi" w:hAnsiTheme="minorHAnsi" w:cstheme="minorHAnsi"/>
              </w:rPr>
              <w:t>)</w:t>
            </w:r>
          </w:p>
          <w:p w14:paraId="45DFB975" w14:textId="77777777" w:rsidR="00EF476E" w:rsidRPr="003F6024" w:rsidRDefault="00EF476E" w:rsidP="00B75C4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 xml:space="preserve">Bufor pakietów –16MB </w:t>
            </w:r>
          </w:p>
          <w:p w14:paraId="32DA8D3B" w14:textId="77777777" w:rsidR="00EF476E" w:rsidRPr="003F6024" w:rsidRDefault="00EF476E" w:rsidP="00B75C4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Pamięć DRAM – 8GB</w:t>
            </w:r>
          </w:p>
          <w:p w14:paraId="0568CE1A" w14:textId="77777777" w:rsidR="00EF476E" w:rsidRPr="003F6024" w:rsidRDefault="00EF476E" w:rsidP="00B75C4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 xml:space="preserve">Pamięć </w:t>
            </w:r>
            <w:proofErr w:type="spellStart"/>
            <w:r w:rsidRPr="003F6024">
              <w:rPr>
                <w:rFonts w:asciiTheme="minorHAnsi" w:hAnsiTheme="minorHAnsi" w:cstheme="minorHAnsi"/>
              </w:rPr>
              <w:t>flash</w:t>
            </w:r>
            <w:proofErr w:type="spellEnd"/>
            <w:r w:rsidRPr="003F6024">
              <w:rPr>
                <w:rFonts w:asciiTheme="minorHAnsi" w:hAnsiTheme="minorHAnsi" w:cstheme="minorHAnsi"/>
              </w:rPr>
              <w:t xml:space="preserve"> – 16GB</w:t>
            </w:r>
          </w:p>
          <w:p w14:paraId="20B781BB" w14:textId="77777777" w:rsidR="00EF476E" w:rsidRPr="003F6024" w:rsidRDefault="00EF476E" w:rsidP="00B75C4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Obsługa</w:t>
            </w:r>
          </w:p>
          <w:p w14:paraId="3AF8A4F2" w14:textId="77777777" w:rsidR="00EF476E" w:rsidRPr="003F6024" w:rsidRDefault="00EF476E" w:rsidP="00B75C4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1000 </w:t>
            </w:r>
            <w:r w:rsidRPr="003F6024">
              <w:rPr>
                <w:rFonts w:asciiTheme="minorHAnsi" w:hAnsiTheme="minorHAnsi" w:cstheme="minorHAnsi"/>
              </w:rPr>
              <w:t>sieci VLAN/interfejsów SVI</w:t>
            </w:r>
          </w:p>
          <w:p w14:paraId="6FDCB2B9" w14:textId="77777777" w:rsidR="00EF476E" w:rsidRPr="003F6024" w:rsidRDefault="00EF476E" w:rsidP="00B75C4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32.000 adresów MAC</w:t>
            </w:r>
          </w:p>
          <w:p w14:paraId="00C1691C" w14:textId="77777777" w:rsidR="00EF476E" w:rsidRPr="003F6024" w:rsidRDefault="00EF476E" w:rsidP="00B75C4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8.000 tras IPv4</w:t>
            </w:r>
          </w:p>
          <w:p w14:paraId="16E9FB11" w14:textId="77777777" w:rsidR="00EF476E" w:rsidRPr="003F6024" w:rsidRDefault="00EF476E" w:rsidP="00B75C4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4.000 tras IPv6</w:t>
            </w:r>
          </w:p>
        </w:tc>
      </w:tr>
      <w:tr w:rsidR="00EF476E" w:rsidRPr="00655C8A" w14:paraId="039B32D2" w14:textId="77777777" w:rsidTr="004C2BEA">
        <w:tc>
          <w:tcPr>
            <w:tcW w:w="9634" w:type="dxa"/>
            <w:vAlign w:val="center"/>
          </w:tcPr>
          <w:p w14:paraId="34177974" w14:textId="77777777" w:rsidR="00EF476E" w:rsidRPr="003F6024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Obsługa protokołu NTP</w:t>
            </w:r>
          </w:p>
        </w:tc>
      </w:tr>
      <w:tr w:rsidR="00EF476E" w:rsidRPr="00655C8A" w14:paraId="3DD97345" w14:textId="77777777" w:rsidTr="004C2BEA">
        <w:tc>
          <w:tcPr>
            <w:tcW w:w="9634" w:type="dxa"/>
            <w:vAlign w:val="center"/>
          </w:tcPr>
          <w:p w14:paraId="73F94BAF" w14:textId="77777777" w:rsidR="00EF476E" w:rsidRPr="003F6024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 xml:space="preserve">Obsługa IGMPv1/2/3 i MLDv1/2 </w:t>
            </w:r>
            <w:proofErr w:type="spellStart"/>
            <w:r w:rsidRPr="003F6024">
              <w:rPr>
                <w:rFonts w:asciiTheme="minorHAnsi" w:hAnsiTheme="minorHAnsi" w:cstheme="minorHAnsi"/>
              </w:rPr>
              <w:t>Snooping</w:t>
            </w:r>
            <w:proofErr w:type="spellEnd"/>
          </w:p>
        </w:tc>
      </w:tr>
      <w:tr w:rsidR="00EF476E" w:rsidRPr="00655C8A" w14:paraId="2C991F4C" w14:textId="77777777" w:rsidTr="004C2BEA">
        <w:tc>
          <w:tcPr>
            <w:tcW w:w="9634" w:type="dxa"/>
            <w:vAlign w:val="center"/>
          </w:tcPr>
          <w:p w14:paraId="5A27F582" w14:textId="77777777" w:rsidR="00EF476E" w:rsidRPr="00CF03B8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>Przełącznik wspiera następujące mechanizmy związane z zapewnieniem ciągłości pracy sieci:</w:t>
            </w:r>
          </w:p>
          <w:p w14:paraId="4A025517" w14:textId="77777777" w:rsidR="00EF476E" w:rsidRPr="00CF03B8" w:rsidRDefault="00EF476E" w:rsidP="00B75C4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 xml:space="preserve">IEEE 802.1w </w:t>
            </w:r>
            <w:proofErr w:type="spellStart"/>
            <w:r w:rsidRPr="00CF03B8">
              <w:rPr>
                <w:rFonts w:asciiTheme="minorHAnsi" w:hAnsiTheme="minorHAnsi" w:cstheme="minorHAnsi"/>
              </w:rPr>
              <w:t>Rapid</w:t>
            </w:r>
            <w:proofErr w:type="spellEnd"/>
            <w:r w:rsidRPr="00CF03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03B8">
              <w:rPr>
                <w:rFonts w:asciiTheme="minorHAnsi" w:hAnsiTheme="minorHAnsi" w:cstheme="minorHAnsi"/>
              </w:rPr>
              <w:t>Spanning</w:t>
            </w:r>
            <w:proofErr w:type="spellEnd"/>
            <w:r w:rsidRPr="00CF03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03B8">
              <w:rPr>
                <w:rFonts w:asciiTheme="minorHAnsi" w:hAnsiTheme="minorHAnsi" w:cstheme="minorHAnsi"/>
              </w:rPr>
              <w:t>Tree</w:t>
            </w:r>
            <w:proofErr w:type="spellEnd"/>
          </w:p>
          <w:p w14:paraId="56873D87" w14:textId="77777777" w:rsidR="00EF476E" w:rsidRPr="008732CA" w:rsidRDefault="00EF476E" w:rsidP="00B75C4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en-US"/>
              </w:rPr>
            </w:pPr>
            <w:r w:rsidRPr="008732CA">
              <w:rPr>
                <w:rFonts w:asciiTheme="minorHAnsi" w:hAnsiTheme="minorHAnsi" w:cstheme="minorHAnsi"/>
                <w:lang w:val="en-US"/>
              </w:rPr>
              <w:t>IEEE 802.1s Multi-Instance Spanning Tree</w:t>
            </w:r>
          </w:p>
          <w:p w14:paraId="1D504CA5" w14:textId="77777777" w:rsidR="00EF476E" w:rsidRPr="008B75EA" w:rsidRDefault="00EF476E" w:rsidP="00B75C4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>Obsługa 128 instancji protokołu STP</w:t>
            </w:r>
          </w:p>
        </w:tc>
      </w:tr>
      <w:tr w:rsidR="00EF476E" w:rsidRPr="00655C8A" w14:paraId="3C16B8F6" w14:textId="77777777" w:rsidTr="004C2BEA">
        <w:tc>
          <w:tcPr>
            <w:tcW w:w="9634" w:type="dxa"/>
            <w:vAlign w:val="center"/>
          </w:tcPr>
          <w:p w14:paraId="095279C9" w14:textId="77777777" w:rsidR="00EF476E" w:rsidRPr="008B75EA" w:rsidRDefault="00EF476E" w:rsidP="00B75C4D">
            <w:pPr>
              <w:pStyle w:val="Akapitzlist"/>
              <w:numPr>
                <w:ilvl w:val="1"/>
                <w:numId w:val="7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>Obsługa protokołu LLDP i LLDP-MED</w:t>
            </w:r>
          </w:p>
        </w:tc>
      </w:tr>
      <w:tr w:rsidR="00EF476E" w:rsidRPr="00655C8A" w14:paraId="1664B3CE" w14:textId="77777777" w:rsidTr="004C2BEA">
        <w:tc>
          <w:tcPr>
            <w:tcW w:w="9634" w:type="dxa"/>
            <w:vAlign w:val="center"/>
          </w:tcPr>
          <w:p w14:paraId="4EC27DE6" w14:textId="77777777" w:rsidR="00EF476E" w:rsidRPr="008B75EA" w:rsidRDefault="00EF476E" w:rsidP="00B75C4D">
            <w:pPr>
              <w:pStyle w:val="Akapitzlist"/>
              <w:numPr>
                <w:ilvl w:val="1"/>
                <w:numId w:val="7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 xml:space="preserve">Funkcjonalność </w:t>
            </w:r>
            <w:proofErr w:type="spellStart"/>
            <w:r w:rsidRPr="00CF03B8">
              <w:rPr>
                <w:rFonts w:asciiTheme="minorHAnsi" w:hAnsiTheme="minorHAnsi" w:cstheme="minorHAnsi"/>
              </w:rPr>
              <w:t>Layer</w:t>
            </w:r>
            <w:proofErr w:type="spellEnd"/>
            <w:r w:rsidRPr="00CF03B8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CF03B8">
              <w:rPr>
                <w:rFonts w:asciiTheme="minorHAnsi" w:hAnsiTheme="minorHAnsi" w:cstheme="minorHAnsi"/>
              </w:rPr>
              <w:t>traceroute</w:t>
            </w:r>
            <w:proofErr w:type="spellEnd"/>
            <w:r w:rsidRPr="00CF03B8">
              <w:rPr>
                <w:rFonts w:asciiTheme="minorHAnsi" w:hAnsiTheme="minorHAnsi" w:cstheme="minorHAnsi"/>
              </w:rPr>
              <w:t xml:space="preserve"> umożliwiająca śledzenie fizycznej trasy pakietu o zadanym źródłowym i docelowym adresie MAC</w:t>
            </w:r>
          </w:p>
        </w:tc>
      </w:tr>
      <w:tr w:rsidR="00EF476E" w:rsidRPr="00655C8A" w14:paraId="6AAE10CB" w14:textId="77777777" w:rsidTr="004C2BEA">
        <w:tc>
          <w:tcPr>
            <w:tcW w:w="9634" w:type="dxa"/>
            <w:vAlign w:val="center"/>
          </w:tcPr>
          <w:p w14:paraId="305291BF" w14:textId="77777777" w:rsidR="00EF476E" w:rsidRPr="008B75EA" w:rsidRDefault="00EF476E" w:rsidP="00B75C4D">
            <w:pPr>
              <w:pStyle w:val="Akapitzlist"/>
              <w:numPr>
                <w:ilvl w:val="1"/>
                <w:numId w:val="7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>Obsługa funkcji Voice VLAN umożliwiającej odseparowanie ruchu danych i ruchu głosowego</w:t>
            </w:r>
          </w:p>
        </w:tc>
      </w:tr>
      <w:tr w:rsidR="00EF476E" w:rsidRPr="00655C8A" w14:paraId="3E1BEDE0" w14:textId="77777777" w:rsidTr="004C2BEA">
        <w:tc>
          <w:tcPr>
            <w:tcW w:w="9634" w:type="dxa"/>
            <w:vAlign w:val="center"/>
          </w:tcPr>
          <w:p w14:paraId="32C735BB" w14:textId="77777777" w:rsidR="00EF476E" w:rsidRPr="00D50CA6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Mechanizmy związane z bezpieczeństwem sieci:</w:t>
            </w:r>
          </w:p>
          <w:p w14:paraId="1F6515AF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Wiele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D50CA6">
              <w:rPr>
                <w:rFonts w:asciiTheme="minorHAnsi" w:hAnsiTheme="minorHAnsi" w:cstheme="minorHAnsi"/>
              </w:rPr>
              <w:t>privilege-level</w:t>
            </w:r>
            <w:proofErr w:type="spellEnd"/>
            <w:r w:rsidRPr="00D50CA6">
              <w:rPr>
                <w:rFonts w:asciiTheme="minorHAnsi" w:hAnsiTheme="minorHAnsi" w:cstheme="minorHAnsi"/>
              </w:rPr>
              <w:t>)</w:t>
            </w:r>
          </w:p>
          <w:p w14:paraId="03FDB0BF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Autoryzacja użytkowników w oparciu o IEEE 802.1X z możliwością:</w:t>
            </w:r>
          </w:p>
          <w:p w14:paraId="36723E84" w14:textId="77777777" w:rsidR="00EF476E" w:rsidRPr="00D50CA6" w:rsidRDefault="00EF476E" w:rsidP="00B75C4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dynamicznego przypisania użytkownika do określonej sieci VLAN</w:t>
            </w:r>
          </w:p>
          <w:p w14:paraId="57D53175" w14:textId="77777777" w:rsidR="00EF476E" w:rsidRPr="00D50CA6" w:rsidRDefault="00EF476E" w:rsidP="00B75C4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lastRenderedPageBreak/>
              <w:t>dynamicznego przypisania listy ACL</w:t>
            </w:r>
          </w:p>
          <w:p w14:paraId="28D737BD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Obsługa funkcji </w:t>
            </w:r>
            <w:proofErr w:type="spellStart"/>
            <w:r w:rsidRPr="00D50CA6">
              <w:rPr>
                <w:rFonts w:asciiTheme="minorHAnsi" w:hAnsiTheme="minorHAnsi" w:cstheme="minorHAnsi"/>
              </w:rPr>
              <w:t>Guest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VLAN umożliwiająca uzyskanie gościnnego dostępu do sieci dla użytkowników bez suplikanta 802.1X</w:t>
            </w:r>
          </w:p>
          <w:p w14:paraId="63820627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Możliwość uwierzytelniania urządzeń na porcie w oparciu o adres MAC</w:t>
            </w:r>
          </w:p>
          <w:p w14:paraId="0E3304BA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Możliwość uwierzytelniania użytkowników w oparciu o portal www dla klientów bez suplikanta 802.1X </w:t>
            </w:r>
          </w:p>
          <w:p w14:paraId="5648FF07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Możliwość uwierzytelniania wielu użytkowników na jednym porcie oraz możliwość jednoczesnego uwierzytelniania na porcie telefonu IP i komputera PC podłączonego za telefonem</w:t>
            </w:r>
          </w:p>
          <w:p w14:paraId="496C96DE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Funkcjonalność </w:t>
            </w:r>
            <w:proofErr w:type="spellStart"/>
            <w:r w:rsidRPr="00D50CA6">
              <w:rPr>
                <w:rFonts w:asciiTheme="minorHAnsi" w:hAnsiTheme="minorHAnsi" w:cstheme="minorHAnsi"/>
              </w:rPr>
              <w:t>flexible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0CA6">
              <w:rPr>
                <w:rFonts w:asciiTheme="minorHAnsi" w:hAnsiTheme="minorHAnsi" w:cstheme="minorHAnsi"/>
              </w:rPr>
              <w:t>authentication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(możliwość wyboru kolejności uwierzytelniania – 802.1X/uwierzytelnianie w oparciu o MAC adres/uwierzytelnianie w oparciu o portal www)</w:t>
            </w:r>
          </w:p>
          <w:p w14:paraId="65E4AEFE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Możliwość obsługi żądań </w:t>
            </w:r>
            <w:proofErr w:type="spellStart"/>
            <w:r w:rsidRPr="00D50CA6">
              <w:rPr>
                <w:rFonts w:asciiTheme="minorHAnsi" w:hAnsiTheme="minorHAnsi" w:cstheme="minorHAnsi"/>
              </w:rPr>
              <w:t>Change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D50CA6">
              <w:rPr>
                <w:rFonts w:asciiTheme="minorHAnsi" w:hAnsiTheme="minorHAnsi" w:cstheme="minorHAnsi"/>
              </w:rPr>
              <w:t>Authorization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50CA6">
              <w:rPr>
                <w:rFonts w:asciiTheme="minorHAnsi" w:hAnsiTheme="minorHAnsi" w:cstheme="minorHAnsi"/>
              </w:rPr>
              <w:t>CoA</w:t>
            </w:r>
            <w:proofErr w:type="spellEnd"/>
            <w:r w:rsidRPr="00D50CA6">
              <w:rPr>
                <w:rFonts w:asciiTheme="minorHAnsi" w:hAnsiTheme="minorHAnsi" w:cstheme="minorHAnsi"/>
              </w:rPr>
              <w:t>) zgodnie z RFC 5176</w:t>
            </w:r>
          </w:p>
          <w:p w14:paraId="111A3924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5000 wpisów dla list kontroli dostępu (Security ACE)</w:t>
            </w:r>
          </w:p>
          <w:p w14:paraId="360EDF03" w14:textId="77777777" w:rsidR="00EF476E" w:rsidRPr="008732CA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Obsługa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funkcji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 xml:space="preserve"> Port Security, DHCP Snooping, Dynamic ARP Inspection </w:t>
            </w: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 xml:space="preserve"> IP Source Guard</w:t>
            </w:r>
          </w:p>
          <w:p w14:paraId="738E541F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Zapewnienie podstawowych mechanizmów bezpieczeństwa IPv6 na brzegu sieci (IPv6 FHS) – w tym ochronę przed rozgłaszaniem fałszywych komunikatów Router </w:t>
            </w:r>
            <w:proofErr w:type="spellStart"/>
            <w:r w:rsidRPr="00D50CA6">
              <w:rPr>
                <w:rFonts w:asciiTheme="minorHAnsi" w:hAnsiTheme="minorHAnsi" w:cstheme="minorHAnsi"/>
              </w:rPr>
              <w:t>Advertisement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(RA </w:t>
            </w:r>
            <w:proofErr w:type="spellStart"/>
            <w:r w:rsidRPr="00D50CA6">
              <w:rPr>
                <w:rFonts w:asciiTheme="minorHAnsi" w:hAnsiTheme="minorHAnsi" w:cstheme="minorHAnsi"/>
              </w:rPr>
              <w:t>Guard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) i ochronę przed dołączeniem nieuprawnionych serwerów DHCPv6 do sieci (DHCPv6 </w:t>
            </w:r>
            <w:proofErr w:type="spellStart"/>
            <w:r w:rsidRPr="00D50CA6">
              <w:rPr>
                <w:rFonts w:asciiTheme="minorHAnsi" w:hAnsiTheme="minorHAnsi" w:cstheme="minorHAnsi"/>
              </w:rPr>
              <w:t>Guard</w:t>
            </w:r>
            <w:proofErr w:type="spellEnd"/>
            <w:r w:rsidRPr="00D50CA6">
              <w:rPr>
                <w:rFonts w:asciiTheme="minorHAnsi" w:hAnsiTheme="minorHAnsi" w:cstheme="minorHAnsi"/>
              </w:rPr>
              <w:t>)</w:t>
            </w:r>
          </w:p>
          <w:p w14:paraId="363E27E4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Możliwość autoryzacji prób logowania do urządzenia (dostęp administracyjny) do serwerów RADIUS i TACACS+</w:t>
            </w:r>
          </w:p>
          <w:p w14:paraId="098D2EC6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Obsługa list kontroli dostępu (ACL)</w:t>
            </w:r>
          </w:p>
          <w:p w14:paraId="08480659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Wbudowane mechanizmy ochrony warstwy kontrolnej przełącznika (</w:t>
            </w:r>
            <w:proofErr w:type="spellStart"/>
            <w:r w:rsidRPr="00D50CA6">
              <w:rPr>
                <w:rFonts w:asciiTheme="minorHAnsi" w:hAnsiTheme="minorHAnsi" w:cstheme="minorHAnsi"/>
              </w:rPr>
              <w:t>CoPP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– Control </w:t>
            </w:r>
            <w:proofErr w:type="spellStart"/>
            <w:r w:rsidRPr="00D50CA6">
              <w:rPr>
                <w:rFonts w:asciiTheme="minorHAnsi" w:hAnsiTheme="minorHAnsi" w:cstheme="minorHAnsi"/>
              </w:rPr>
              <w:t>Plane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0CA6">
              <w:rPr>
                <w:rFonts w:asciiTheme="minorHAnsi" w:hAnsiTheme="minorHAnsi" w:cstheme="minorHAnsi"/>
              </w:rPr>
              <w:t>Policing</w:t>
            </w:r>
            <w:proofErr w:type="spellEnd"/>
            <w:r w:rsidRPr="00D50CA6">
              <w:rPr>
                <w:rFonts w:asciiTheme="minorHAnsi" w:hAnsiTheme="minorHAnsi" w:cstheme="minorHAnsi"/>
              </w:rPr>
              <w:t>)</w:t>
            </w:r>
          </w:p>
          <w:p w14:paraId="4E284272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Funkcja </w:t>
            </w:r>
            <w:proofErr w:type="spellStart"/>
            <w:r w:rsidRPr="00D50CA6">
              <w:rPr>
                <w:rFonts w:asciiTheme="minorHAnsi" w:hAnsiTheme="minorHAnsi" w:cstheme="minorHAnsi"/>
              </w:rPr>
              <w:t>Private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VLAN</w:t>
            </w:r>
          </w:p>
          <w:p w14:paraId="7989FF81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Możliwość próbkowania i eksportu statystyk ruchu do zewnętrznych kolektorów danych (bez </w:t>
            </w:r>
            <w:proofErr w:type="spellStart"/>
            <w:r w:rsidRPr="00D50CA6">
              <w:rPr>
                <w:rFonts w:asciiTheme="minorHAnsi" w:hAnsiTheme="minorHAnsi" w:cstheme="minorHAnsi"/>
              </w:rPr>
              <w:t>samplowania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) ze wsparciem sprzętowym - </w:t>
            </w:r>
            <w:proofErr w:type="spellStart"/>
            <w:r w:rsidRPr="00D50CA6">
              <w:rPr>
                <w:rFonts w:asciiTheme="minorHAnsi" w:hAnsiTheme="minorHAnsi" w:cstheme="minorHAnsi"/>
              </w:rPr>
              <w:t>NetFlow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– obsługa 64.000 strumieni</w:t>
            </w:r>
          </w:p>
        </w:tc>
      </w:tr>
      <w:tr w:rsidR="00EF476E" w:rsidRPr="00655C8A" w14:paraId="644864D6" w14:textId="77777777" w:rsidTr="004C2BEA">
        <w:tc>
          <w:tcPr>
            <w:tcW w:w="9634" w:type="dxa"/>
            <w:vAlign w:val="center"/>
          </w:tcPr>
          <w:p w14:paraId="50818783" w14:textId="77777777" w:rsidR="00EF476E" w:rsidRPr="004B0BD8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lastRenderedPageBreak/>
              <w:t>Zestaw narzędzi pozwalających na kontrolę pochodzenia przełączników i działającego na nich oprogramowania oraz wykluczenie możliwości ich modyfikacji podczas procesów produkcyjnych lub logistycznych obejmujące:</w:t>
            </w:r>
          </w:p>
          <w:p w14:paraId="14387DF7" w14:textId="77777777" w:rsidR="00EF476E" w:rsidRPr="004B0BD8" w:rsidRDefault="00EF476E" w:rsidP="00B75C4D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podpisywanie cyfrowe i weryfikację podpisu wszystkich komponentów programowych przełącznika (BIOS, </w:t>
            </w:r>
            <w:proofErr w:type="spellStart"/>
            <w:r w:rsidRPr="004B0BD8">
              <w:rPr>
                <w:rFonts w:asciiTheme="minorHAnsi" w:hAnsiTheme="minorHAnsi" w:cstheme="minorHAnsi"/>
              </w:rPr>
              <w:t>firmware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itp.)</w:t>
            </w:r>
          </w:p>
          <w:p w14:paraId="56452A3F" w14:textId="77777777" w:rsidR="00EF476E" w:rsidRPr="004B0BD8" w:rsidRDefault="00EF476E" w:rsidP="00B75C4D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wyposażenie przełączników w bezpieczne, odporne na manipulacje układy kryptograficzne, gwarantujące uwierzytelnienie oryginalności sprzętu i jego jednoznaczną identyfikację</w:t>
            </w:r>
          </w:p>
          <w:p w14:paraId="36729199" w14:textId="77777777" w:rsidR="00EF476E" w:rsidRPr="008B75EA" w:rsidRDefault="00EF476E" w:rsidP="00B75C4D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bezpieczne uruchamianie (</w:t>
            </w:r>
            <w:proofErr w:type="spellStart"/>
            <w:r w:rsidRPr="004B0BD8">
              <w:rPr>
                <w:rFonts w:asciiTheme="minorHAnsi" w:hAnsiTheme="minorHAnsi" w:cstheme="minorHAnsi"/>
              </w:rPr>
              <w:t>secure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0BD8">
              <w:rPr>
                <w:rFonts w:asciiTheme="minorHAnsi" w:hAnsiTheme="minorHAnsi" w:cstheme="minorHAnsi"/>
              </w:rPr>
              <w:t>boot</w:t>
            </w:r>
            <w:proofErr w:type="spellEnd"/>
            <w:r w:rsidRPr="004B0BD8">
              <w:rPr>
                <w:rFonts w:asciiTheme="minorHAnsi" w:hAnsiTheme="minorHAnsi" w:cstheme="minorHAnsi"/>
              </w:rPr>
              <w:t>), zapewniające sprzętową weryfikację sekwencji startowej i uniemożliwiające uruchomienie nielegalnie zmodyfikowanego oprogramowania systemowego</w:t>
            </w:r>
          </w:p>
        </w:tc>
      </w:tr>
      <w:tr w:rsidR="00EF476E" w:rsidRPr="00655C8A" w14:paraId="7009A869" w14:textId="77777777" w:rsidTr="004C2BEA">
        <w:tc>
          <w:tcPr>
            <w:tcW w:w="9634" w:type="dxa"/>
            <w:vAlign w:val="center"/>
          </w:tcPr>
          <w:p w14:paraId="48513FCE" w14:textId="77777777" w:rsidR="00EF476E" w:rsidRPr="004B0BD8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Możliwość uruchomienia funkcji serwera DHCP</w:t>
            </w:r>
          </w:p>
        </w:tc>
      </w:tr>
      <w:tr w:rsidR="00EF476E" w:rsidRPr="00655C8A" w14:paraId="3F481DBA" w14:textId="77777777" w:rsidTr="004C2BEA">
        <w:tc>
          <w:tcPr>
            <w:tcW w:w="9634" w:type="dxa"/>
            <w:vAlign w:val="center"/>
          </w:tcPr>
          <w:p w14:paraId="3D8EB789" w14:textId="77777777" w:rsidR="00EF476E" w:rsidRPr="004B0BD8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Mechanizmy związane z zapewnieniem jakości usług w sieci:</w:t>
            </w:r>
          </w:p>
          <w:p w14:paraId="2723D21F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Implementacja 8 kolejek dla ruchu wyjściowego na każdym porcie dla obsługi ruchu o różnej klasie obsługi</w:t>
            </w:r>
          </w:p>
          <w:p w14:paraId="2440B074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Możliwość obsługi jednej z powyżej wspomnianych kolejek z bezwzględnym priorytetem w stosunku do innych (</w:t>
            </w:r>
            <w:proofErr w:type="spellStart"/>
            <w:r w:rsidRPr="004B0BD8">
              <w:rPr>
                <w:rFonts w:asciiTheme="minorHAnsi" w:hAnsiTheme="minorHAnsi" w:cstheme="minorHAnsi"/>
              </w:rPr>
              <w:t>Strict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0BD8">
              <w:rPr>
                <w:rFonts w:asciiTheme="minorHAnsi" w:hAnsiTheme="minorHAnsi" w:cstheme="minorHAnsi"/>
              </w:rPr>
              <w:t>Priority</w:t>
            </w:r>
            <w:proofErr w:type="spellEnd"/>
            <w:r w:rsidRPr="004B0BD8">
              <w:rPr>
                <w:rFonts w:asciiTheme="minorHAnsi" w:hAnsiTheme="minorHAnsi" w:cstheme="minorHAnsi"/>
              </w:rPr>
              <w:t>)</w:t>
            </w:r>
          </w:p>
          <w:p w14:paraId="60BE06AA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Klasyfikacja ruchu do klas różnej jakości obsługi (QoS) poprzez wykorzystanie następujących parametrów: źródłowy/docelowy adres MAC, źródłowy/docelowy adres IP, źródłowy/docelowy port TCP</w:t>
            </w:r>
          </w:p>
          <w:p w14:paraId="75128E42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Możliwość ograniczania pasma dostępnego na danym porcie dla ruchu o danej klasie obsługi (</w:t>
            </w:r>
            <w:proofErr w:type="spellStart"/>
            <w:r w:rsidRPr="004B0BD8">
              <w:rPr>
                <w:rFonts w:asciiTheme="minorHAnsi" w:hAnsiTheme="minorHAnsi" w:cstheme="minorHAnsi"/>
              </w:rPr>
              <w:t>policing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B0BD8">
              <w:rPr>
                <w:rFonts w:asciiTheme="minorHAnsi" w:hAnsiTheme="minorHAnsi" w:cstheme="minorHAnsi"/>
              </w:rPr>
              <w:t>rate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0BD8">
              <w:rPr>
                <w:rFonts w:asciiTheme="minorHAnsi" w:hAnsiTheme="minorHAnsi" w:cstheme="minorHAnsi"/>
              </w:rPr>
              <w:t>limiting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) </w:t>
            </w:r>
          </w:p>
          <w:p w14:paraId="63E86665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Kontrola sztormów dla ruchu broadcast/</w:t>
            </w:r>
            <w:proofErr w:type="spellStart"/>
            <w:r w:rsidRPr="004B0BD8">
              <w:rPr>
                <w:rFonts w:asciiTheme="minorHAnsi" w:hAnsiTheme="minorHAnsi" w:cstheme="minorHAnsi"/>
              </w:rPr>
              <w:t>multicast</w:t>
            </w:r>
            <w:proofErr w:type="spellEnd"/>
            <w:r w:rsidRPr="004B0BD8">
              <w:rPr>
                <w:rFonts w:asciiTheme="minorHAnsi" w:hAnsiTheme="minorHAnsi" w:cstheme="minorHAnsi"/>
              </w:rPr>
              <w:t>/</w:t>
            </w:r>
            <w:proofErr w:type="spellStart"/>
            <w:r w:rsidRPr="004B0BD8">
              <w:rPr>
                <w:rFonts w:asciiTheme="minorHAnsi" w:hAnsiTheme="minorHAnsi" w:cstheme="minorHAnsi"/>
              </w:rPr>
              <w:t>unicast</w:t>
            </w:r>
            <w:proofErr w:type="spellEnd"/>
          </w:p>
          <w:p w14:paraId="65AD2A99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lastRenderedPageBreak/>
              <w:t>Możliwość zmiany przez urządzenie kodu wartości QoS zawartego w ramce Ethernet lub pakiecie IP – poprzez zmianę pola 802.1p (</w:t>
            </w:r>
            <w:proofErr w:type="spellStart"/>
            <w:r w:rsidRPr="004B0BD8">
              <w:rPr>
                <w:rFonts w:asciiTheme="minorHAnsi" w:hAnsiTheme="minorHAnsi" w:cstheme="minorHAnsi"/>
              </w:rPr>
              <w:t>CoS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) oraz IP </w:t>
            </w:r>
            <w:proofErr w:type="spellStart"/>
            <w:r w:rsidRPr="004B0BD8">
              <w:rPr>
                <w:rFonts w:asciiTheme="minorHAnsi" w:hAnsiTheme="minorHAnsi" w:cstheme="minorHAnsi"/>
              </w:rPr>
              <w:t>ToS</w:t>
            </w:r>
            <w:proofErr w:type="spellEnd"/>
            <w:r w:rsidRPr="004B0BD8">
              <w:rPr>
                <w:rFonts w:asciiTheme="minorHAnsi" w:hAnsiTheme="minorHAnsi" w:cstheme="minorHAnsi"/>
              </w:rPr>
              <w:t>/DSCP</w:t>
            </w:r>
          </w:p>
        </w:tc>
      </w:tr>
      <w:tr w:rsidR="00EF476E" w:rsidRPr="00655C8A" w14:paraId="21971DA7" w14:textId="77777777" w:rsidTr="004C2BEA">
        <w:tc>
          <w:tcPr>
            <w:tcW w:w="9634" w:type="dxa"/>
            <w:vAlign w:val="center"/>
          </w:tcPr>
          <w:p w14:paraId="4CA942DC" w14:textId="77777777" w:rsidR="00EF476E" w:rsidRPr="004B0BD8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lastRenderedPageBreak/>
              <w:t>Obsługa protokołów routingu:</w:t>
            </w:r>
          </w:p>
          <w:p w14:paraId="1476C70B" w14:textId="77777777" w:rsidR="00EF476E" w:rsidRPr="004B0BD8" w:rsidRDefault="00EF476E" w:rsidP="00B75C4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Routing statyczny dla IPv4 i IPv6</w:t>
            </w:r>
          </w:p>
          <w:p w14:paraId="2BBEB1A9" w14:textId="77777777" w:rsidR="00EF476E" w:rsidRPr="008732CA" w:rsidRDefault="00EF476E" w:rsidP="00B75C4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n-US"/>
              </w:rPr>
            </w:pPr>
            <w:r w:rsidRPr="008732CA">
              <w:rPr>
                <w:rFonts w:asciiTheme="minorHAnsi" w:hAnsiTheme="minorHAnsi" w:cstheme="minorHAnsi"/>
                <w:lang w:val="en-US"/>
              </w:rPr>
              <w:t xml:space="preserve">Routing </w:t>
            </w: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dynamiczny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 xml:space="preserve"> IPv4/IPv6 – RIP, OSPF (1000 </w:t>
            </w: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tras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4DB270DE" w14:textId="77777777" w:rsidR="00EF476E" w:rsidRPr="004B0BD8" w:rsidRDefault="00EF476E" w:rsidP="00B75C4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Policy-</w:t>
            </w:r>
            <w:proofErr w:type="spellStart"/>
            <w:r w:rsidRPr="004B0BD8">
              <w:rPr>
                <w:rFonts w:asciiTheme="minorHAnsi" w:hAnsiTheme="minorHAnsi" w:cstheme="minorHAnsi"/>
              </w:rPr>
              <w:t>based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routing (PBR)</w:t>
            </w:r>
          </w:p>
          <w:p w14:paraId="51A0D1A2" w14:textId="77777777" w:rsidR="00EF476E" w:rsidRPr="008B75EA" w:rsidRDefault="00EF476E" w:rsidP="00B75C4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Obsługa protokołu redundancji bramy – VRRP</w:t>
            </w:r>
          </w:p>
        </w:tc>
      </w:tr>
      <w:tr w:rsidR="00EF476E" w:rsidRPr="00655C8A" w14:paraId="272F148F" w14:textId="77777777" w:rsidTr="004C2BEA">
        <w:tc>
          <w:tcPr>
            <w:tcW w:w="9634" w:type="dxa"/>
            <w:vAlign w:val="center"/>
          </w:tcPr>
          <w:p w14:paraId="3D59556D" w14:textId="77777777" w:rsidR="00EF476E" w:rsidRPr="008B75EA" w:rsidRDefault="00EF476E" w:rsidP="00B75C4D">
            <w:pPr>
              <w:pStyle w:val="Akapitzlist"/>
              <w:numPr>
                <w:ilvl w:val="1"/>
                <w:numId w:val="7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Przełącznik umożliwia lokalną i zdalną obserwację ruchu na określonym porcie, polegającą na kopiowaniu pojawiających się na nim ramek i przesyłaniu ich do zdalnego urządzenia monitorującego – mechanizmy SPAN, RSPAN</w:t>
            </w:r>
          </w:p>
        </w:tc>
      </w:tr>
      <w:tr w:rsidR="00EF476E" w:rsidRPr="00655C8A" w14:paraId="7D9BE4CB" w14:textId="77777777" w:rsidTr="004C2BEA">
        <w:tc>
          <w:tcPr>
            <w:tcW w:w="9634" w:type="dxa"/>
            <w:vAlign w:val="center"/>
          </w:tcPr>
          <w:p w14:paraId="5434833F" w14:textId="77777777" w:rsidR="00EF476E" w:rsidRPr="008B75EA" w:rsidRDefault="00EF476E" w:rsidP="00B75C4D">
            <w:pPr>
              <w:pStyle w:val="Akapitzlist"/>
              <w:numPr>
                <w:ilvl w:val="1"/>
                <w:numId w:val="7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Przełącznik posiada wzorce konfiguracji portów zawierające prekonfigurowane ustawienia rekomendowane zależnie od typu urządzenia dołączonego do portu (np. telefon IP, kamera itp.)</w:t>
            </w:r>
          </w:p>
        </w:tc>
      </w:tr>
      <w:tr w:rsidR="00EF476E" w:rsidRPr="00655C8A" w14:paraId="5F22788D" w14:textId="77777777" w:rsidTr="004C2BEA">
        <w:tc>
          <w:tcPr>
            <w:tcW w:w="9634" w:type="dxa"/>
            <w:vAlign w:val="center"/>
          </w:tcPr>
          <w:p w14:paraId="60A548F0" w14:textId="77777777" w:rsidR="00EF476E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Zarządzanie</w:t>
            </w:r>
          </w:p>
          <w:p w14:paraId="3FEC0F81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Port konsoli</w:t>
            </w:r>
          </w:p>
          <w:p w14:paraId="5E1BAC6A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Dedykowany port Ethernet do zarządzania out-of-band</w:t>
            </w:r>
          </w:p>
          <w:p w14:paraId="66B25591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Plik konfiguracyjny urządzenia możliwy do edycji w trybie off-</w:t>
            </w:r>
            <w:proofErr w:type="spellStart"/>
            <w:r w:rsidRPr="004B0BD8">
              <w:rPr>
                <w:rFonts w:asciiTheme="minorHAnsi" w:hAnsiTheme="minorHAnsi" w:cstheme="minorHAnsi"/>
              </w:rPr>
              <w:t>line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(możliwość przeglądania i zmian konfiguracji w pliku tekstowym na dowolnym urządzeniu PC). Po zapisaniu konfiguracji w pamięci nieulotnej możliwość uruchomienia urządzenia z nową konfiguracją</w:t>
            </w:r>
          </w:p>
          <w:p w14:paraId="62898D91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Obsługa protokołów SNMPv3, SSHv2, SCP, </w:t>
            </w:r>
            <w:proofErr w:type="spellStart"/>
            <w:r w:rsidRPr="004B0BD8">
              <w:rPr>
                <w:rFonts w:asciiTheme="minorHAnsi" w:hAnsiTheme="minorHAnsi" w:cstheme="minorHAnsi"/>
              </w:rPr>
              <w:t>https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B0BD8">
              <w:rPr>
                <w:rFonts w:asciiTheme="minorHAnsi" w:hAnsiTheme="minorHAnsi" w:cstheme="minorHAnsi"/>
              </w:rPr>
              <w:t>syslog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– z wykorzystaniem protokołów IPv4 i IPv6</w:t>
            </w:r>
          </w:p>
          <w:p w14:paraId="5208D11C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Port USB umożliwiający podłączenie zewnętrznego nośnika danych. Urządzenie ma możliwość uruchomienia z nośnika danych umieszczonego w porcie USB</w:t>
            </w:r>
          </w:p>
          <w:p w14:paraId="374B0C6B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Możliwość konfiguracji za pomocą protokołu NETCONF (RFC 6241) i modelowania </w:t>
            </w:r>
            <w:proofErr w:type="spellStart"/>
            <w:r w:rsidRPr="004B0BD8">
              <w:rPr>
                <w:rFonts w:asciiTheme="minorHAnsi" w:hAnsiTheme="minorHAnsi" w:cstheme="minorHAnsi"/>
              </w:rPr>
              <w:t>YANGa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(RFC 6020) oraz eksportowania zdefiniowanych według potrzeb danych do zewnętrznych systemów</w:t>
            </w:r>
          </w:p>
          <w:p w14:paraId="55283844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Obsługa protokołu </w:t>
            </w:r>
            <w:proofErr w:type="spellStart"/>
            <w:r w:rsidRPr="004B0BD8">
              <w:rPr>
                <w:rFonts w:asciiTheme="minorHAnsi" w:hAnsiTheme="minorHAnsi" w:cstheme="minorHAnsi"/>
              </w:rPr>
              <w:t>gRPC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0BD8">
              <w:rPr>
                <w:rFonts w:asciiTheme="minorHAnsi" w:hAnsiTheme="minorHAnsi" w:cstheme="minorHAnsi"/>
              </w:rPr>
              <w:t>Dial</w:t>
            </w:r>
            <w:proofErr w:type="spellEnd"/>
            <w:r w:rsidRPr="004B0BD8">
              <w:rPr>
                <w:rFonts w:asciiTheme="minorHAnsi" w:hAnsiTheme="minorHAnsi" w:cstheme="minorHAnsi"/>
              </w:rPr>
              <w:t>-Out i RESTCONF</w:t>
            </w:r>
          </w:p>
          <w:p w14:paraId="030368EA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Przełącznik posiada diodę umożliwiającą identyfikację konkretnego urządzenia podczas akcji serwisowych</w:t>
            </w:r>
          </w:p>
          <w:p w14:paraId="34DC952D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Przełącznik posiada wbudowany </w:t>
            </w:r>
            <w:proofErr w:type="spellStart"/>
            <w:r w:rsidRPr="004B0BD8">
              <w:rPr>
                <w:rFonts w:asciiTheme="minorHAnsi" w:hAnsiTheme="minorHAnsi" w:cstheme="minorHAnsi"/>
              </w:rPr>
              <w:t>tag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RFID w celu łatwiejszego zarządzania infrastrukturą</w:t>
            </w:r>
          </w:p>
          <w:p w14:paraId="0D53B3B9" w14:textId="77777777" w:rsidR="00EF476E" w:rsidRPr="008B75EA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Możliwość tworzenia i uruchamiania skryptów </w:t>
            </w:r>
            <w:proofErr w:type="spellStart"/>
            <w:r w:rsidRPr="004B0BD8">
              <w:rPr>
                <w:rFonts w:asciiTheme="minorHAnsi" w:hAnsiTheme="minorHAnsi" w:cstheme="minorHAnsi"/>
              </w:rPr>
              <w:t>Python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bezpośrednio na przełączniku</w:t>
            </w:r>
          </w:p>
        </w:tc>
      </w:tr>
      <w:tr w:rsidR="00EF476E" w:rsidRPr="00655C8A" w14:paraId="1C20DE7C" w14:textId="77777777" w:rsidTr="004C2BEA">
        <w:tc>
          <w:tcPr>
            <w:tcW w:w="9634" w:type="dxa"/>
            <w:vAlign w:val="center"/>
          </w:tcPr>
          <w:p w14:paraId="4877A9D7" w14:textId="77777777" w:rsidR="00EF476E" w:rsidRPr="00EE4820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Możliwość rozszerzenia funkcjonalności przełącznika poprzez zakup i aktywację odpowiedniej licencji (bez konieczności modyfikacji sprzętowych) o:</w:t>
            </w:r>
          </w:p>
          <w:p w14:paraId="31BB772C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 xml:space="preserve">Obsługę zaawansowanych protokołów routingu IPv4 i IPv6 – IS-IS i BGP </w:t>
            </w:r>
          </w:p>
          <w:p w14:paraId="7FD79332" w14:textId="77777777" w:rsidR="00EF476E" w:rsidRPr="008732CA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en-US"/>
              </w:rPr>
            </w:pPr>
            <w:r w:rsidRPr="008732CA">
              <w:rPr>
                <w:rFonts w:asciiTheme="minorHAnsi" w:hAnsiTheme="minorHAnsi" w:cstheme="minorHAnsi"/>
                <w:lang w:val="en-US"/>
              </w:rPr>
              <w:t xml:space="preserve">Routing </w:t>
            </w: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multicastów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 xml:space="preserve"> - PIM-SM, PIM-SSM</w:t>
            </w:r>
          </w:p>
          <w:p w14:paraId="0C36D88F" w14:textId="77777777" w:rsidR="00EF476E" w:rsidRPr="008732CA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en-US"/>
              </w:rPr>
            </w:pPr>
            <w:r w:rsidRPr="008732CA">
              <w:rPr>
                <w:rFonts w:asciiTheme="minorHAnsi" w:hAnsiTheme="minorHAnsi" w:cstheme="minorHAnsi"/>
                <w:lang w:val="en-US"/>
              </w:rPr>
              <w:t>Multicast Source Discovery Protocol (MSDP)</w:t>
            </w:r>
          </w:p>
          <w:p w14:paraId="2F1E8EF0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VRF-Lite</w:t>
            </w:r>
          </w:p>
          <w:p w14:paraId="425E4E60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Obsługę MPLS – w tym L3 VPN, Multicast VPN (</w:t>
            </w:r>
            <w:proofErr w:type="spellStart"/>
            <w:r w:rsidRPr="00EE4820">
              <w:rPr>
                <w:rFonts w:asciiTheme="minorHAnsi" w:hAnsiTheme="minorHAnsi" w:cstheme="minorHAnsi"/>
              </w:rPr>
              <w:t>mVPN</w:t>
            </w:r>
            <w:proofErr w:type="spellEnd"/>
            <w:r w:rsidRPr="00EE482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EE4820">
              <w:rPr>
                <w:rFonts w:asciiTheme="minorHAnsi" w:hAnsiTheme="minorHAnsi" w:cstheme="minorHAnsi"/>
              </w:rPr>
              <w:t>EoMPLS</w:t>
            </w:r>
            <w:proofErr w:type="spellEnd"/>
            <w:r w:rsidRPr="00EE4820">
              <w:rPr>
                <w:rFonts w:asciiTheme="minorHAnsi" w:hAnsiTheme="minorHAnsi" w:cstheme="minorHAnsi"/>
              </w:rPr>
              <w:t>, VPLS</w:t>
            </w:r>
          </w:p>
          <w:p w14:paraId="36F193C4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Wsparcie dla protokołu LISP zgodnie z RFC 6830</w:t>
            </w:r>
          </w:p>
          <w:p w14:paraId="6CBE8657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 xml:space="preserve">Możliwość enkapsulacji ruchu w pakiety VXLAN </w:t>
            </w:r>
          </w:p>
          <w:p w14:paraId="6434A406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Możliwość szyfrowania ruchu zgodnie z IEEE 802.1AE (</w:t>
            </w:r>
            <w:proofErr w:type="spellStart"/>
            <w:r w:rsidRPr="00EE4820">
              <w:rPr>
                <w:rFonts w:asciiTheme="minorHAnsi" w:hAnsiTheme="minorHAnsi" w:cstheme="minorHAnsi"/>
              </w:rPr>
              <w:t>MACSec</w:t>
            </w:r>
            <w:proofErr w:type="spellEnd"/>
            <w:r w:rsidRPr="00EE4820">
              <w:rPr>
                <w:rFonts w:asciiTheme="minorHAnsi" w:hAnsiTheme="minorHAnsi" w:cstheme="minorHAnsi"/>
              </w:rPr>
              <w:t>) kluczami o długości 256-bitów (gcm-aes-256)</w:t>
            </w:r>
          </w:p>
          <w:p w14:paraId="52857416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Możliwość zdalnej obserwacji ruchu z określonych portów lub sieci VLAN polegającą na kopiowaniu pojawiających się na nim ramek i przesyłaniu ich do zdalnego urządzenia monitorującego poprzez sieć IP (ERSPAN)</w:t>
            </w:r>
          </w:p>
          <w:p w14:paraId="64C35E23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Widoczność i kontrolę ruchu na poziomie aplikacji (klasyfikowanie ruchu w warstwach 4-7)</w:t>
            </w:r>
          </w:p>
          <w:p w14:paraId="35FF3F01" w14:textId="77777777" w:rsidR="00EF476E" w:rsidRPr="008B75EA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Wbudowany analizator pakietów</w:t>
            </w:r>
          </w:p>
        </w:tc>
      </w:tr>
      <w:tr w:rsidR="00EF476E" w:rsidRPr="00655C8A" w14:paraId="1182B7E8" w14:textId="77777777" w:rsidTr="004C2BEA">
        <w:tc>
          <w:tcPr>
            <w:tcW w:w="9634" w:type="dxa"/>
            <w:vAlign w:val="center"/>
          </w:tcPr>
          <w:p w14:paraId="3403FBB6" w14:textId="77777777" w:rsidR="00EF476E" w:rsidRPr="00EE4820" w:rsidRDefault="00EF476E" w:rsidP="00B75C4D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lastRenderedPageBreak/>
              <w:t>Ukompletowanie urządzenia:</w:t>
            </w:r>
          </w:p>
          <w:p w14:paraId="548B3D0A" w14:textId="513C52D4" w:rsidR="00391F8B" w:rsidRDefault="00391F8B" w:rsidP="00B75C4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Licencje</w:t>
            </w:r>
            <w:r w:rsidR="005022AA">
              <w:rPr>
                <w:rFonts w:asciiTheme="minorHAnsi" w:hAnsiTheme="minorHAnsi" w:cstheme="minorHAnsi"/>
              </w:rPr>
              <w:t xml:space="preserve"> wymagane do zarządzaniem przełącznikiem z poziomu systemu </w:t>
            </w:r>
            <w:proofErr w:type="spellStart"/>
            <w:r w:rsidR="005022AA">
              <w:rPr>
                <w:rFonts w:asciiTheme="minorHAnsi" w:hAnsiTheme="minorHAnsi" w:cstheme="minorHAnsi"/>
              </w:rPr>
              <w:t>Prime</w:t>
            </w:r>
            <w:proofErr w:type="spellEnd"/>
            <w:r w:rsidR="005022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022AA">
              <w:rPr>
                <w:rFonts w:asciiTheme="minorHAnsi" w:hAnsiTheme="minorHAnsi" w:cstheme="minorHAnsi"/>
              </w:rPr>
              <w:t>Infrastructure</w:t>
            </w:r>
            <w:proofErr w:type="spellEnd"/>
            <w:r w:rsidR="005022AA">
              <w:rPr>
                <w:rFonts w:asciiTheme="minorHAnsi" w:hAnsiTheme="minorHAnsi" w:cstheme="minorHAnsi"/>
              </w:rPr>
              <w:t xml:space="preserve"> na okres taki jak gwarancja na sprzęt</w:t>
            </w:r>
          </w:p>
          <w:p w14:paraId="17DC4598" w14:textId="6B526F78" w:rsidR="00EF476E" w:rsidRPr="00EE4820" w:rsidRDefault="00EF476E" w:rsidP="00B75C4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 xml:space="preserve">Komplet kabli </w:t>
            </w:r>
            <w:proofErr w:type="spellStart"/>
            <w:r w:rsidRPr="00EE4820">
              <w:rPr>
                <w:rFonts w:asciiTheme="minorHAnsi" w:hAnsiTheme="minorHAnsi" w:cstheme="minorHAnsi"/>
              </w:rPr>
              <w:t>stakujących</w:t>
            </w:r>
            <w:proofErr w:type="spellEnd"/>
            <w:r w:rsidRPr="00EE4820">
              <w:rPr>
                <w:rFonts w:asciiTheme="minorHAnsi" w:hAnsiTheme="minorHAnsi" w:cstheme="minorHAnsi"/>
              </w:rPr>
              <w:t xml:space="preserve"> dla danych i zasilania</w:t>
            </w:r>
            <w:r w:rsidR="00631026">
              <w:rPr>
                <w:rFonts w:asciiTheme="minorHAnsi" w:hAnsiTheme="minorHAnsi" w:cstheme="minorHAnsi"/>
              </w:rPr>
              <w:t>, o długości co najmniej 1 m każdy</w:t>
            </w:r>
          </w:p>
          <w:p w14:paraId="78668ED7" w14:textId="77777777" w:rsidR="00EF476E" w:rsidRPr="00EE4820" w:rsidRDefault="00EF476E" w:rsidP="00B75C4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 xml:space="preserve">Zasilacz redundantny o parametrach identycznych jak podstawowy  </w:t>
            </w:r>
          </w:p>
        </w:tc>
      </w:tr>
      <w:bookmarkEnd w:id="2"/>
    </w:tbl>
    <w:p w14:paraId="5ED6050A" w14:textId="77777777" w:rsidR="00655C8A" w:rsidRDefault="00655C8A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51B0CD" w14:textId="77777777" w:rsidR="00766D50" w:rsidRDefault="00766D50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F89A49" w14:textId="77777777" w:rsidR="00682C22" w:rsidRDefault="00682C22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ADC4AB2" w14:textId="3E0848FA" w:rsidR="007E60BD" w:rsidRPr="006F24A0" w:rsidRDefault="007E60BD" w:rsidP="0075770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4" w:name="_Hlk78359203"/>
      <w:r w:rsidRPr="006F24A0">
        <w:rPr>
          <w:rFonts w:asciiTheme="minorHAnsi" w:hAnsiTheme="minorHAnsi" w:cstheme="minorHAnsi"/>
          <w:b/>
          <w:bCs/>
          <w:sz w:val="28"/>
          <w:szCs w:val="28"/>
        </w:rPr>
        <w:t>Wymagania dla przełącznika sieciowego typu I</w:t>
      </w:r>
      <w:r w:rsidR="004514E3" w:rsidRPr="006F24A0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6F24A0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5809BE" w:rsidRPr="006F24A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F24A0">
        <w:rPr>
          <w:rFonts w:asciiTheme="minorHAnsi" w:hAnsiTheme="minorHAnsi" w:cstheme="minorHAnsi"/>
          <w:b/>
          <w:bCs/>
          <w:sz w:val="28"/>
          <w:szCs w:val="28"/>
        </w:rPr>
        <w:t xml:space="preserve"> szt.</w:t>
      </w:r>
      <w:r w:rsidR="00E10AF8" w:rsidRPr="006F24A0">
        <w:rPr>
          <w:rFonts w:asciiTheme="minorHAnsi" w:hAnsiTheme="minorHAnsi" w:cstheme="minorHAnsi"/>
          <w:b/>
          <w:bCs/>
          <w:sz w:val="28"/>
          <w:szCs w:val="28"/>
        </w:rPr>
        <w:t xml:space="preserve"> (pkt.1.</w:t>
      </w:r>
      <w:r w:rsidR="003D67D6" w:rsidRPr="006F24A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10AF8" w:rsidRPr="006F24A0">
        <w:rPr>
          <w:rFonts w:asciiTheme="minorHAnsi" w:hAnsiTheme="minorHAnsi" w:cstheme="minorHAnsi"/>
          <w:b/>
          <w:bCs/>
          <w:sz w:val="28"/>
          <w:szCs w:val="28"/>
        </w:rPr>
        <w:t>.)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476E" w:rsidRPr="00655C8A" w14:paraId="0AB21818" w14:textId="77777777" w:rsidTr="00EF476E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880C" w14:textId="77777777" w:rsidR="00EF476E" w:rsidRPr="00655C8A" w:rsidRDefault="00EF476E" w:rsidP="004514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PARAMETRY I WYMAGANIA MINIMALNE</w:t>
            </w:r>
          </w:p>
        </w:tc>
      </w:tr>
      <w:tr w:rsidR="00EF476E" w:rsidRPr="00655C8A" w14:paraId="2C2315CF" w14:textId="77777777" w:rsidTr="00EF476E">
        <w:tc>
          <w:tcPr>
            <w:tcW w:w="9634" w:type="dxa"/>
            <w:vAlign w:val="center"/>
          </w:tcPr>
          <w:p w14:paraId="2378F37D" w14:textId="2B68D599" w:rsidR="00EF476E" w:rsidRPr="005809BE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5809BE">
              <w:rPr>
                <w:rFonts w:asciiTheme="minorHAnsi" w:hAnsiTheme="minorHAnsi" w:cstheme="minorHAnsi"/>
              </w:rPr>
              <w:t>Typ i liczba portów:</w:t>
            </w:r>
          </w:p>
          <w:p w14:paraId="7221B56F" w14:textId="77777777" w:rsidR="00EF476E" w:rsidRPr="007E60BD" w:rsidRDefault="00EF476E" w:rsidP="00B75C4D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7E60BD">
              <w:rPr>
                <w:rFonts w:asciiTheme="minorHAnsi" w:hAnsiTheme="minorHAnsi" w:cstheme="minorHAnsi"/>
              </w:rPr>
              <w:t xml:space="preserve">36 portów 100M/1G/2.5GBaseT RJ-45 zgodnych z IEEE 802.3bt </w:t>
            </w:r>
            <w:proofErr w:type="spellStart"/>
            <w:r w:rsidRPr="007E60BD">
              <w:rPr>
                <w:rFonts w:asciiTheme="minorHAnsi" w:hAnsiTheme="minorHAnsi" w:cstheme="minorHAnsi"/>
              </w:rPr>
              <w:t>type</w:t>
            </w:r>
            <w:proofErr w:type="spellEnd"/>
            <w:r w:rsidRPr="007E60BD">
              <w:rPr>
                <w:rFonts w:asciiTheme="minorHAnsi" w:hAnsiTheme="minorHAnsi" w:cstheme="minorHAnsi"/>
              </w:rPr>
              <w:t xml:space="preserve"> 3 (60W per port)</w:t>
            </w:r>
          </w:p>
          <w:p w14:paraId="123A57EA" w14:textId="77777777" w:rsidR="00EF476E" w:rsidRPr="007E60BD" w:rsidRDefault="00EF476E" w:rsidP="00B75C4D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7E60BD">
              <w:rPr>
                <w:rFonts w:asciiTheme="minorHAnsi" w:hAnsiTheme="minorHAnsi" w:cstheme="minorHAnsi"/>
              </w:rPr>
              <w:t xml:space="preserve">12 portów </w:t>
            </w:r>
            <w:proofErr w:type="spellStart"/>
            <w:r w:rsidRPr="007E60BD">
              <w:rPr>
                <w:rFonts w:asciiTheme="minorHAnsi" w:hAnsiTheme="minorHAnsi" w:cstheme="minorHAnsi"/>
              </w:rPr>
              <w:t>mGIG</w:t>
            </w:r>
            <w:proofErr w:type="spellEnd"/>
            <w:r w:rsidRPr="007E60BD">
              <w:rPr>
                <w:rFonts w:asciiTheme="minorHAnsi" w:hAnsiTheme="minorHAnsi" w:cstheme="minorHAnsi"/>
              </w:rPr>
              <w:t xml:space="preserve"> 100M/1G/2.5G/5G/10GBaseT RJ-45 zgodnych z IEEE 802.3bt </w:t>
            </w:r>
            <w:proofErr w:type="spellStart"/>
            <w:r w:rsidRPr="007E60BD">
              <w:rPr>
                <w:rFonts w:asciiTheme="minorHAnsi" w:hAnsiTheme="minorHAnsi" w:cstheme="minorHAnsi"/>
              </w:rPr>
              <w:t>type</w:t>
            </w:r>
            <w:proofErr w:type="spellEnd"/>
            <w:r w:rsidRPr="007E60BD">
              <w:rPr>
                <w:rFonts w:asciiTheme="minorHAnsi" w:hAnsiTheme="minorHAnsi" w:cstheme="minorHAnsi"/>
              </w:rPr>
              <w:t xml:space="preserve"> 3 (60W per port)</w:t>
            </w:r>
          </w:p>
          <w:p w14:paraId="634B77C2" w14:textId="77777777" w:rsidR="00EF476E" w:rsidRPr="007E60BD" w:rsidRDefault="00EF476E" w:rsidP="00B75C4D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7E60BD">
              <w:rPr>
                <w:rFonts w:asciiTheme="minorHAnsi" w:hAnsiTheme="minorHAnsi" w:cstheme="minorHAnsi"/>
              </w:rPr>
              <w:t>budżet mocy dla POE 490W</w:t>
            </w:r>
          </w:p>
          <w:p w14:paraId="613E3FD1" w14:textId="77777777" w:rsidR="00EF476E" w:rsidRPr="008B75EA" w:rsidRDefault="00EF476E" w:rsidP="00B75C4D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7E60BD">
              <w:rPr>
                <w:rFonts w:asciiTheme="minorHAnsi" w:hAnsiTheme="minorHAnsi" w:cstheme="minorHAnsi"/>
              </w:rPr>
              <w:t xml:space="preserve">przełącznik umożliwia podtrzymanie zasilania z portów </w:t>
            </w:r>
            <w:proofErr w:type="spellStart"/>
            <w:r w:rsidRPr="007E60BD">
              <w:rPr>
                <w:rFonts w:asciiTheme="minorHAnsi" w:hAnsiTheme="minorHAnsi" w:cstheme="minorHAnsi"/>
              </w:rPr>
              <w:t>PoE</w:t>
            </w:r>
            <w:proofErr w:type="spellEnd"/>
            <w:r w:rsidRPr="007E60BD">
              <w:rPr>
                <w:rFonts w:asciiTheme="minorHAnsi" w:hAnsiTheme="minorHAnsi" w:cstheme="minorHAnsi"/>
              </w:rPr>
              <w:t xml:space="preserve"> podczas restartu urządzenia</w:t>
            </w:r>
          </w:p>
        </w:tc>
      </w:tr>
      <w:tr w:rsidR="00EF476E" w:rsidRPr="00655C8A" w14:paraId="3558BA7D" w14:textId="77777777" w:rsidTr="00EF476E">
        <w:tc>
          <w:tcPr>
            <w:tcW w:w="9634" w:type="dxa"/>
            <w:vAlign w:val="center"/>
          </w:tcPr>
          <w:p w14:paraId="59087AB8" w14:textId="2264A6EA" w:rsidR="00EF476E" w:rsidRPr="005809BE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5809BE">
              <w:rPr>
                <w:rFonts w:asciiTheme="minorHAnsi" w:hAnsiTheme="minorHAnsi" w:cstheme="minorHAnsi"/>
              </w:rPr>
              <w:t>Możliwość szyfrowania ruchu zgodnie z IEEE 802.1ae (</w:t>
            </w:r>
            <w:proofErr w:type="spellStart"/>
            <w:r w:rsidRPr="005809BE">
              <w:rPr>
                <w:rFonts w:asciiTheme="minorHAnsi" w:hAnsiTheme="minorHAnsi" w:cstheme="minorHAnsi"/>
              </w:rPr>
              <w:t>MACSec</w:t>
            </w:r>
            <w:proofErr w:type="spellEnd"/>
            <w:r w:rsidRPr="005809BE">
              <w:rPr>
                <w:rFonts w:asciiTheme="minorHAnsi" w:hAnsiTheme="minorHAnsi" w:cstheme="minorHAnsi"/>
              </w:rPr>
              <w:t xml:space="preserve">) dla wszystkich portów przełącznika (dla połączeń </w:t>
            </w:r>
            <w:proofErr w:type="spellStart"/>
            <w:r w:rsidRPr="005809BE">
              <w:rPr>
                <w:rFonts w:asciiTheme="minorHAnsi" w:hAnsiTheme="minorHAnsi" w:cstheme="minorHAnsi"/>
              </w:rPr>
              <w:t>switch-switch</w:t>
            </w:r>
            <w:proofErr w:type="spellEnd"/>
            <w:r w:rsidRPr="005809BE">
              <w:rPr>
                <w:rFonts w:asciiTheme="minorHAnsi" w:hAnsiTheme="minorHAnsi" w:cstheme="minorHAnsi"/>
              </w:rPr>
              <w:t>) kluczami o długości 128-bitów (gcm-aes-128)</w:t>
            </w:r>
          </w:p>
        </w:tc>
      </w:tr>
      <w:tr w:rsidR="00EF476E" w:rsidRPr="00655C8A" w14:paraId="14CCCEB0" w14:textId="77777777" w:rsidTr="00EF476E">
        <w:tc>
          <w:tcPr>
            <w:tcW w:w="9634" w:type="dxa"/>
            <w:vAlign w:val="center"/>
          </w:tcPr>
          <w:p w14:paraId="27F7187D" w14:textId="77777777" w:rsidR="00EF476E" w:rsidRPr="008B75EA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 xml:space="preserve">Slot na moduł rozszerzeń (możliwość instalacji/wymiany „na gorąco” – ang. hot </w:t>
            </w:r>
            <w:proofErr w:type="spellStart"/>
            <w:r w:rsidRPr="008B75EA">
              <w:rPr>
                <w:rFonts w:asciiTheme="minorHAnsi" w:hAnsiTheme="minorHAnsi" w:cstheme="minorHAnsi"/>
              </w:rPr>
              <w:t>swap</w:t>
            </w:r>
            <w:proofErr w:type="spellEnd"/>
            <w:r w:rsidRPr="008B75EA">
              <w:rPr>
                <w:rFonts w:asciiTheme="minorHAnsi" w:hAnsiTheme="minorHAnsi" w:cstheme="minorHAnsi"/>
              </w:rPr>
              <w:t>) z możliwością obsadzenia modułami (zależnie od potrzeb):</w:t>
            </w:r>
          </w:p>
          <w:p w14:paraId="4D734D66" w14:textId="77777777" w:rsidR="00EF476E" w:rsidRPr="008B75EA" w:rsidRDefault="00EF476E" w:rsidP="00B75C4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8x1/10G SFP+</w:t>
            </w:r>
          </w:p>
          <w:p w14:paraId="5B6D21A9" w14:textId="77777777" w:rsidR="00EF476E" w:rsidRPr="008B75EA" w:rsidRDefault="00EF476E" w:rsidP="00B75C4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 xml:space="preserve">2x40G QSFP </w:t>
            </w:r>
          </w:p>
          <w:p w14:paraId="04B147E9" w14:textId="77777777" w:rsidR="00EF476E" w:rsidRPr="008732CA" w:rsidRDefault="00EF476E" w:rsidP="00B75C4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8732CA">
              <w:rPr>
                <w:rFonts w:asciiTheme="minorHAnsi" w:hAnsiTheme="minorHAnsi" w:cstheme="minorHAnsi"/>
                <w:lang w:val="en-US"/>
              </w:rPr>
              <w:t>4x100M/1G/2.5G/5G/10GBaseT RJ-45</w:t>
            </w:r>
          </w:p>
          <w:p w14:paraId="20205E42" w14:textId="77777777" w:rsidR="00EF476E" w:rsidRPr="008B75EA" w:rsidRDefault="00EF476E" w:rsidP="00B75C4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2x25G SFP28</w:t>
            </w:r>
          </w:p>
        </w:tc>
      </w:tr>
      <w:tr w:rsidR="00EF476E" w:rsidRPr="00655C8A" w14:paraId="39B8DCAB" w14:textId="77777777" w:rsidTr="00EF476E">
        <w:tc>
          <w:tcPr>
            <w:tcW w:w="9634" w:type="dxa"/>
            <w:vAlign w:val="center"/>
          </w:tcPr>
          <w:p w14:paraId="1021FF12" w14:textId="77777777" w:rsidR="00EF476E" w:rsidRPr="008B75EA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Możliwość łączenia w stos z zapewnieniem następujących funkcjonalności:</w:t>
            </w:r>
          </w:p>
          <w:p w14:paraId="034313CF" w14:textId="77777777" w:rsidR="00EF476E" w:rsidRPr="008B75EA" w:rsidRDefault="00EF476E" w:rsidP="00B75C4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Przepustowość w ramach stosu - 480Gb/s</w:t>
            </w:r>
          </w:p>
          <w:p w14:paraId="3F5B9D81" w14:textId="77777777" w:rsidR="00EF476E" w:rsidRPr="008B75EA" w:rsidRDefault="00EF476E" w:rsidP="00B75C4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8 urządzeń w stosie</w:t>
            </w:r>
          </w:p>
          <w:p w14:paraId="38B62546" w14:textId="77777777" w:rsidR="00EF476E" w:rsidRPr="008B75EA" w:rsidRDefault="00EF476E" w:rsidP="00B75C4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Zarządzanie poprzez jeden adres IP</w:t>
            </w:r>
          </w:p>
          <w:p w14:paraId="3EC0BCE1" w14:textId="77777777" w:rsidR="00EF476E" w:rsidRPr="008B75EA" w:rsidRDefault="00EF476E" w:rsidP="00B75C4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Możliwość tworzenia połączeń cross-</w:t>
            </w:r>
            <w:proofErr w:type="spellStart"/>
            <w:r w:rsidRPr="008B75EA">
              <w:rPr>
                <w:rFonts w:asciiTheme="minorHAnsi" w:hAnsiTheme="minorHAnsi" w:cstheme="minorHAnsi"/>
              </w:rPr>
              <w:t>stack</w:t>
            </w:r>
            <w:proofErr w:type="spellEnd"/>
            <w:r w:rsidRPr="008B75EA">
              <w:rPr>
                <w:rFonts w:asciiTheme="minorHAnsi" w:hAnsiTheme="minorHAnsi" w:cstheme="minorHAnsi"/>
              </w:rPr>
              <w:t xml:space="preserve"> Link </w:t>
            </w:r>
            <w:proofErr w:type="spellStart"/>
            <w:r w:rsidRPr="008B75EA">
              <w:rPr>
                <w:rFonts w:asciiTheme="minorHAnsi" w:hAnsiTheme="minorHAnsi" w:cstheme="minorHAnsi"/>
              </w:rPr>
              <w:t>Aggregation</w:t>
            </w:r>
            <w:proofErr w:type="spellEnd"/>
            <w:r w:rsidRPr="008B75EA">
              <w:rPr>
                <w:rFonts w:asciiTheme="minorHAnsi" w:hAnsiTheme="minorHAnsi" w:cstheme="minorHAnsi"/>
              </w:rPr>
              <w:t xml:space="preserve"> zgodnie z IEEE 802.3ad</w:t>
            </w:r>
          </w:p>
          <w:p w14:paraId="031AE466" w14:textId="77777777" w:rsidR="00EF476E" w:rsidRPr="008B75EA" w:rsidRDefault="00EF476E" w:rsidP="00B75C4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 xml:space="preserve">Możliwość współdzielenia mocy zasilaczy dla grup liczących 4 przełączniki - tzn. zasilacze stanowią zasób wspólny dla wszystkich przełączników w grupie (redundancja zasilania bez konieczności instalacji zasilaczy zapasowych w każdym przełączniku, możliwość „pożyczania” mocy dla innych jednostek w stosie, w tym dla przełączników wymagających większej mocy dla </w:t>
            </w:r>
            <w:proofErr w:type="spellStart"/>
            <w:r w:rsidRPr="008B75EA">
              <w:rPr>
                <w:rFonts w:asciiTheme="minorHAnsi" w:hAnsiTheme="minorHAnsi" w:cstheme="minorHAnsi"/>
              </w:rPr>
              <w:t>PoE</w:t>
            </w:r>
            <w:proofErr w:type="spellEnd"/>
            <w:r w:rsidRPr="008B75EA">
              <w:rPr>
                <w:rFonts w:asciiTheme="minorHAnsi" w:hAnsiTheme="minorHAnsi" w:cstheme="minorHAnsi"/>
              </w:rPr>
              <w:t>, jeśli takie są zainstalowane w stosie)</w:t>
            </w:r>
          </w:p>
        </w:tc>
      </w:tr>
      <w:tr w:rsidR="00EF476E" w:rsidRPr="00655C8A" w14:paraId="272C84A0" w14:textId="77777777" w:rsidTr="00EF476E">
        <w:tc>
          <w:tcPr>
            <w:tcW w:w="9634" w:type="dxa"/>
            <w:vAlign w:val="center"/>
          </w:tcPr>
          <w:p w14:paraId="03F66E22" w14:textId="77777777" w:rsidR="00EF476E" w:rsidRPr="008B75EA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Parametry fizyczne</w:t>
            </w:r>
          </w:p>
          <w:p w14:paraId="1FEBC8F3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Urządzenia wyposażone w wymienny zasilacz AC 230V</w:t>
            </w:r>
          </w:p>
          <w:p w14:paraId="3388C767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Możliwość instalacji zasilacza redundantnego AC 230V</w:t>
            </w:r>
          </w:p>
          <w:p w14:paraId="21568BF1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Możliwość instalacji zasilacza prądu stałego, jak również jednoczesnej instalacji zasilacza prądu zmiennego i stałego</w:t>
            </w:r>
          </w:p>
          <w:p w14:paraId="10436802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 xml:space="preserve">Urządzenie wyposażone w redundantne i wymienne moduły wentylatorów </w:t>
            </w:r>
          </w:p>
          <w:p w14:paraId="04F9C4D6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Wysokość przełącznika 1RU</w:t>
            </w:r>
          </w:p>
          <w:p w14:paraId="7D00EA61" w14:textId="77777777" w:rsidR="00EF476E" w:rsidRPr="008B75EA" w:rsidRDefault="00EF476E" w:rsidP="00B75C4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B75EA">
              <w:rPr>
                <w:rFonts w:asciiTheme="minorHAnsi" w:hAnsiTheme="minorHAnsi" w:cstheme="minorHAnsi"/>
              </w:rPr>
              <w:t>Możliwość montażu w szafie 19”</w:t>
            </w:r>
          </w:p>
        </w:tc>
      </w:tr>
      <w:tr w:rsidR="00EF476E" w:rsidRPr="00655C8A" w14:paraId="0607D18D" w14:textId="77777777" w:rsidTr="00EF476E">
        <w:tc>
          <w:tcPr>
            <w:tcW w:w="9634" w:type="dxa"/>
            <w:vAlign w:val="center"/>
          </w:tcPr>
          <w:p w14:paraId="71E8AB7D" w14:textId="77777777" w:rsidR="00EF476E" w:rsidRPr="008B75EA" w:rsidRDefault="00EF476E" w:rsidP="005809BE">
            <w:pPr>
              <w:pStyle w:val="Akapitzlist"/>
              <w:numPr>
                <w:ilvl w:val="1"/>
                <w:numId w:val="43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Obsługa IEEE 802.3az EEE (redukcja zużycia energii dla portów w stanie bezczynności</w:t>
            </w:r>
          </w:p>
        </w:tc>
      </w:tr>
      <w:tr w:rsidR="00EF476E" w:rsidRPr="00655C8A" w14:paraId="2E48C13F" w14:textId="77777777" w:rsidTr="00EF476E">
        <w:tc>
          <w:tcPr>
            <w:tcW w:w="9634" w:type="dxa"/>
            <w:vAlign w:val="center"/>
          </w:tcPr>
          <w:p w14:paraId="74FEBA81" w14:textId="77777777" w:rsidR="00EF476E" w:rsidRPr="003F6024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Parametry wydajnościowe:</w:t>
            </w:r>
          </w:p>
          <w:p w14:paraId="6B45CE1D" w14:textId="77777777" w:rsidR="00EF476E" w:rsidRPr="003F6024" w:rsidRDefault="00EF476E" w:rsidP="00B75C4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lastRenderedPageBreak/>
              <w:t xml:space="preserve">Szybkość przełączania zapewniająca pracę z pełną wydajnością wszystkich interfejsów – również dla pakietów 64-bajtowych (przełącznik </w:t>
            </w:r>
            <w:proofErr w:type="spellStart"/>
            <w:r w:rsidRPr="003F6024">
              <w:rPr>
                <w:rFonts w:asciiTheme="minorHAnsi" w:hAnsiTheme="minorHAnsi" w:cstheme="minorHAnsi"/>
              </w:rPr>
              <w:t>line-rate</w:t>
            </w:r>
            <w:proofErr w:type="spellEnd"/>
            <w:r w:rsidRPr="003F6024">
              <w:rPr>
                <w:rFonts w:asciiTheme="minorHAnsi" w:hAnsiTheme="minorHAnsi" w:cstheme="minorHAnsi"/>
              </w:rPr>
              <w:t>)</w:t>
            </w:r>
          </w:p>
          <w:p w14:paraId="7001140F" w14:textId="77777777" w:rsidR="00EF476E" w:rsidRPr="003F6024" w:rsidRDefault="00EF476E" w:rsidP="00B75C4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 xml:space="preserve">Bufor pakietów –16MB </w:t>
            </w:r>
          </w:p>
          <w:p w14:paraId="746B8872" w14:textId="77777777" w:rsidR="00EF476E" w:rsidRPr="003F6024" w:rsidRDefault="00EF476E" w:rsidP="00B75C4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Pamięć DRAM – 8GB</w:t>
            </w:r>
          </w:p>
          <w:p w14:paraId="5C5E6723" w14:textId="77777777" w:rsidR="00EF476E" w:rsidRPr="003F6024" w:rsidRDefault="00EF476E" w:rsidP="00B75C4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 xml:space="preserve">Pamięć </w:t>
            </w:r>
            <w:proofErr w:type="spellStart"/>
            <w:r w:rsidRPr="003F6024">
              <w:rPr>
                <w:rFonts w:asciiTheme="minorHAnsi" w:hAnsiTheme="minorHAnsi" w:cstheme="minorHAnsi"/>
              </w:rPr>
              <w:t>flash</w:t>
            </w:r>
            <w:proofErr w:type="spellEnd"/>
            <w:r w:rsidRPr="003F6024">
              <w:rPr>
                <w:rFonts w:asciiTheme="minorHAnsi" w:hAnsiTheme="minorHAnsi" w:cstheme="minorHAnsi"/>
              </w:rPr>
              <w:t xml:space="preserve"> – 16GB</w:t>
            </w:r>
          </w:p>
          <w:p w14:paraId="2CA78EF2" w14:textId="77777777" w:rsidR="00EF476E" w:rsidRPr="003F6024" w:rsidRDefault="00EF476E" w:rsidP="00B75C4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Obsługa</w:t>
            </w:r>
          </w:p>
          <w:p w14:paraId="33239C9A" w14:textId="77777777" w:rsidR="00EF476E" w:rsidRPr="003F6024" w:rsidRDefault="00EF476E" w:rsidP="00B75C4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1000 </w:t>
            </w:r>
            <w:r w:rsidRPr="003F6024">
              <w:rPr>
                <w:rFonts w:asciiTheme="minorHAnsi" w:hAnsiTheme="minorHAnsi" w:cstheme="minorHAnsi"/>
              </w:rPr>
              <w:t>sieci VLAN/interfejsów SVI</w:t>
            </w:r>
          </w:p>
          <w:p w14:paraId="783B8CBE" w14:textId="77777777" w:rsidR="00EF476E" w:rsidRPr="003F6024" w:rsidRDefault="00EF476E" w:rsidP="00B75C4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32.000 adresów MAC</w:t>
            </w:r>
          </w:p>
          <w:p w14:paraId="1F935C32" w14:textId="77777777" w:rsidR="00EF476E" w:rsidRPr="003F6024" w:rsidRDefault="00EF476E" w:rsidP="00B75C4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8.000 tras IPv4</w:t>
            </w:r>
          </w:p>
          <w:p w14:paraId="7344B7B6" w14:textId="77777777" w:rsidR="00EF476E" w:rsidRPr="003F6024" w:rsidRDefault="00EF476E" w:rsidP="00B75C4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>4.000 tras IPv6</w:t>
            </w:r>
          </w:p>
        </w:tc>
      </w:tr>
      <w:tr w:rsidR="00EF476E" w:rsidRPr="00655C8A" w14:paraId="4B9B361B" w14:textId="77777777" w:rsidTr="00EF476E">
        <w:tc>
          <w:tcPr>
            <w:tcW w:w="9634" w:type="dxa"/>
            <w:vAlign w:val="center"/>
          </w:tcPr>
          <w:p w14:paraId="382A58BE" w14:textId="77777777" w:rsidR="00EF476E" w:rsidRPr="003F6024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lastRenderedPageBreak/>
              <w:t>Obsługa protokołu NTP</w:t>
            </w:r>
          </w:p>
        </w:tc>
      </w:tr>
      <w:tr w:rsidR="00EF476E" w:rsidRPr="00655C8A" w14:paraId="32B9E9AE" w14:textId="77777777" w:rsidTr="00EF476E">
        <w:tc>
          <w:tcPr>
            <w:tcW w:w="9634" w:type="dxa"/>
            <w:vAlign w:val="center"/>
          </w:tcPr>
          <w:p w14:paraId="1C7795C8" w14:textId="77777777" w:rsidR="00EF476E" w:rsidRPr="003F6024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3F6024">
              <w:rPr>
                <w:rFonts w:asciiTheme="minorHAnsi" w:hAnsiTheme="minorHAnsi" w:cstheme="minorHAnsi"/>
              </w:rPr>
              <w:t xml:space="preserve">Obsługa IGMPv1/2/3 i MLDv1/2 </w:t>
            </w:r>
            <w:proofErr w:type="spellStart"/>
            <w:r w:rsidRPr="003F6024">
              <w:rPr>
                <w:rFonts w:asciiTheme="minorHAnsi" w:hAnsiTheme="minorHAnsi" w:cstheme="minorHAnsi"/>
              </w:rPr>
              <w:t>Snooping</w:t>
            </w:r>
            <w:proofErr w:type="spellEnd"/>
          </w:p>
        </w:tc>
      </w:tr>
      <w:tr w:rsidR="00EF476E" w:rsidRPr="00655C8A" w14:paraId="155168D7" w14:textId="77777777" w:rsidTr="00EF476E">
        <w:tc>
          <w:tcPr>
            <w:tcW w:w="9634" w:type="dxa"/>
            <w:vAlign w:val="center"/>
          </w:tcPr>
          <w:p w14:paraId="214691C1" w14:textId="77777777" w:rsidR="00EF476E" w:rsidRPr="00CF03B8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>Przełącznik wspiera następujące mechanizmy związane z zapewnieniem ciągłości pracy sieci:</w:t>
            </w:r>
          </w:p>
          <w:p w14:paraId="2B524EEA" w14:textId="77777777" w:rsidR="00EF476E" w:rsidRPr="00CF03B8" w:rsidRDefault="00EF476E" w:rsidP="00B75C4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 xml:space="preserve">IEEE 802.1w </w:t>
            </w:r>
            <w:proofErr w:type="spellStart"/>
            <w:r w:rsidRPr="00CF03B8">
              <w:rPr>
                <w:rFonts w:asciiTheme="minorHAnsi" w:hAnsiTheme="minorHAnsi" w:cstheme="minorHAnsi"/>
              </w:rPr>
              <w:t>Rapid</w:t>
            </w:r>
            <w:proofErr w:type="spellEnd"/>
            <w:r w:rsidRPr="00CF03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03B8">
              <w:rPr>
                <w:rFonts w:asciiTheme="minorHAnsi" w:hAnsiTheme="minorHAnsi" w:cstheme="minorHAnsi"/>
              </w:rPr>
              <w:t>Spanning</w:t>
            </w:r>
            <w:proofErr w:type="spellEnd"/>
            <w:r w:rsidRPr="00CF03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03B8">
              <w:rPr>
                <w:rFonts w:asciiTheme="minorHAnsi" w:hAnsiTheme="minorHAnsi" w:cstheme="minorHAnsi"/>
              </w:rPr>
              <w:t>Tree</w:t>
            </w:r>
            <w:proofErr w:type="spellEnd"/>
          </w:p>
          <w:p w14:paraId="0FAA2A85" w14:textId="77777777" w:rsidR="00EF476E" w:rsidRPr="008732CA" w:rsidRDefault="00EF476E" w:rsidP="00B75C4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en-US"/>
              </w:rPr>
            </w:pPr>
            <w:r w:rsidRPr="008732CA">
              <w:rPr>
                <w:rFonts w:asciiTheme="minorHAnsi" w:hAnsiTheme="minorHAnsi" w:cstheme="minorHAnsi"/>
                <w:lang w:val="en-US"/>
              </w:rPr>
              <w:t>IEEE 802.1s Multi-Instance Spanning Tree</w:t>
            </w:r>
          </w:p>
          <w:p w14:paraId="0E2DFD0C" w14:textId="77777777" w:rsidR="00EF476E" w:rsidRPr="008B75EA" w:rsidRDefault="00EF476E" w:rsidP="00B75C4D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>Obsługa 128 instancji protokołu STP</w:t>
            </w:r>
          </w:p>
        </w:tc>
      </w:tr>
      <w:tr w:rsidR="00EF476E" w:rsidRPr="00655C8A" w14:paraId="12CFDAE6" w14:textId="77777777" w:rsidTr="00EF476E">
        <w:tc>
          <w:tcPr>
            <w:tcW w:w="9634" w:type="dxa"/>
            <w:vAlign w:val="center"/>
          </w:tcPr>
          <w:p w14:paraId="6F2FAB69" w14:textId="544176BE" w:rsidR="00EF476E" w:rsidRPr="008B75EA" w:rsidRDefault="00EF476E" w:rsidP="005809BE">
            <w:pPr>
              <w:pStyle w:val="Akapitzlist"/>
              <w:numPr>
                <w:ilvl w:val="1"/>
                <w:numId w:val="43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>Obsługa protokołu LLDP i LLDP-</w:t>
            </w:r>
            <w:r w:rsidR="005809BE">
              <w:rPr>
                <w:rFonts w:asciiTheme="minorHAnsi" w:hAnsiTheme="minorHAnsi" w:cstheme="minorHAnsi"/>
              </w:rPr>
              <w:t>MED.</w:t>
            </w:r>
          </w:p>
        </w:tc>
      </w:tr>
      <w:tr w:rsidR="00EF476E" w:rsidRPr="00655C8A" w14:paraId="5EBBDF47" w14:textId="77777777" w:rsidTr="00EF476E">
        <w:tc>
          <w:tcPr>
            <w:tcW w:w="9634" w:type="dxa"/>
            <w:vAlign w:val="center"/>
          </w:tcPr>
          <w:p w14:paraId="4B0D77DB" w14:textId="77777777" w:rsidR="00EF476E" w:rsidRPr="008B75EA" w:rsidRDefault="00EF476E" w:rsidP="005809BE">
            <w:pPr>
              <w:pStyle w:val="Akapitzlist"/>
              <w:numPr>
                <w:ilvl w:val="1"/>
                <w:numId w:val="43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 xml:space="preserve">Funkcjonalność </w:t>
            </w:r>
            <w:proofErr w:type="spellStart"/>
            <w:r w:rsidRPr="00CF03B8">
              <w:rPr>
                <w:rFonts w:asciiTheme="minorHAnsi" w:hAnsiTheme="minorHAnsi" w:cstheme="minorHAnsi"/>
              </w:rPr>
              <w:t>Layer</w:t>
            </w:r>
            <w:proofErr w:type="spellEnd"/>
            <w:r w:rsidRPr="00CF03B8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CF03B8">
              <w:rPr>
                <w:rFonts w:asciiTheme="minorHAnsi" w:hAnsiTheme="minorHAnsi" w:cstheme="minorHAnsi"/>
              </w:rPr>
              <w:t>traceroute</w:t>
            </w:r>
            <w:proofErr w:type="spellEnd"/>
            <w:r w:rsidRPr="00CF03B8">
              <w:rPr>
                <w:rFonts w:asciiTheme="minorHAnsi" w:hAnsiTheme="minorHAnsi" w:cstheme="minorHAnsi"/>
              </w:rPr>
              <w:t xml:space="preserve"> umożliwiająca śledzenie fizycznej trasy pakietu o zadanym źródłowym i docelowym adresie MAC</w:t>
            </w:r>
          </w:p>
        </w:tc>
      </w:tr>
      <w:tr w:rsidR="00EF476E" w:rsidRPr="00655C8A" w14:paraId="686E7558" w14:textId="77777777" w:rsidTr="00EF476E">
        <w:tc>
          <w:tcPr>
            <w:tcW w:w="9634" w:type="dxa"/>
            <w:vAlign w:val="center"/>
          </w:tcPr>
          <w:p w14:paraId="68719503" w14:textId="77777777" w:rsidR="00EF476E" w:rsidRPr="008B75EA" w:rsidRDefault="00EF476E" w:rsidP="005809BE">
            <w:pPr>
              <w:pStyle w:val="Akapitzlist"/>
              <w:numPr>
                <w:ilvl w:val="1"/>
                <w:numId w:val="43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CF03B8">
              <w:rPr>
                <w:rFonts w:asciiTheme="minorHAnsi" w:hAnsiTheme="minorHAnsi" w:cstheme="minorHAnsi"/>
              </w:rPr>
              <w:t>Obsługa funkcji Voice VLAN umożliwiającej odseparowanie ruchu danych i ruchu głosowego</w:t>
            </w:r>
          </w:p>
        </w:tc>
      </w:tr>
      <w:tr w:rsidR="00EF476E" w:rsidRPr="00655C8A" w14:paraId="1ECD5A28" w14:textId="77777777" w:rsidTr="00EF476E">
        <w:tc>
          <w:tcPr>
            <w:tcW w:w="9634" w:type="dxa"/>
            <w:vAlign w:val="center"/>
          </w:tcPr>
          <w:p w14:paraId="7098A854" w14:textId="77777777" w:rsidR="00EF476E" w:rsidRPr="00D50CA6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Mechanizmy związane z bezpieczeństwem sieci:</w:t>
            </w:r>
          </w:p>
          <w:p w14:paraId="2B7E85EB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Wiele poziomów dostępu administracyjnego poprzez konsolę. Przełącznik umożliwia zalogowanie się administratora z konkretnym poziomem dostępu zgodnie z odpowiedzą serwera autoryzacji (</w:t>
            </w:r>
            <w:proofErr w:type="spellStart"/>
            <w:r w:rsidRPr="00D50CA6">
              <w:rPr>
                <w:rFonts w:asciiTheme="minorHAnsi" w:hAnsiTheme="minorHAnsi" w:cstheme="minorHAnsi"/>
              </w:rPr>
              <w:t>privilege-level</w:t>
            </w:r>
            <w:proofErr w:type="spellEnd"/>
            <w:r w:rsidRPr="00D50CA6">
              <w:rPr>
                <w:rFonts w:asciiTheme="minorHAnsi" w:hAnsiTheme="minorHAnsi" w:cstheme="minorHAnsi"/>
              </w:rPr>
              <w:t>)</w:t>
            </w:r>
          </w:p>
          <w:p w14:paraId="2FE45553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Autoryzacja użytkowników w oparciu o IEEE 802.1X z możliwością:</w:t>
            </w:r>
          </w:p>
          <w:p w14:paraId="65AA1988" w14:textId="77777777" w:rsidR="00EF476E" w:rsidRPr="00D50CA6" w:rsidRDefault="00EF476E" w:rsidP="00B75C4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dynamicznego przypisania użytkownika do określonej sieci VLAN</w:t>
            </w:r>
          </w:p>
          <w:p w14:paraId="49A26214" w14:textId="77777777" w:rsidR="00EF476E" w:rsidRPr="00D50CA6" w:rsidRDefault="00EF476E" w:rsidP="00B75C4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dynamicznego przypisania listy ACL</w:t>
            </w:r>
          </w:p>
          <w:p w14:paraId="759973C7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Obsługa funkcji </w:t>
            </w:r>
            <w:proofErr w:type="spellStart"/>
            <w:r w:rsidRPr="00D50CA6">
              <w:rPr>
                <w:rFonts w:asciiTheme="minorHAnsi" w:hAnsiTheme="minorHAnsi" w:cstheme="minorHAnsi"/>
              </w:rPr>
              <w:t>Guest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VLAN umożliwiająca uzyskanie gościnnego dostępu do sieci dla użytkowników bez suplikanta 802.1X</w:t>
            </w:r>
          </w:p>
          <w:p w14:paraId="1AFB8352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Możliwość uwierzytelniania urządzeń na porcie w oparciu o adres MAC</w:t>
            </w:r>
          </w:p>
          <w:p w14:paraId="3DE9952A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Możliwość uwierzytelniania użytkowników w oparciu o portal www dla klientów bez suplikanta 802.1X </w:t>
            </w:r>
          </w:p>
          <w:p w14:paraId="450C44D3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Możliwość uwierzytelniania wielu użytkowników na jednym porcie oraz możliwość jednoczesnego uwierzytelniania na porcie telefonu IP i komputera PC podłączonego za telefonem</w:t>
            </w:r>
          </w:p>
          <w:p w14:paraId="02B920F5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Funkcjonalność </w:t>
            </w:r>
            <w:proofErr w:type="spellStart"/>
            <w:r w:rsidRPr="00D50CA6">
              <w:rPr>
                <w:rFonts w:asciiTheme="minorHAnsi" w:hAnsiTheme="minorHAnsi" w:cstheme="minorHAnsi"/>
              </w:rPr>
              <w:t>flexible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0CA6">
              <w:rPr>
                <w:rFonts w:asciiTheme="minorHAnsi" w:hAnsiTheme="minorHAnsi" w:cstheme="minorHAnsi"/>
              </w:rPr>
              <w:t>authentication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(możliwość wyboru kolejności uwierzytelniania – 802.1X/uwierzytelnianie w oparciu o MAC adres/uwierzytelnianie w oparciu o portal www)</w:t>
            </w:r>
          </w:p>
          <w:p w14:paraId="1332035D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Możliwość obsługi żądań </w:t>
            </w:r>
            <w:proofErr w:type="spellStart"/>
            <w:r w:rsidRPr="00D50CA6">
              <w:rPr>
                <w:rFonts w:asciiTheme="minorHAnsi" w:hAnsiTheme="minorHAnsi" w:cstheme="minorHAnsi"/>
              </w:rPr>
              <w:t>Change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D50CA6">
              <w:rPr>
                <w:rFonts w:asciiTheme="minorHAnsi" w:hAnsiTheme="minorHAnsi" w:cstheme="minorHAnsi"/>
              </w:rPr>
              <w:t>Authorization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50CA6">
              <w:rPr>
                <w:rFonts w:asciiTheme="minorHAnsi" w:hAnsiTheme="minorHAnsi" w:cstheme="minorHAnsi"/>
              </w:rPr>
              <w:t>CoA</w:t>
            </w:r>
            <w:proofErr w:type="spellEnd"/>
            <w:r w:rsidRPr="00D50CA6">
              <w:rPr>
                <w:rFonts w:asciiTheme="minorHAnsi" w:hAnsiTheme="minorHAnsi" w:cstheme="minorHAnsi"/>
              </w:rPr>
              <w:t>) zgodnie z RFC 5176</w:t>
            </w:r>
          </w:p>
          <w:p w14:paraId="00B7CEA6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5000 wpisów dla list kontroli dostępu (Security ACE)</w:t>
            </w:r>
          </w:p>
          <w:p w14:paraId="267F61D7" w14:textId="77777777" w:rsidR="00EF476E" w:rsidRPr="008732CA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Obsługa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funkcji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 xml:space="preserve"> Port Security, DHCP Snooping, Dynamic ARP Inspection </w:t>
            </w: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 xml:space="preserve"> IP Source Guard</w:t>
            </w:r>
          </w:p>
          <w:p w14:paraId="7FD93D09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Zapewnienie podstawowych mechanizmów bezpieczeństwa IPv6 na brzegu sieci (IPv6 FHS) – w tym ochronę przed rozgłaszaniem fałszywych komunikatów Router </w:t>
            </w:r>
            <w:proofErr w:type="spellStart"/>
            <w:r w:rsidRPr="00D50CA6">
              <w:rPr>
                <w:rFonts w:asciiTheme="minorHAnsi" w:hAnsiTheme="minorHAnsi" w:cstheme="minorHAnsi"/>
              </w:rPr>
              <w:t>Advertisement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(RA </w:t>
            </w:r>
            <w:proofErr w:type="spellStart"/>
            <w:r w:rsidRPr="00D50CA6">
              <w:rPr>
                <w:rFonts w:asciiTheme="minorHAnsi" w:hAnsiTheme="minorHAnsi" w:cstheme="minorHAnsi"/>
              </w:rPr>
              <w:t>Guard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) i ochronę przed dołączeniem nieuprawnionych serwerów DHCPv6 do sieci (DHCPv6 </w:t>
            </w:r>
            <w:proofErr w:type="spellStart"/>
            <w:r w:rsidRPr="00D50CA6">
              <w:rPr>
                <w:rFonts w:asciiTheme="minorHAnsi" w:hAnsiTheme="minorHAnsi" w:cstheme="minorHAnsi"/>
              </w:rPr>
              <w:t>Guard</w:t>
            </w:r>
            <w:proofErr w:type="spellEnd"/>
            <w:r w:rsidRPr="00D50CA6">
              <w:rPr>
                <w:rFonts w:asciiTheme="minorHAnsi" w:hAnsiTheme="minorHAnsi" w:cstheme="minorHAnsi"/>
              </w:rPr>
              <w:t>)</w:t>
            </w:r>
          </w:p>
          <w:p w14:paraId="4C0775FF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Możliwość autoryzacji prób logowania do urządzenia (dostęp administracyjny) do serwerów RADIUS i TACACS+</w:t>
            </w:r>
          </w:p>
          <w:p w14:paraId="55469346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lastRenderedPageBreak/>
              <w:t>Obsługa list kontroli dostępu (ACL)</w:t>
            </w:r>
          </w:p>
          <w:p w14:paraId="0F8CC3E4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>Wbudowane mechanizmy ochrony warstwy kontrolnej przełącznika (</w:t>
            </w:r>
            <w:proofErr w:type="spellStart"/>
            <w:r w:rsidRPr="00D50CA6">
              <w:rPr>
                <w:rFonts w:asciiTheme="minorHAnsi" w:hAnsiTheme="minorHAnsi" w:cstheme="minorHAnsi"/>
              </w:rPr>
              <w:t>CoPP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– Control </w:t>
            </w:r>
            <w:proofErr w:type="spellStart"/>
            <w:r w:rsidRPr="00D50CA6">
              <w:rPr>
                <w:rFonts w:asciiTheme="minorHAnsi" w:hAnsiTheme="minorHAnsi" w:cstheme="minorHAnsi"/>
              </w:rPr>
              <w:t>Plane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0CA6">
              <w:rPr>
                <w:rFonts w:asciiTheme="minorHAnsi" w:hAnsiTheme="minorHAnsi" w:cstheme="minorHAnsi"/>
              </w:rPr>
              <w:t>Policing</w:t>
            </w:r>
            <w:proofErr w:type="spellEnd"/>
            <w:r w:rsidRPr="00D50CA6">
              <w:rPr>
                <w:rFonts w:asciiTheme="minorHAnsi" w:hAnsiTheme="minorHAnsi" w:cstheme="minorHAnsi"/>
              </w:rPr>
              <w:t>)</w:t>
            </w:r>
          </w:p>
          <w:p w14:paraId="2643C50A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Funkcja </w:t>
            </w:r>
            <w:proofErr w:type="spellStart"/>
            <w:r w:rsidRPr="00D50CA6">
              <w:rPr>
                <w:rFonts w:asciiTheme="minorHAnsi" w:hAnsiTheme="minorHAnsi" w:cstheme="minorHAnsi"/>
              </w:rPr>
              <w:t>Private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VLAN</w:t>
            </w:r>
          </w:p>
          <w:p w14:paraId="10EAE7DA" w14:textId="77777777" w:rsidR="00EF476E" w:rsidRPr="00D50CA6" w:rsidRDefault="00EF476E" w:rsidP="00B75C4D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50CA6">
              <w:rPr>
                <w:rFonts w:asciiTheme="minorHAnsi" w:hAnsiTheme="minorHAnsi" w:cstheme="minorHAnsi"/>
              </w:rPr>
              <w:t xml:space="preserve">Możliwość próbkowania i eksportu statystyk ruchu do zewnętrznych kolektorów danych (bez </w:t>
            </w:r>
            <w:proofErr w:type="spellStart"/>
            <w:r w:rsidRPr="00D50CA6">
              <w:rPr>
                <w:rFonts w:asciiTheme="minorHAnsi" w:hAnsiTheme="minorHAnsi" w:cstheme="minorHAnsi"/>
              </w:rPr>
              <w:t>samplowania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) ze wsparciem sprzętowym - </w:t>
            </w:r>
            <w:proofErr w:type="spellStart"/>
            <w:r w:rsidRPr="00D50CA6">
              <w:rPr>
                <w:rFonts w:asciiTheme="minorHAnsi" w:hAnsiTheme="minorHAnsi" w:cstheme="minorHAnsi"/>
              </w:rPr>
              <w:t>NetFlow</w:t>
            </w:r>
            <w:proofErr w:type="spellEnd"/>
            <w:r w:rsidRPr="00D50CA6">
              <w:rPr>
                <w:rFonts w:asciiTheme="minorHAnsi" w:hAnsiTheme="minorHAnsi" w:cstheme="minorHAnsi"/>
              </w:rPr>
              <w:t xml:space="preserve"> – obsługa 64.000 strumieni</w:t>
            </w:r>
          </w:p>
        </w:tc>
      </w:tr>
      <w:tr w:rsidR="00EF476E" w:rsidRPr="00655C8A" w14:paraId="1A4CF8BC" w14:textId="77777777" w:rsidTr="00EF476E">
        <w:tc>
          <w:tcPr>
            <w:tcW w:w="9634" w:type="dxa"/>
            <w:vAlign w:val="center"/>
          </w:tcPr>
          <w:p w14:paraId="470880B4" w14:textId="77777777" w:rsidR="00EF476E" w:rsidRPr="004B0BD8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lastRenderedPageBreak/>
              <w:t>Zestaw narzędzi pozwalających na kontrolę pochodzenia przełączników i działającego na nich oprogramowania oraz wykluczenie możliwości ich modyfikacji podczas procesów produkcyjnych lub logistycznych obejmujące:</w:t>
            </w:r>
          </w:p>
          <w:p w14:paraId="2C3E60DE" w14:textId="77777777" w:rsidR="00EF476E" w:rsidRPr="004B0BD8" w:rsidRDefault="00EF476E" w:rsidP="00B75C4D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podpisywanie cyfrowe i weryfikację podpisu wszystkich komponentów programowych przełącznika (BIOS, </w:t>
            </w:r>
            <w:proofErr w:type="spellStart"/>
            <w:r w:rsidRPr="004B0BD8">
              <w:rPr>
                <w:rFonts w:asciiTheme="minorHAnsi" w:hAnsiTheme="minorHAnsi" w:cstheme="minorHAnsi"/>
              </w:rPr>
              <w:t>firmware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itp.)</w:t>
            </w:r>
          </w:p>
          <w:p w14:paraId="7016F891" w14:textId="77777777" w:rsidR="00EF476E" w:rsidRPr="004B0BD8" w:rsidRDefault="00EF476E" w:rsidP="00B75C4D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wyposażenie przełączników w bezpieczne, odporne na manipulacje układy kryptograficzne, gwarantujące uwierzytelnienie oryginalności sprzętu i jego jednoznaczną identyfikację</w:t>
            </w:r>
          </w:p>
          <w:p w14:paraId="3C4ABD4D" w14:textId="77777777" w:rsidR="00EF476E" w:rsidRPr="008B75EA" w:rsidRDefault="00EF476E" w:rsidP="00B75C4D">
            <w:pPr>
              <w:pStyle w:val="Akapitzlis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bezpieczne uruchamianie (</w:t>
            </w:r>
            <w:proofErr w:type="spellStart"/>
            <w:r w:rsidRPr="004B0BD8">
              <w:rPr>
                <w:rFonts w:asciiTheme="minorHAnsi" w:hAnsiTheme="minorHAnsi" w:cstheme="minorHAnsi"/>
              </w:rPr>
              <w:t>secure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0BD8">
              <w:rPr>
                <w:rFonts w:asciiTheme="minorHAnsi" w:hAnsiTheme="minorHAnsi" w:cstheme="minorHAnsi"/>
              </w:rPr>
              <w:t>boot</w:t>
            </w:r>
            <w:proofErr w:type="spellEnd"/>
            <w:r w:rsidRPr="004B0BD8">
              <w:rPr>
                <w:rFonts w:asciiTheme="minorHAnsi" w:hAnsiTheme="minorHAnsi" w:cstheme="minorHAnsi"/>
              </w:rPr>
              <w:t>), zapewniające sprzętową weryfikację sekwencji startowej i uniemożliwiające uruchomienie nielegalnie zmodyfikowanego oprogramowania systemowego</w:t>
            </w:r>
          </w:p>
        </w:tc>
      </w:tr>
      <w:tr w:rsidR="00EF476E" w:rsidRPr="00655C8A" w14:paraId="0C42517E" w14:textId="77777777" w:rsidTr="00EF476E">
        <w:tc>
          <w:tcPr>
            <w:tcW w:w="9634" w:type="dxa"/>
            <w:vAlign w:val="center"/>
          </w:tcPr>
          <w:p w14:paraId="15EEFBE6" w14:textId="77777777" w:rsidR="00EF476E" w:rsidRPr="004B0BD8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Możliwość uruchomienia funkcji serwera DHCP</w:t>
            </w:r>
          </w:p>
        </w:tc>
      </w:tr>
      <w:tr w:rsidR="00EF476E" w:rsidRPr="00655C8A" w14:paraId="0B28AE61" w14:textId="77777777" w:rsidTr="00EF476E">
        <w:tc>
          <w:tcPr>
            <w:tcW w:w="9634" w:type="dxa"/>
            <w:vAlign w:val="center"/>
          </w:tcPr>
          <w:p w14:paraId="673D0552" w14:textId="77777777" w:rsidR="00EF476E" w:rsidRPr="004B0BD8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Mechanizmy związane z zapewnieniem jakości usług w sieci:</w:t>
            </w:r>
          </w:p>
          <w:p w14:paraId="2B01FD9F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Implementacja 8 kolejek dla ruchu wyjściowego na każdym porcie dla obsługi ruchu o różnej klasie obsługi</w:t>
            </w:r>
          </w:p>
          <w:p w14:paraId="066B86A5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Możliwość obsługi jednej z powyżej wspomnianych kolejek z bezwzględnym priorytetem w stosunku do innych (</w:t>
            </w:r>
            <w:proofErr w:type="spellStart"/>
            <w:r w:rsidRPr="004B0BD8">
              <w:rPr>
                <w:rFonts w:asciiTheme="minorHAnsi" w:hAnsiTheme="minorHAnsi" w:cstheme="minorHAnsi"/>
              </w:rPr>
              <w:t>Strict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0BD8">
              <w:rPr>
                <w:rFonts w:asciiTheme="minorHAnsi" w:hAnsiTheme="minorHAnsi" w:cstheme="minorHAnsi"/>
              </w:rPr>
              <w:t>Priority</w:t>
            </w:r>
            <w:proofErr w:type="spellEnd"/>
            <w:r w:rsidRPr="004B0BD8">
              <w:rPr>
                <w:rFonts w:asciiTheme="minorHAnsi" w:hAnsiTheme="minorHAnsi" w:cstheme="minorHAnsi"/>
              </w:rPr>
              <w:t>)</w:t>
            </w:r>
          </w:p>
          <w:p w14:paraId="66191F29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Klasyfikacja ruchu do klas różnej jakości obsługi (QoS) poprzez wykorzystanie następujących parametrów: źródłowy/docelowy adres MAC, źródłowy/docelowy adres IP, źródłowy/docelowy port TCP</w:t>
            </w:r>
          </w:p>
          <w:p w14:paraId="6CCD6313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Możliwość ograniczania pasma dostępnego na danym porcie dla ruchu o danej klasie obsługi (</w:t>
            </w:r>
            <w:proofErr w:type="spellStart"/>
            <w:r w:rsidRPr="004B0BD8">
              <w:rPr>
                <w:rFonts w:asciiTheme="minorHAnsi" w:hAnsiTheme="minorHAnsi" w:cstheme="minorHAnsi"/>
              </w:rPr>
              <w:t>policing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B0BD8">
              <w:rPr>
                <w:rFonts w:asciiTheme="minorHAnsi" w:hAnsiTheme="minorHAnsi" w:cstheme="minorHAnsi"/>
              </w:rPr>
              <w:t>rate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0BD8">
              <w:rPr>
                <w:rFonts w:asciiTheme="minorHAnsi" w:hAnsiTheme="minorHAnsi" w:cstheme="minorHAnsi"/>
              </w:rPr>
              <w:t>limiting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) </w:t>
            </w:r>
          </w:p>
          <w:p w14:paraId="1E5EC16C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Kontrola sztormów dla ruchu broadcast/</w:t>
            </w:r>
            <w:proofErr w:type="spellStart"/>
            <w:r w:rsidRPr="004B0BD8">
              <w:rPr>
                <w:rFonts w:asciiTheme="minorHAnsi" w:hAnsiTheme="minorHAnsi" w:cstheme="minorHAnsi"/>
              </w:rPr>
              <w:t>multicast</w:t>
            </w:r>
            <w:proofErr w:type="spellEnd"/>
            <w:r w:rsidRPr="004B0BD8">
              <w:rPr>
                <w:rFonts w:asciiTheme="minorHAnsi" w:hAnsiTheme="minorHAnsi" w:cstheme="minorHAnsi"/>
              </w:rPr>
              <w:t>/</w:t>
            </w:r>
            <w:proofErr w:type="spellStart"/>
            <w:r w:rsidRPr="004B0BD8">
              <w:rPr>
                <w:rFonts w:asciiTheme="minorHAnsi" w:hAnsiTheme="minorHAnsi" w:cstheme="minorHAnsi"/>
              </w:rPr>
              <w:t>unicast</w:t>
            </w:r>
            <w:proofErr w:type="spellEnd"/>
          </w:p>
          <w:p w14:paraId="342F06E7" w14:textId="77777777" w:rsidR="00EF476E" w:rsidRPr="004B0BD8" w:rsidRDefault="00EF476E" w:rsidP="00B75C4D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Możliwość zmiany przez urządzenie kodu wartości QoS zawartego w ramce Ethernet lub pakiecie IP – poprzez zmianę pola 802.1p (</w:t>
            </w:r>
            <w:proofErr w:type="spellStart"/>
            <w:r w:rsidRPr="004B0BD8">
              <w:rPr>
                <w:rFonts w:asciiTheme="minorHAnsi" w:hAnsiTheme="minorHAnsi" w:cstheme="minorHAnsi"/>
              </w:rPr>
              <w:t>CoS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) oraz IP </w:t>
            </w:r>
            <w:proofErr w:type="spellStart"/>
            <w:r w:rsidRPr="004B0BD8">
              <w:rPr>
                <w:rFonts w:asciiTheme="minorHAnsi" w:hAnsiTheme="minorHAnsi" w:cstheme="minorHAnsi"/>
              </w:rPr>
              <w:t>ToS</w:t>
            </w:r>
            <w:proofErr w:type="spellEnd"/>
            <w:r w:rsidRPr="004B0BD8">
              <w:rPr>
                <w:rFonts w:asciiTheme="minorHAnsi" w:hAnsiTheme="minorHAnsi" w:cstheme="minorHAnsi"/>
              </w:rPr>
              <w:t>/DSCP</w:t>
            </w:r>
          </w:p>
        </w:tc>
      </w:tr>
      <w:tr w:rsidR="00EF476E" w:rsidRPr="00655C8A" w14:paraId="4995356B" w14:textId="77777777" w:rsidTr="00EF476E">
        <w:tc>
          <w:tcPr>
            <w:tcW w:w="9634" w:type="dxa"/>
            <w:vAlign w:val="center"/>
          </w:tcPr>
          <w:p w14:paraId="32B66647" w14:textId="77777777" w:rsidR="00EF476E" w:rsidRPr="004B0BD8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Obsługa protokołów routingu:</w:t>
            </w:r>
          </w:p>
          <w:p w14:paraId="1A7E7D9F" w14:textId="77777777" w:rsidR="00EF476E" w:rsidRPr="004B0BD8" w:rsidRDefault="00EF476E" w:rsidP="00B75C4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Routing statyczny dla IPv4 i IPv6</w:t>
            </w:r>
          </w:p>
          <w:p w14:paraId="01A60FB6" w14:textId="77777777" w:rsidR="00EF476E" w:rsidRPr="008732CA" w:rsidRDefault="00EF476E" w:rsidP="00B75C4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n-US"/>
              </w:rPr>
            </w:pPr>
            <w:r w:rsidRPr="008732CA">
              <w:rPr>
                <w:rFonts w:asciiTheme="minorHAnsi" w:hAnsiTheme="minorHAnsi" w:cstheme="minorHAnsi"/>
                <w:lang w:val="en-US"/>
              </w:rPr>
              <w:t xml:space="preserve">Routing </w:t>
            </w: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dynamiczny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 xml:space="preserve"> IPv4/IPv6 – RIP, OSPF (1000 </w:t>
            </w: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tras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5AB56F84" w14:textId="77777777" w:rsidR="00EF476E" w:rsidRPr="004B0BD8" w:rsidRDefault="00EF476E" w:rsidP="00B75C4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Policy-</w:t>
            </w:r>
            <w:proofErr w:type="spellStart"/>
            <w:r w:rsidRPr="004B0BD8">
              <w:rPr>
                <w:rFonts w:asciiTheme="minorHAnsi" w:hAnsiTheme="minorHAnsi" w:cstheme="minorHAnsi"/>
              </w:rPr>
              <w:t>based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routing (PBR)</w:t>
            </w:r>
          </w:p>
          <w:p w14:paraId="7D83EFD8" w14:textId="77777777" w:rsidR="00EF476E" w:rsidRPr="008B75EA" w:rsidRDefault="00EF476E" w:rsidP="00B75C4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Obsługa protokołu redundancji bramy – VRRP</w:t>
            </w:r>
          </w:p>
        </w:tc>
      </w:tr>
      <w:tr w:rsidR="00EF476E" w:rsidRPr="00655C8A" w14:paraId="36BC1753" w14:textId="77777777" w:rsidTr="00EF476E">
        <w:tc>
          <w:tcPr>
            <w:tcW w:w="9634" w:type="dxa"/>
            <w:vAlign w:val="center"/>
          </w:tcPr>
          <w:p w14:paraId="7C2F1EC3" w14:textId="77777777" w:rsidR="00EF476E" w:rsidRPr="008B75EA" w:rsidRDefault="00EF476E" w:rsidP="005809BE">
            <w:pPr>
              <w:pStyle w:val="Akapitzlist"/>
              <w:numPr>
                <w:ilvl w:val="1"/>
                <w:numId w:val="43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Przełącznik umożliwia lokalną i zdalną obserwację ruchu na określonym porcie, polegającą na kopiowaniu pojawiających się na nim ramek i przesyłaniu ich do zdalnego urządzenia monitorującego – mechanizmy SPAN, RSPAN</w:t>
            </w:r>
          </w:p>
        </w:tc>
      </w:tr>
      <w:tr w:rsidR="00EF476E" w:rsidRPr="00655C8A" w14:paraId="345470C6" w14:textId="77777777" w:rsidTr="00EF476E">
        <w:tc>
          <w:tcPr>
            <w:tcW w:w="9634" w:type="dxa"/>
            <w:vAlign w:val="center"/>
          </w:tcPr>
          <w:p w14:paraId="68D7A7FD" w14:textId="77777777" w:rsidR="00EF476E" w:rsidRPr="008B75EA" w:rsidRDefault="00EF476E" w:rsidP="005809BE">
            <w:pPr>
              <w:pStyle w:val="Akapitzlist"/>
              <w:numPr>
                <w:ilvl w:val="1"/>
                <w:numId w:val="43"/>
              </w:numPr>
              <w:ind w:left="567" w:hanging="567"/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Przełącznik posiada wzorce konfiguracji portów zawierające prekonfigurowane ustawienia rekomendowane zależnie od typu urządzenia dołączonego do portu (np. telefon IP, kamera itp.)</w:t>
            </w:r>
          </w:p>
        </w:tc>
      </w:tr>
      <w:tr w:rsidR="00EF476E" w:rsidRPr="00655C8A" w14:paraId="19C3813F" w14:textId="77777777" w:rsidTr="00EF476E">
        <w:tc>
          <w:tcPr>
            <w:tcW w:w="9634" w:type="dxa"/>
            <w:vAlign w:val="center"/>
          </w:tcPr>
          <w:p w14:paraId="267729EF" w14:textId="77777777" w:rsidR="00EF476E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Zarządzanie</w:t>
            </w:r>
          </w:p>
          <w:p w14:paraId="44906CAC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Port konsoli</w:t>
            </w:r>
          </w:p>
          <w:p w14:paraId="73A5DAD2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Dedykowany port Ethernet do zarządzania out-of-band</w:t>
            </w:r>
          </w:p>
          <w:p w14:paraId="3CC8B069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Plik konfiguracyjny urządzenia możliwy do edycji w trybie off-</w:t>
            </w:r>
            <w:proofErr w:type="spellStart"/>
            <w:r w:rsidRPr="004B0BD8">
              <w:rPr>
                <w:rFonts w:asciiTheme="minorHAnsi" w:hAnsiTheme="minorHAnsi" w:cstheme="minorHAnsi"/>
              </w:rPr>
              <w:t>line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(możliwość przeglądania i zmian konfiguracji w pliku tekstowym na dowolnym urządzeniu PC). Po zapisaniu konfiguracji w pamięci nieulotnej możliwość uruchomienia urządzenia z nową konfiguracją</w:t>
            </w:r>
          </w:p>
          <w:p w14:paraId="7A248B60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lastRenderedPageBreak/>
              <w:t xml:space="preserve">Obsługa protokołów SNMPv3, SSHv2, SCP, </w:t>
            </w:r>
            <w:proofErr w:type="spellStart"/>
            <w:r w:rsidRPr="004B0BD8">
              <w:rPr>
                <w:rFonts w:asciiTheme="minorHAnsi" w:hAnsiTheme="minorHAnsi" w:cstheme="minorHAnsi"/>
              </w:rPr>
              <w:t>https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B0BD8">
              <w:rPr>
                <w:rFonts w:asciiTheme="minorHAnsi" w:hAnsiTheme="minorHAnsi" w:cstheme="minorHAnsi"/>
              </w:rPr>
              <w:t>syslog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– z wykorzystaniem protokołów IPv4 i IPv6</w:t>
            </w:r>
          </w:p>
          <w:p w14:paraId="6703DCE8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Port USB umożliwiający podłączenie zewnętrznego nośnika danych. Urządzenie ma możliwość uruchomienia z nośnika danych umieszczonego w porcie USB</w:t>
            </w:r>
          </w:p>
          <w:p w14:paraId="1A3E9403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Możliwość konfiguracji za pomocą protokołu NETCONF (RFC 6241) i modelowania </w:t>
            </w:r>
            <w:proofErr w:type="spellStart"/>
            <w:r w:rsidRPr="004B0BD8">
              <w:rPr>
                <w:rFonts w:asciiTheme="minorHAnsi" w:hAnsiTheme="minorHAnsi" w:cstheme="minorHAnsi"/>
              </w:rPr>
              <w:t>YANGa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(RFC 6020) oraz eksportowania zdefiniowanych według potrzeb danych do zewnętrznych systemów</w:t>
            </w:r>
          </w:p>
          <w:p w14:paraId="6DC107DC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Obsługa protokołu </w:t>
            </w:r>
            <w:proofErr w:type="spellStart"/>
            <w:r w:rsidRPr="004B0BD8">
              <w:rPr>
                <w:rFonts w:asciiTheme="minorHAnsi" w:hAnsiTheme="minorHAnsi" w:cstheme="minorHAnsi"/>
              </w:rPr>
              <w:t>gRPC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0BD8">
              <w:rPr>
                <w:rFonts w:asciiTheme="minorHAnsi" w:hAnsiTheme="minorHAnsi" w:cstheme="minorHAnsi"/>
              </w:rPr>
              <w:t>Dial</w:t>
            </w:r>
            <w:proofErr w:type="spellEnd"/>
            <w:r w:rsidRPr="004B0BD8">
              <w:rPr>
                <w:rFonts w:asciiTheme="minorHAnsi" w:hAnsiTheme="minorHAnsi" w:cstheme="minorHAnsi"/>
              </w:rPr>
              <w:t>-Out i RESTCONF</w:t>
            </w:r>
          </w:p>
          <w:p w14:paraId="21577BC9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>Przełącznik posiada diodę umożliwiającą identyfikację konkretnego urządzenia podczas akcji serwisowych</w:t>
            </w:r>
          </w:p>
          <w:p w14:paraId="3434810C" w14:textId="77777777" w:rsidR="00EF476E" w:rsidRPr="004B0BD8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Przełącznik posiada wbudowany </w:t>
            </w:r>
            <w:proofErr w:type="spellStart"/>
            <w:r w:rsidRPr="004B0BD8">
              <w:rPr>
                <w:rFonts w:asciiTheme="minorHAnsi" w:hAnsiTheme="minorHAnsi" w:cstheme="minorHAnsi"/>
              </w:rPr>
              <w:t>tag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RFID w celu łatwiejszego zarządzania infrastrukturą</w:t>
            </w:r>
          </w:p>
          <w:p w14:paraId="5D477795" w14:textId="77777777" w:rsidR="00EF476E" w:rsidRPr="008B75EA" w:rsidRDefault="00EF476E" w:rsidP="00B75C4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4B0BD8">
              <w:rPr>
                <w:rFonts w:asciiTheme="minorHAnsi" w:hAnsiTheme="minorHAnsi" w:cstheme="minorHAnsi"/>
              </w:rPr>
              <w:t xml:space="preserve">Możliwość tworzenia i uruchamiania skryptów </w:t>
            </w:r>
            <w:proofErr w:type="spellStart"/>
            <w:r w:rsidRPr="004B0BD8">
              <w:rPr>
                <w:rFonts w:asciiTheme="minorHAnsi" w:hAnsiTheme="minorHAnsi" w:cstheme="minorHAnsi"/>
              </w:rPr>
              <w:t>Python</w:t>
            </w:r>
            <w:proofErr w:type="spellEnd"/>
            <w:r w:rsidRPr="004B0BD8">
              <w:rPr>
                <w:rFonts w:asciiTheme="minorHAnsi" w:hAnsiTheme="minorHAnsi" w:cstheme="minorHAnsi"/>
              </w:rPr>
              <w:t xml:space="preserve"> bezpośrednio na przełączniku</w:t>
            </w:r>
          </w:p>
        </w:tc>
      </w:tr>
      <w:tr w:rsidR="00EF476E" w:rsidRPr="00655C8A" w14:paraId="7CD8ADBF" w14:textId="77777777" w:rsidTr="00EF476E">
        <w:tc>
          <w:tcPr>
            <w:tcW w:w="9634" w:type="dxa"/>
            <w:vAlign w:val="center"/>
          </w:tcPr>
          <w:p w14:paraId="7C4219DC" w14:textId="77777777" w:rsidR="00EF476E" w:rsidRPr="00EE4820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lastRenderedPageBreak/>
              <w:t>Możliwość rozszerzenia funkcjonalności przełącznika poprzez zakup i aktywację odpowiedniej licencji (bez konieczności modyfikacji sprzętowych) o:</w:t>
            </w:r>
          </w:p>
          <w:p w14:paraId="0EE7142C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 xml:space="preserve">Obsługę zaawansowanych protokołów routingu IPv4 i IPv6 – IS-IS i BGP </w:t>
            </w:r>
          </w:p>
          <w:p w14:paraId="51FD8A37" w14:textId="77777777" w:rsidR="00EF476E" w:rsidRPr="008732CA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en-US"/>
              </w:rPr>
            </w:pPr>
            <w:r w:rsidRPr="008732CA">
              <w:rPr>
                <w:rFonts w:asciiTheme="minorHAnsi" w:hAnsiTheme="minorHAnsi" w:cstheme="minorHAnsi"/>
                <w:lang w:val="en-US"/>
              </w:rPr>
              <w:t xml:space="preserve">Routing </w:t>
            </w:r>
            <w:proofErr w:type="spellStart"/>
            <w:r w:rsidRPr="008732CA">
              <w:rPr>
                <w:rFonts w:asciiTheme="minorHAnsi" w:hAnsiTheme="minorHAnsi" w:cstheme="minorHAnsi"/>
                <w:lang w:val="en-US"/>
              </w:rPr>
              <w:t>multicastów</w:t>
            </w:r>
            <w:proofErr w:type="spellEnd"/>
            <w:r w:rsidRPr="008732CA">
              <w:rPr>
                <w:rFonts w:asciiTheme="minorHAnsi" w:hAnsiTheme="minorHAnsi" w:cstheme="minorHAnsi"/>
                <w:lang w:val="en-US"/>
              </w:rPr>
              <w:t xml:space="preserve"> - PIM-SM, PIM-SSM</w:t>
            </w:r>
          </w:p>
          <w:p w14:paraId="06AC3C98" w14:textId="77777777" w:rsidR="00EF476E" w:rsidRPr="008732CA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en-US"/>
              </w:rPr>
            </w:pPr>
            <w:r w:rsidRPr="008732CA">
              <w:rPr>
                <w:rFonts w:asciiTheme="minorHAnsi" w:hAnsiTheme="minorHAnsi" w:cstheme="minorHAnsi"/>
                <w:lang w:val="en-US"/>
              </w:rPr>
              <w:t>Multicast Source Discovery Protocol (MSDP)</w:t>
            </w:r>
          </w:p>
          <w:p w14:paraId="189D5A2E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VRF-Lite</w:t>
            </w:r>
          </w:p>
          <w:p w14:paraId="67994AB6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Obsługę MPLS – w tym L3 VPN, Multicast VPN (</w:t>
            </w:r>
            <w:proofErr w:type="spellStart"/>
            <w:r w:rsidRPr="00EE4820">
              <w:rPr>
                <w:rFonts w:asciiTheme="minorHAnsi" w:hAnsiTheme="minorHAnsi" w:cstheme="minorHAnsi"/>
              </w:rPr>
              <w:t>mVPN</w:t>
            </w:r>
            <w:proofErr w:type="spellEnd"/>
            <w:r w:rsidRPr="00EE482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EE4820">
              <w:rPr>
                <w:rFonts w:asciiTheme="minorHAnsi" w:hAnsiTheme="minorHAnsi" w:cstheme="minorHAnsi"/>
              </w:rPr>
              <w:t>EoMPLS</w:t>
            </w:r>
            <w:proofErr w:type="spellEnd"/>
            <w:r w:rsidRPr="00EE4820">
              <w:rPr>
                <w:rFonts w:asciiTheme="minorHAnsi" w:hAnsiTheme="minorHAnsi" w:cstheme="minorHAnsi"/>
              </w:rPr>
              <w:t>, VPLS</w:t>
            </w:r>
          </w:p>
          <w:p w14:paraId="7ED40433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Wsparcie dla protokołu LISP zgodnie z RFC 6830</w:t>
            </w:r>
          </w:p>
          <w:p w14:paraId="26B221CC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 xml:space="preserve">Możliwość enkapsulacji ruchu w pakiety VXLAN </w:t>
            </w:r>
          </w:p>
          <w:p w14:paraId="1AC75FF6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Możliwość szyfrowania ruchu zgodnie z IEEE 802.1AE (</w:t>
            </w:r>
            <w:proofErr w:type="spellStart"/>
            <w:r w:rsidRPr="00EE4820">
              <w:rPr>
                <w:rFonts w:asciiTheme="minorHAnsi" w:hAnsiTheme="minorHAnsi" w:cstheme="minorHAnsi"/>
              </w:rPr>
              <w:t>MACSec</w:t>
            </w:r>
            <w:proofErr w:type="spellEnd"/>
            <w:r w:rsidRPr="00EE4820">
              <w:rPr>
                <w:rFonts w:asciiTheme="minorHAnsi" w:hAnsiTheme="minorHAnsi" w:cstheme="minorHAnsi"/>
              </w:rPr>
              <w:t>) kluczami o długości 256-bitów (gcm-aes-256)</w:t>
            </w:r>
          </w:p>
          <w:p w14:paraId="6DB91377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Możliwość zdalnej obserwacji ruchu z określonych portów lub sieci VLAN polegającą na kopiowaniu pojawiających się na nim ramek i przesyłaniu ich do zdalnego urządzenia monitorującego poprzez sieć IP (ERSPAN)</w:t>
            </w:r>
          </w:p>
          <w:p w14:paraId="702CB7C9" w14:textId="77777777" w:rsidR="00EF476E" w:rsidRPr="00EE4820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Widoczność i kontrolę ruchu na poziomie aplikacji (klasyfikowanie ruchu w warstwach 4-7)</w:t>
            </w:r>
          </w:p>
          <w:p w14:paraId="7E938816" w14:textId="77777777" w:rsidR="00EF476E" w:rsidRPr="008B75EA" w:rsidRDefault="00EF476E" w:rsidP="00B75C4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Wbudowany analizator pakietów</w:t>
            </w:r>
          </w:p>
        </w:tc>
      </w:tr>
      <w:tr w:rsidR="00EF476E" w:rsidRPr="00655C8A" w14:paraId="4489E9E1" w14:textId="77777777" w:rsidTr="00EF476E">
        <w:tc>
          <w:tcPr>
            <w:tcW w:w="9634" w:type="dxa"/>
            <w:vAlign w:val="center"/>
          </w:tcPr>
          <w:p w14:paraId="1F8E7F09" w14:textId="77777777" w:rsidR="00EF476E" w:rsidRPr="00EE4820" w:rsidRDefault="00EF476E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Ukompletowanie urządzenia:</w:t>
            </w:r>
          </w:p>
          <w:p w14:paraId="108C9CA7" w14:textId="77777777" w:rsidR="005022AA" w:rsidRDefault="005022AA" w:rsidP="005022A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Licencje wymagane do zarządzaniem przełącznikiem z poziomu systemu </w:t>
            </w:r>
            <w:proofErr w:type="spellStart"/>
            <w:r>
              <w:rPr>
                <w:rFonts w:asciiTheme="minorHAnsi" w:hAnsiTheme="minorHAnsi" w:cstheme="minorHAnsi"/>
              </w:rPr>
              <w:t>Prime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Infrastructure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okres taki jak gwarancja na sprzęt</w:t>
            </w:r>
          </w:p>
          <w:p w14:paraId="38AC3F7B" w14:textId="592E968C" w:rsidR="00EF476E" w:rsidRPr="00EE4820" w:rsidRDefault="00EF476E" w:rsidP="00B75C4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 xml:space="preserve">Komplet kabli </w:t>
            </w:r>
            <w:proofErr w:type="spellStart"/>
            <w:r w:rsidRPr="00EE4820">
              <w:rPr>
                <w:rFonts w:asciiTheme="minorHAnsi" w:hAnsiTheme="minorHAnsi" w:cstheme="minorHAnsi"/>
              </w:rPr>
              <w:t>stakujących</w:t>
            </w:r>
            <w:proofErr w:type="spellEnd"/>
            <w:r w:rsidRPr="00EE4820">
              <w:rPr>
                <w:rFonts w:asciiTheme="minorHAnsi" w:hAnsiTheme="minorHAnsi" w:cstheme="minorHAnsi"/>
              </w:rPr>
              <w:t xml:space="preserve"> dla danych i zasilania</w:t>
            </w:r>
          </w:p>
          <w:p w14:paraId="24A63481" w14:textId="77777777" w:rsidR="005809BE" w:rsidRDefault="00EF476E" w:rsidP="00B75C4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EE4820">
              <w:rPr>
                <w:rFonts w:asciiTheme="minorHAnsi" w:hAnsiTheme="minorHAnsi" w:cstheme="minorHAnsi"/>
              </w:rPr>
              <w:t>Zasilacz redundantny o parametrach identycznych jak podstawowy</w:t>
            </w:r>
          </w:p>
          <w:p w14:paraId="430C28E6" w14:textId="5151608E" w:rsidR="00EF476E" w:rsidRPr="00EE4820" w:rsidRDefault="005809BE" w:rsidP="00B75C4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przełączników typ II musi zostać dostarczone z </w:t>
            </w:r>
            <w:r w:rsidR="00EF476E" w:rsidRPr="00EE48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modułami uplink </w:t>
            </w:r>
            <w:r w:rsidRPr="007E60BD">
              <w:rPr>
                <w:rFonts w:asciiTheme="minorHAnsi" w:hAnsiTheme="minorHAnsi" w:cstheme="minorHAnsi"/>
              </w:rPr>
              <w:t>2x10/25G SFP28</w:t>
            </w:r>
          </w:p>
        </w:tc>
      </w:tr>
      <w:bookmarkEnd w:id="4"/>
    </w:tbl>
    <w:p w14:paraId="79DE2CE9" w14:textId="77777777" w:rsidR="00655C8A" w:rsidRDefault="00655C8A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B6DCE1F" w14:textId="77777777" w:rsidR="00682C22" w:rsidRDefault="00682C22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BE09F1" w14:textId="77777777" w:rsidR="004514E3" w:rsidRDefault="004514E3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905199" w14:textId="77777777" w:rsidR="00682C22" w:rsidRDefault="00682C22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4971566" w14:textId="62596AA3" w:rsidR="00E10AF8" w:rsidRDefault="00E10AF8" w:rsidP="00B75C4D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E4820">
        <w:rPr>
          <w:rFonts w:asciiTheme="minorHAnsi" w:hAnsiTheme="minorHAnsi" w:cstheme="minorHAnsi"/>
          <w:b/>
          <w:bCs/>
          <w:sz w:val="28"/>
          <w:szCs w:val="28"/>
        </w:rPr>
        <w:t xml:space="preserve">Wymagania dla </w:t>
      </w:r>
      <w:r w:rsidR="00832543">
        <w:rPr>
          <w:rFonts w:asciiTheme="minorHAnsi" w:hAnsiTheme="minorHAnsi" w:cstheme="minorHAnsi"/>
          <w:b/>
          <w:bCs/>
          <w:sz w:val="28"/>
          <w:szCs w:val="28"/>
        </w:rPr>
        <w:t>wkładek optycznych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(pkt.1.</w:t>
      </w:r>
      <w:r w:rsidR="003D67D6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832543">
        <w:rPr>
          <w:rFonts w:asciiTheme="minorHAnsi" w:hAnsiTheme="minorHAnsi" w:cstheme="minorHAnsi"/>
          <w:b/>
          <w:bCs/>
          <w:sz w:val="28"/>
          <w:szCs w:val="28"/>
        </w:rPr>
        <w:t>1.</w:t>
      </w:r>
      <w:r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5022AA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</w:p>
    <w:p w14:paraId="631CDA72" w14:textId="77777777" w:rsidR="00682C22" w:rsidRPr="00EE4820" w:rsidRDefault="00682C22" w:rsidP="00682C2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476E" w:rsidRPr="00655C8A" w14:paraId="2DAFEDC4" w14:textId="77777777" w:rsidTr="00EF476E"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532EF" w14:textId="77777777" w:rsidR="00EF476E" w:rsidRPr="00655C8A" w:rsidRDefault="00EF476E" w:rsidP="000979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C8A">
              <w:rPr>
                <w:rFonts w:asciiTheme="minorHAnsi" w:hAnsiTheme="minorHAnsi" w:cstheme="minorHAnsi"/>
                <w:b/>
                <w:bCs/>
              </w:rPr>
              <w:t>PARAMETRY I WYMAGANIA MINIMALNE</w:t>
            </w:r>
          </w:p>
        </w:tc>
      </w:tr>
      <w:tr w:rsidR="00EF476E" w:rsidRPr="00655C8A" w14:paraId="29BC26D9" w14:textId="77777777" w:rsidTr="00EF476E">
        <w:tc>
          <w:tcPr>
            <w:tcW w:w="9634" w:type="dxa"/>
            <w:vAlign w:val="center"/>
          </w:tcPr>
          <w:p w14:paraId="4FDE99B9" w14:textId="36B00898" w:rsidR="00EF476E" w:rsidRPr="007E60BD" w:rsidRDefault="005022AA" w:rsidP="005809BE">
            <w:pPr>
              <w:pStyle w:val="Akapitzlist"/>
              <w:numPr>
                <w:ilvl w:val="1"/>
                <w:numId w:val="43"/>
              </w:numPr>
              <w:rPr>
                <w:rFonts w:asciiTheme="minorHAnsi" w:hAnsiTheme="minorHAnsi" w:cstheme="minorHAnsi"/>
              </w:rPr>
            </w:pPr>
            <w:r w:rsidRPr="005022AA">
              <w:rPr>
                <w:rFonts w:asciiTheme="minorHAnsi" w:hAnsiTheme="minorHAnsi" w:cstheme="minorHAnsi"/>
                <w:lang w:val="en-US"/>
              </w:rPr>
              <w:t xml:space="preserve">Dual Rate 10/25GBASE-CSR SFP. </w:t>
            </w:r>
            <w:r>
              <w:rPr>
                <w:rFonts w:asciiTheme="minorHAnsi" w:hAnsiTheme="minorHAnsi" w:cstheme="minorHAnsi"/>
              </w:rPr>
              <w:t>W</w:t>
            </w:r>
            <w:r w:rsidR="00EF476E" w:rsidRPr="00832543">
              <w:rPr>
                <w:rFonts w:asciiTheme="minorHAnsi" w:hAnsiTheme="minorHAnsi" w:cstheme="minorHAnsi"/>
              </w:rPr>
              <w:t xml:space="preserve">kładki </w:t>
            </w:r>
            <w:r>
              <w:rPr>
                <w:rFonts w:asciiTheme="minorHAnsi" w:hAnsiTheme="minorHAnsi" w:cstheme="minorHAnsi"/>
              </w:rPr>
              <w:t>muszą być tego samego producenta co przełączniki</w:t>
            </w:r>
            <w:r w:rsidR="00FE466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i znajdować się </w:t>
            </w:r>
            <w:r w:rsidR="00EF476E" w:rsidRPr="00832543">
              <w:rPr>
                <w:rFonts w:asciiTheme="minorHAnsi" w:hAnsiTheme="minorHAnsi" w:cstheme="minorHAnsi"/>
              </w:rPr>
              <w:t>na liście sprzętu kompatybilnego z dostarczonymi przełącznikami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22B281A" w14:textId="77777777" w:rsidR="00E10AF8" w:rsidRDefault="00E10AF8" w:rsidP="00E10AF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AE3C0C" w14:textId="77777777" w:rsidR="00E10AF8" w:rsidRDefault="00E10AF8" w:rsidP="00344A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3426098" w14:textId="77777777" w:rsidR="002C54CA" w:rsidRDefault="002C54CA" w:rsidP="00B75C4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Instalacja i konfiguracja</w:t>
      </w:r>
    </w:p>
    <w:p w14:paraId="24805E98" w14:textId="77777777" w:rsidR="00682C22" w:rsidRDefault="00682C22" w:rsidP="00682C22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5F2B85FC" w14:textId="0D171155" w:rsidR="00097971" w:rsidRDefault="00297E49" w:rsidP="004A20FB">
      <w:pPr>
        <w:pStyle w:val="Akapitzlist"/>
        <w:numPr>
          <w:ilvl w:val="1"/>
          <w:numId w:val="8"/>
        </w:numPr>
        <w:jc w:val="both"/>
      </w:pPr>
      <w:r>
        <w:t>P</w:t>
      </w:r>
      <w:r w:rsidR="00097971">
        <w:t>rzygotowanie Projektu oraz opracowanie planu wdrożenia dostarczanych urządzeń</w:t>
      </w:r>
      <w:r w:rsidR="00FE466A">
        <w:br/>
      </w:r>
      <w:r w:rsidR="004A20FB">
        <w:t xml:space="preserve">i </w:t>
      </w:r>
      <w:r w:rsidR="00097971" w:rsidRPr="00097971">
        <w:t>wymiany przełączników, z</w:t>
      </w:r>
      <w:r w:rsidR="00550756">
        <w:t> </w:t>
      </w:r>
      <w:r w:rsidR="00097971" w:rsidRPr="00097971">
        <w:t>uwzględnieniem zmiany architektury połączeń, integracją</w:t>
      </w:r>
      <w:r w:rsidR="00FE466A">
        <w:br/>
      </w:r>
      <w:r w:rsidR="00097971" w:rsidRPr="00097971">
        <w:t>z pozostałą siecią</w:t>
      </w:r>
      <w:r w:rsidR="004A20FB">
        <w:t xml:space="preserve">, </w:t>
      </w:r>
      <w:r w:rsidR="00097971" w:rsidRPr="00097971">
        <w:t xml:space="preserve">planem przełączeń </w:t>
      </w:r>
      <w:r w:rsidR="004A20FB">
        <w:t xml:space="preserve">oraz </w:t>
      </w:r>
      <w:r w:rsidR="00097971" w:rsidRPr="00097971">
        <w:t>testami odbior</w:t>
      </w:r>
      <w:r w:rsidR="004A20FB">
        <w:t>owymi</w:t>
      </w:r>
      <w:r w:rsidR="00097971" w:rsidRPr="00097971">
        <w:t>. Projekt</w:t>
      </w:r>
      <w:r w:rsidR="004A20FB">
        <w:t xml:space="preserve">, </w:t>
      </w:r>
      <w:r w:rsidR="00097971" w:rsidRPr="00097971">
        <w:t>plan przełączeń</w:t>
      </w:r>
      <w:r w:rsidR="00FE466A">
        <w:br/>
      </w:r>
      <w:r w:rsidR="00097971" w:rsidRPr="00097971">
        <w:t>i test</w:t>
      </w:r>
      <w:r w:rsidR="004A20FB">
        <w:t>ów</w:t>
      </w:r>
      <w:r w:rsidR="00097971" w:rsidRPr="00097971">
        <w:t xml:space="preserve"> odbior</w:t>
      </w:r>
      <w:r w:rsidR="004A20FB">
        <w:t>owych</w:t>
      </w:r>
      <w:r w:rsidR="00097971" w:rsidRPr="00097971">
        <w:t xml:space="preserve"> muszą być zatwierdzone przez </w:t>
      </w:r>
      <w:r w:rsidR="009B4668" w:rsidRPr="00097971">
        <w:t>ZAMAWIAJĄCEGO</w:t>
      </w:r>
      <w:r w:rsidR="00097971">
        <w:t>.</w:t>
      </w:r>
    </w:p>
    <w:p w14:paraId="23C00FBB" w14:textId="77777777" w:rsidR="002C54CA" w:rsidRPr="002C54CA" w:rsidRDefault="00097971" w:rsidP="00B75C4D">
      <w:pPr>
        <w:pStyle w:val="Akapitzlist"/>
        <w:numPr>
          <w:ilvl w:val="1"/>
          <w:numId w:val="8"/>
        </w:numPr>
      </w:pPr>
      <w:r>
        <w:t>M</w:t>
      </w:r>
      <w:r w:rsidR="002C54CA">
        <w:t>ontaż urządzeń w szaf</w:t>
      </w:r>
      <w:r>
        <w:t>ach serwerowych ZAMAWIAJĄCEGO.</w:t>
      </w:r>
    </w:p>
    <w:p w14:paraId="1A284417" w14:textId="77777777" w:rsidR="00902438" w:rsidRDefault="00097971" w:rsidP="00B75C4D">
      <w:pPr>
        <w:pStyle w:val="Akapitzlist"/>
        <w:numPr>
          <w:ilvl w:val="1"/>
          <w:numId w:val="8"/>
        </w:numPr>
      </w:pPr>
      <w:r>
        <w:t>W</w:t>
      </w:r>
      <w:r w:rsidR="002C54CA">
        <w:t>ykonanie połączeń fizycznych pomiędzy urządzeniami</w:t>
      </w:r>
      <w:r>
        <w:t>.</w:t>
      </w:r>
    </w:p>
    <w:p w14:paraId="15C8E0F4" w14:textId="77777777" w:rsidR="00097971" w:rsidRPr="00876B8D" w:rsidRDefault="00097971" w:rsidP="00097971">
      <w:pPr>
        <w:pStyle w:val="Akapitzlist"/>
        <w:numPr>
          <w:ilvl w:val="1"/>
          <w:numId w:val="8"/>
        </w:numPr>
        <w:jc w:val="both"/>
        <w:rPr>
          <w:color w:val="000000" w:themeColor="text1"/>
        </w:rPr>
      </w:pPr>
      <w:r w:rsidRPr="00876B8D">
        <w:rPr>
          <w:color w:val="000000" w:themeColor="text1"/>
        </w:rPr>
        <w:t xml:space="preserve">Skonfigurowanie dostarczonych urządzeń do pracy w środowisku sieciowym </w:t>
      </w:r>
      <w:r w:rsidR="009B4668" w:rsidRPr="00876B8D">
        <w:rPr>
          <w:color w:val="000000" w:themeColor="text1"/>
        </w:rPr>
        <w:t xml:space="preserve">Zamawiającego </w:t>
      </w:r>
      <w:r w:rsidRPr="00876B8D">
        <w:rPr>
          <w:color w:val="000000" w:themeColor="text1"/>
        </w:rPr>
        <w:t xml:space="preserve">obejmujące integrację z istniejącą infrastrukturą </w:t>
      </w:r>
      <w:r w:rsidR="009B4668" w:rsidRPr="00876B8D">
        <w:rPr>
          <w:color w:val="000000" w:themeColor="text1"/>
        </w:rPr>
        <w:t>Zamawiającego</w:t>
      </w:r>
      <w:r w:rsidRPr="00876B8D">
        <w:rPr>
          <w:color w:val="000000" w:themeColor="text1"/>
        </w:rPr>
        <w:t xml:space="preserve">, szczególnie systemem zarządzania Cisco </w:t>
      </w:r>
      <w:proofErr w:type="spellStart"/>
      <w:r w:rsidRPr="00876B8D">
        <w:rPr>
          <w:color w:val="000000" w:themeColor="text1"/>
        </w:rPr>
        <w:t>Prime</w:t>
      </w:r>
      <w:proofErr w:type="spellEnd"/>
      <w:r w:rsidRPr="00876B8D">
        <w:rPr>
          <w:color w:val="000000" w:themeColor="text1"/>
        </w:rPr>
        <w:t xml:space="preserve"> </w:t>
      </w:r>
      <w:proofErr w:type="spellStart"/>
      <w:r w:rsidRPr="00876B8D">
        <w:rPr>
          <w:color w:val="000000" w:themeColor="text1"/>
        </w:rPr>
        <w:t>Infrastructure</w:t>
      </w:r>
      <w:proofErr w:type="spellEnd"/>
      <w:r w:rsidRPr="00876B8D">
        <w:rPr>
          <w:color w:val="000000" w:themeColor="text1"/>
        </w:rPr>
        <w:t xml:space="preserve">, systemem </w:t>
      </w:r>
      <w:r w:rsidR="007A0B5A" w:rsidRPr="00876B8D">
        <w:rPr>
          <w:color w:val="000000" w:themeColor="text1"/>
        </w:rPr>
        <w:t xml:space="preserve">Cisco Application </w:t>
      </w:r>
      <w:proofErr w:type="spellStart"/>
      <w:r w:rsidR="007A0B5A" w:rsidRPr="00876B8D">
        <w:rPr>
          <w:color w:val="000000" w:themeColor="text1"/>
        </w:rPr>
        <w:t>Centric</w:t>
      </w:r>
      <w:proofErr w:type="spellEnd"/>
      <w:r w:rsidR="007A0B5A" w:rsidRPr="00876B8D">
        <w:rPr>
          <w:color w:val="000000" w:themeColor="text1"/>
        </w:rPr>
        <w:t xml:space="preserve"> </w:t>
      </w:r>
      <w:proofErr w:type="spellStart"/>
      <w:r w:rsidR="007A0B5A" w:rsidRPr="00876B8D">
        <w:rPr>
          <w:color w:val="000000" w:themeColor="text1"/>
        </w:rPr>
        <w:t>Infrastructure</w:t>
      </w:r>
      <w:proofErr w:type="spellEnd"/>
      <w:r w:rsidR="007A0B5A" w:rsidRPr="00876B8D">
        <w:rPr>
          <w:color w:val="000000" w:themeColor="text1"/>
        </w:rPr>
        <w:t xml:space="preserve"> (</w:t>
      </w:r>
      <w:r w:rsidRPr="00876B8D">
        <w:rPr>
          <w:color w:val="000000" w:themeColor="text1"/>
        </w:rPr>
        <w:t xml:space="preserve">Cisco </w:t>
      </w:r>
      <w:r w:rsidR="007A0B5A" w:rsidRPr="00876B8D">
        <w:rPr>
          <w:color w:val="000000" w:themeColor="text1"/>
        </w:rPr>
        <w:t xml:space="preserve">ACI) </w:t>
      </w:r>
      <w:r w:rsidR="00B93975" w:rsidRPr="00876B8D">
        <w:rPr>
          <w:color w:val="000000" w:themeColor="text1"/>
        </w:rPr>
        <w:t>i </w:t>
      </w:r>
      <w:r w:rsidRPr="00876B8D">
        <w:rPr>
          <w:color w:val="000000" w:themeColor="text1"/>
        </w:rPr>
        <w:t>telefonią IP.</w:t>
      </w:r>
    </w:p>
    <w:p w14:paraId="566AA5C4" w14:textId="77777777" w:rsidR="00097971" w:rsidRPr="00876B8D" w:rsidRDefault="00097971" w:rsidP="00097971">
      <w:pPr>
        <w:pStyle w:val="Akapitzlist"/>
        <w:numPr>
          <w:ilvl w:val="1"/>
          <w:numId w:val="8"/>
        </w:numPr>
        <w:jc w:val="both"/>
        <w:rPr>
          <w:color w:val="000000" w:themeColor="text1"/>
        </w:rPr>
      </w:pPr>
      <w:r w:rsidRPr="00876B8D">
        <w:rPr>
          <w:color w:val="000000" w:themeColor="text1"/>
        </w:rPr>
        <w:t>Wykonanie dokumentacji powykonawczej oraz testów odbiorowych zgodnych z Projektem</w:t>
      </w:r>
      <w:r w:rsidR="004A20FB" w:rsidRPr="00876B8D">
        <w:rPr>
          <w:color w:val="000000" w:themeColor="text1"/>
        </w:rPr>
        <w:t>.</w:t>
      </w:r>
    </w:p>
    <w:p w14:paraId="546621B9" w14:textId="36E4E2CE" w:rsidR="004A20FB" w:rsidRDefault="004A20FB" w:rsidP="004A20FB">
      <w:pPr>
        <w:pStyle w:val="Akapitzlist"/>
        <w:numPr>
          <w:ilvl w:val="1"/>
          <w:numId w:val="8"/>
        </w:numPr>
        <w:jc w:val="both"/>
      </w:pPr>
      <w:r>
        <w:t xml:space="preserve">Przeprowadzenie warsztatów z administrowania dostarczonymi urządzeniami </w:t>
      </w:r>
      <w:r w:rsidRPr="004A20FB">
        <w:t>w zakresie eksploatacji Systemu wraz z instruktażem na dostarczonych urządzeniach i oprogramowaniu. Program instruktażu zostanie uzgodniony z Zamawiającym.</w:t>
      </w:r>
      <w:r>
        <w:t xml:space="preserve"> Liczbę osób biorących udział</w:t>
      </w:r>
      <w:r w:rsidR="00FE466A">
        <w:br/>
      </w:r>
      <w:r>
        <w:t xml:space="preserve">w poszczególnych instruktażach oraz czas ich trwania zostanie uzgodniony z Zamawiającym. Dla oferty należy przyjąć </w:t>
      </w:r>
      <w:r w:rsidR="00297E49">
        <w:t>dwa</w:t>
      </w:r>
      <w:r>
        <w:t xml:space="preserve"> szkolenia jednodniowe ośmiogodzinne, każde dla co najmniej 4 osób prowadzonych na konfiguracjach sieci LAN KGPSP, dotyczące w szczególności administracji dostarczonymi urządzeniami aktywnymi w zakresie podstawowym oraz</w:t>
      </w:r>
      <w:r w:rsidR="00FE466A">
        <w:br/>
      </w:r>
      <w:r>
        <w:t xml:space="preserve">z wykorzystaniem Systemu Monitoringu Cisco 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>.</w:t>
      </w:r>
    </w:p>
    <w:p w14:paraId="6D28A805" w14:textId="77777777" w:rsidR="004A20FB" w:rsidRDefault="004A20FB" w:rsidP="004A20FB">
      <w:pPr>
        <w:pStyle w:val="Akapitzlist"/>
        <w:numPr>
          <w:ilvl w:val="1"/>
          <w:numId w:val="8"/>
        </w:numPr>
        <w:jc w:val="both"/>
      </w:pPr>
      <w:r w:rsidRPr="004A20FB">
        <w:t>Zapewnienie serwisu sprzętu w okresie trwania gwarancji</w:t>
      </w:r>
      <w:r w:rsidR="00754361">
        <w:t>.</w:t>
      </w:r>
    </w:p>
    <w:p w14:paraId="4BC2C4A6" w14:textId="2ECD90D2" w:rsidR="00754361" w:rsidRDefault="00754361" w:rsidP="004A20FB">
      <w:pPr>
        <w:pStyle w:val="Akapitzlist"/>
        <w:numPr>
          <w:ilvl w:val="1"/>
          <w:numId w:val="8"/>
        </w:numPr>
        <w:jc w:val="both"/>
      </w:pPr>
      <w:r w:rsidRPr="00754361">
        <w:t xml:space="preserve">Zapewnienie </w:t>
      </w:r>
      <w:r w:rsidR="00942423">
        <w:t>dodatkowego</w:t>
      </w:r>
      <w:r w:rsidRPr="00754361">
        <w:t xml:space="preserve"> wsparcia technicznego sieci LAN w formie konsultacji</w:t>
      </w:r>
      <w:r w:rsidR="00942423">
        <w:t xml:space="preserve"> przez inżyniera posiadającego certyfikat co najmniej CCIE-</w:t>
      </w:r>
      <w:r w:rsidR="00682C22" w:rsidRPr="00682C22">
        <w:t xml:space="preserve"> Enterprise </w:t>
      </w:r>
      <w:proofErr w:type="spellStart"/>
      <w:r w:rsidR="00682C22" w:rsidRPr="00682C22">
        <w:t>Infrastructure</w:t>
      </w:r>
      <w:proofErr w:type="spellEnd"/>
      <w:r w:rsidR="00A728CB">
        <w:t xml:space="preserve"> </w:t>
      </w:r>
      <w:r w:rsidR="00942423">
        <w:t>–</w:t>
      </w:r>
      <w:r w:rsidR="00A728CB">
        <w:t xml:space="preserve"> </w:t>
      </w:r>
      <w:r w:rsidR="008C0892">
        <w:t>3</w:t>
      </w:r>
      <w:r w:rsidR="00942423">
        <w:t xml:space="preserve">0 godzin rocznie </w:t>
      </w:r>
      <w:r w:rsidR="00682C22">
        <w:t>w okresie gwarancji.</w:t>
      </w:r>
    </w:p>
    <w:p w14:paraId="09FEDF76" w14:textId="77777777" w:rsidR="00832543" w:rsidRDefault="00832543" w:rsidP="003C1BBA">
      <w:pPr>
        <w:pStyle w:val="Akapitzlist"/>
        <w:ind w:left="360"/>
      </w:pPr>
    </w:p>
    <w:p w14:paraId="11CF6C77" w14:textId="77777777" w:rsidR="003C1BBA" w:rsidRDefault="003C1BBA" w:rsidP="003C1BBA">
      <w:pPr>
        <w:pStyle w:val="Akapitzlist"/>
        <w:ind w:left="360"/>
      </w:pPr>
    </w:p>
    <w:p w14:paraId="5D80C65A" w14:textId="77777777" w:rsidR="003C1BBA" w:rsidRDefault="003C1BBA" w:rsidP="003C1BBA">
      <w:pPr>
        <w:pStyle w:val="Akapitzlist"/>
        <w:ind w:left="360"/>
      </w:pPr>
    </w:p>
    <w:p w14:paraId="09F03063" w14:textId="77777777" w:rsidR="00382C32" w:rsidRDefault="00382C32" w:rsidP="00382C32">
      <w:pPr>
        <w:ind w:firstLine="708"/>
        <w:rPr>
          <w:rFonts w:ascii="Arial" w:hAnsi="Arial" w:cs="Arial"/>
        </w:rPr>
      </w:pPr>
    </w:p>
    <w:p w14:paraId="5E7D0C19" w14:textId="77777777" w:rsidR="00382C32" w:rsidRDefault="00382C32" w:rsidP="00382C32">
      <w:pPr>
        <w:ind w:firstLine="708"/>
        <w:rPr>
          <w:rFonts w:ascii="Arial" w:hAnsi="Arial" w:cs="Arial"/>
        </w:rPr>
      </w:pPr>
    </w:p>
    <w:p w14:paraId="7E45F584" w14:textId="77777777" w:rsidR="00382C32" w:rsidRPr="001F04F9" w:rsidRDefault="00382C32" w:rsidP="00382C32">
      <w:pPr>
        <w:ind w:firstLine="708"/>
        <w:rPr>
          <w:rFonts w:ascii="Arial" w:hAnsi="Arial" w:cs="Arial"/>
        </w:rPr>
      </w:pPr>
    </w:p>
    <w:p w14:paraId="5CE8D25F" w14:textId="6A948CF6" w:rsidR="00382C32" w:rsidRPr="001F04F9" w:rsidRDefault="00382C32" w:rsidP="00382C32">
      <w:pPr>
        <w:ind w:firstLine="708"/>
        <w:jc w:val="right"/>
        <w:rPr>
          <w:rFonts w:ascii="Arial" w:hAnsi="Arial" w:cs="Arial"/>
        </w:rPr>
      </w:pP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  <w:r w:rsidRPr="001F04F9">
        <w:rPr>
          <w:rFonts w:ascii="Arial" w:hAnsi="Arial" w:cs="Arial"/>
        </w:rPr>
        <w:tab/>
      </w:r>
    </w:p>
    <w:p w14:paraId="6ADB6572" w14:textId="478694F3" w:rsidR="00382C32" w:rsidRPr="001F04F9" w:rsidRDefault="00A84A08" w:rsidP="00382C32">
      <w:pPr>
        <w:ind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466295" w14:textId="77777777" w:rsidR="003C1BBA" w:rsidRDefault="003C1BBA" w:rsidP="003C1BBA">
      <w:pPr>
        <w:pStyle w:val="Akapitzlist"/>
        <w:ind w:left="360"/>
      </w:pPr>
    </w:p>
    <w:p w14:paraId="1740B996" w14:textId="77777777" w:rsidR="003C1BBA" w:rsidRDefault="003C1BBA" w:rsidP="003C1BBA">
      <w:pPr>
        <w:pStyle w:val="Akapitzlist"/>
        <w:ind w:left="360"/>
      </w:pPr>
    </w:p>
    <w:p w14:paraId="291C5F99" w14:textId="77777777" w:rsidR="003C1BBA" w:rsidRDefault="003C1BBA" w:rsidP="003C1BBA">
      <w:pPr>
        <w:pStyle w:val="Akapitzlist"/>
        <w:ind w:left="360"/>
      </w:pPr>
    </w:p>
    <w:p w14:paraId="408C3B96" w14:textId="77777777" w:rsidR="003C1BBA" w:rsidRPr="00832543" w:rsidRDefault="003C1BBA" w:rsidP="003C1BBA">
      <w:pPr>
        <w:pStyle w:val="Akapitzlist"/>
        <w:ind w:left="360"/>
      </w:pPr>
    </w:p>
    <w:sectPr w:rsidR="003C1BBA" w:rsidRPr="00832543" w:rsidSect="009558A7">
      <w:footerReference w:type="default" r:id="rId7"/>
      <w:headerReference w:type="first" r:id="rId8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6387" w14:textId="77777777" w:rsidR="00EE4A87" w:rsidRDefault="00EE4A87" w:rsidP="00B64C91">
      <w:r>
        <w:separator/>
      </w:r>
    </w:p>
  </w:endnote>
  <w:endnote w:type="continuationSeparator" w:id="0">
    <w:p w14:paraId="700DA230" w14:textId="77777777" w:rsidR="00EE4A87" w:rsidRDefault="00EE4A87" w:rsidP="00B6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982773"/>
      <w:docPartObj>
        <w:docPartGallery w:val="Page Numbers (Bottom of Page)"/>
        <w:docPartUnique/>
      </w:docPartObj>
    </w:sdtPr>
    <w:sdtEndPr/>
    <w:sdtContent>
      <w:p w14:paraId="780F6BD1" w14:textId="05DF79DD" w:rsidR="00CF1392" w:rsidRDefault="00CF1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3C579" w14:textId="77777777" w:rsidR="00CF1392" w:rsidRDefault="00CF1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15A1" w14:textId="77777777" w:rsidR="00EE4A87" w:rsidRDefault="00EE4A87" w:rsidP="00B64C91">
      <w:r>
        <w:separator/>
      </w:r>
    </w:p>
  </w:footnote>
  <w:footnote w:type="continuationSeparator" w:id="0">
    <w:p w14:paraId="08FFA4A0" w14:textId="77777777" w:rsidR="00EE4A87" w:rsidRDefault="00EE4A87" w:rsidP="00B6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65CE" w14:textId="77777777" w:rsidR="00CF42CC" w:rsidRPr="00CF42CC" w:rsidRDefault="00CF42CC" w:rsidP="00CF42CC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 w:rsidRPr="00CF42CC">
      <w:rPr>
        <w:rFonts w:ascii="Arial" w:hAnsi="Arial" w:cs="Arial"/>
        <w:sz w:val="20"/>
        <w:szCs w:val="20"/>
      </w:rPr>
      <w:t>Nr sprawy: BF-IV.2370.3.2022</w:t>
    </w:r>
  </w:p>
  <w:p w14:paraId="4CB9682D" w14:textId="23FC3000" w:rsidR="00CF42CC" w:rsidRPr="00CF42CC" w:rsidRDefault="00CF42CC" w:rsidP="00CF42CC">
    <w:pPr>
      <w:tabs>
        <w:tab w:val="center" w:pos="4536"/>
        <w:tab w:val="right" w:pos="9072"/>
      </w:tabs>
      <w:jc w:val="right"/>
      <w:rPr>
        <w:b/>
        <w:sz w:val="20"/>
        <w:szCs w:val="20"/>
      </w:rPr>
    </w:pPr>
    <w:r w:rsidRPr="00CF42CC">
      <w:rPr>
        <w:rFonts w:ascii="Arial" w:hAnsi="Arial" w:cs="Arial"/>
        <w:sz w:val="20"/>
        <w:szCs w:val="20"/>
      </w:rPr>
      <w:t>Z</w:t>
    </w:r>
    <w:r w:rsidRPr="00CF42CC">
      <w:rPr>
        <w:rFonts w:ascii="Arial" w:hAnsi="Arial" w:cs="Arial"/>
        <w:iCs/>
        <w:sz w:val="20"/>
        <w:szCs w:val="20"/>
      </w:rPr>
      <w:t xml:space="preserve">ałącznik nr </w:t>
    </w:r>
    <w:r>
      <w:rPr>
        <w:rFonts w:ascii="Arial" w:hAnsi="Arial" w:cs="Arial"/>
        <w:iCs/>
        <w:sz w:val="20"/>
        <w:szCs w:val="20"/>
      </w:rPr>
      <w:t>1</w:t>
    </w:r>
    <w:r w:rsidRPr="00CF42CC">
      <w:rPr>
        <w:rFonts w:ascii="Arial" w:hAnsi="Arial" w:cs="Arial"/>
        <w:iCs/>
        <w:sz w:val="20"/>
        <w:szCs w:val="20"/>
      </w:rPr>
      <w:t xml:space="preserve"> do SWZ</w:t>
    </w:r>
  </w:p>
  <w:p w14:paraId="14F34335" w14:textId="77777777" w:rsidR="00887129" w:rsidRDefault="00887129" w:rsidP="0088712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16"/>
    <w:multiLevelType w:val="multilevel"/>
    <w:tmpl w:val="E4CAB85A"/>
    <w:lvl w:ilvl="0">
      <w:start w:val="1"/>
      <w:numFmt w:val="decimal"/>
      <w:pStyle w:val="NumHeading4"/>
      <w:lvlText w:val="%1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2">
      <w:start w:val="1"/>
      <w:numFmt w:val="decimal"/>
      <w:pStyle w:val="HeadingAppendixOld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/>
      </w:rPr>
    </w:lvl>
  </w:abstractNum>
  <w:abstractNum w:abstractNumId="1" w15:restartNumberingAfterBreak="0">
    <w:nsid w:val="0E103D25"/>
    <w:multiLevelType w:val="multilevel"/>
    <w:tmpl w:val="6374C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277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4207E"/>
    <w:multiLevelType w:val="hybridMultilevel"/>
    <w:tmpl w:val="5220E82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C302468"/>
    <w:multiLevelType w:val="multilevel"/>
    <w:tmpl w:val="E2BAB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556614"/>
    <w:multiLevelType w:val="hybridMultilevel"/>
    <w:tmpl w:val="AECA2B7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FEF3F88"/>
    <w:multiLevelType w:val="multilevel"/>
    <w:tmpl w:val="E6A60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DA50D0"/>
    <w:multiLevelType w:val="multilevel"/>
    <w:tmpl w:val="917A9834"/>
    <w:name w:val="moja51"/>
    <w:lvl w:ilvl="0">
      <w:start w:val="1"/>
      <w:numFmt w:val="upperRoman"/>
      <w:lvlText w:val="%1."/>
      <w:lvlJc w:val="left"/>
      <w:pPr>
        <w:tabs>
          <w:tab w:val="num" w:pos="720"/>
        </w:tabs>
        <w:ind w:left="-360"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" w:hanging="7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512"/>
        </w:tabs>
        <w:ind w:left="1512" w:hanging="1512"/>
      </w:pPr>
      <w:rPr>
        <w:rFonts w:cs="Times New Roman" w:hint="default"/>
      </w:rPr>
    </w:lvl>
    <w:lvl w:ilvl="5">
      <w:start w:val="1"/>
      <w:numFmt w:val="decimal"/>
      <w:pStyle w:val="Nagwek6"/>
      <w:lvlText w:val="%2.%3.%4.%5.%6."/>
      <w:lvlJc w:val="left"/>
      <w:pPr>
        <w:tabs>
          <w:tab w:val="num" w:pos="2016"/>
        </w:tabs>
        <w:ind w:left="2016" w:hanging="936"/>
      </w:pPr>
      <w:rPr>
        <w:rFonts w:cs="Times New Roman" w:hint="default"/>
      </w:rPr>
    </w:lvl>
    <w:lvl w:ilvl="6">
      <w:start w:val="1"/>
      <w:numFmt w:val="decimal"/>
      <w:pStyle w:val="Nagwek7"/>
      <w:lvlText w:val="%2.%3.%4.%5.%6.%7."/>
      <w:lvlJc w:val="left"/>
      <w:pPr>
        <w:tabs>
          <w:tab w:val="num" w:pos="324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pStyle w:val="Nagwek9"/>
      <w:lvlText w:val="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8" w15:restartNumberingAfterBreak="0">
    <w:nsid w:val="29F43620"/>
    <w:multiLevelType w:val="hybridMultilevel"/>
    <w:tmpl w:val="653AEB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BDF4065"/>
    <w:multiLevelType w:val="hybridMultilevel"/>
    <w:tmpl w:val="66B0EA00"/>
    <w:lvl w:ilvl="0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 w15:restartNumberingAfterBreak="0">
    <w:nsid w:val="34DF0CAC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B46814"/>
    <w:multiLevelType w:val="hybridMultilevel"/>
    <w:tmpl w:val="42146AC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8EC660D"/>
    <w:multiLevelType w:val="hybridMultilevel"/>
    <w:tmpl w:val="B9488C64"/>
    <w:lvl w:ilvl="0" w:tplc="41C236B2">
      <w:start w:val="1"/>
      <w:numFmt w:val="decimal"/>
      <w:pStyle w:val="ListParagraph1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FD5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3A2AFA"/>
    <w:multiLevelType w:val="hybridMultilevel"/>
    <w:tmpl w:val="E7B0C79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EBE3E8B"/>
    <w:multiLevelType w:val="multilevel"/>
    <w:tmpl w:val="18DE7B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5932E7"/>
    <w:multiLevelType w:val="multilevel"/>
    <w:tmpl w:val="1BA0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1163D2"/>
    <w:multiLevelType w:val="hybridMultilevel"/>
    <w:tmpl w:val="77904A4E"/>
    <w:lvl w:ilvl="0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4C603551"/>
    <w:multiLevelType w:val="hybridMultilevel"/>
    <w:tmpl w:val="22D6C8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CB20829"/>
    <w:multiLevelType w:val="multilevel"/>
    <w:tmpl w:val="57827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9A4C14"/>
    <w:multiLevelType w:val="hybridMultilevel"/>
    <w:tmpl w:val="E62A814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DA27E33"/>
    <w:multiLevelType w:val="hybridMultilevel"/>
    <w:tmpl w:val="8E18AD9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DB71B10"/>
    <w:multiLevelType w:val="hybridMultilevel"/>
    <w:tmpl w:val="E18A0E5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540B7211"/>
    <w:multiLevelType w:val="hybridMultilevel"/>
    <w:tmpl w:val="8E6EB84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54102EC4"/>
    <w:multiLevelType w:val="hybridMultilevel"/>
    <w:tmpl w:val="9B9ADE9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58A16023"/>
    <w:multiLevelType w:val="hybridMultilevel"/>
    <w:tmpl w:val="CA6C082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9060B11"/>
    <w:multiLevelType w:val="multilevel"/>
    <w:tmpl w:val="7A1E6D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6D7F77"/>
    <w:multiLevelType w:val="hybridMultilevel"/>
    <w:tmpl w:val="A518377A"/>
    <w:lvl w:ilvl="0" w:tplc="041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A50B9"/>
    <w:multiLevelType w:val="hybridMultilevel"/>
    <w:tmpl w:val="2C12F9D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13B6BE2"/>
    <w:multiLevelType w:val="hybridMultilevel"/>
    <w:tmpl w:val="0F7A0EC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62AD55DB"/>
    <w:multiLevelType w:val="multilevel"/>
    <w:tmpl w:val="0F50C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2B3A00"/>
    <w:multiLevelType w:val="hybridMultilevel"/>
    <w:tmpl w:val="AB36A7D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66AA5DA6"/>
    <w:multiLevelType w:val="hybridMultilevel"/>
    <w:tmpl w:val="D9CE664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14C78"/>
    <w:multiLevelType w:val="hybridMultilevel"/>
    <w:tmpl w:val="C01804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6EB3271E"/>
    <w:multiLevelType w:val="multilevel"/>
    <w:tmpl w:val="A5EE3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3A357F"/>
    <w:multiLevelType w:val="hybridMultilevel"/>
    <w:tmpl w:val="1924F37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59E7CB6"/>
    <w:multiLevelType w:val="hybridMultilevel"/>
    <w:tmpl w:val="3A46FCA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61A228D"/>
    <w:multiLevelType w:val="hybridMultilevel"/>
    <w:tmpl w:val="7F98732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802279C"/>
    <w:multiLevelType w:val="multilevel"/>
    <w:tmpl w:val="68B41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0F3BBB"/>
    <w:multiLevelType w:val="multilevel"/>
    <w:tmpl w:val="AC92EC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625FDE"/>
    <w:multiLevelType w:val="hybridMultilevel"/>
    <w:tmpl w:val="0B5068E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4"/>
  </w:num>
  <w:num w:numId="6">
    <w:abstractNumId w:val="10"/>
  </w:num>
  <w:num w:numId="7">
    <w:abstractNumId w:val="1"/>
  </w:num>
  <w:num w:numId="8">
    <w:abstractNumId w:val="2"/>
  </w:num>
  <w:num w:numId="9">
    <w:abstractNumId w:val="41"/>
  </w:num>
  <w:num w:numId="10">
    <w:abstractNumId w:val="4"/>
  </w:num>
  <w:num w:numId="11">
    <w:abstractNumId w:val="13"/>
  </w:num>
  <w:num w:numId="12">
    <w:abstractNumId w:val="25"/>
  </w:num>
  <w:num w:numId="13">
    <w:abstractNumId w:val="14"/>
  </w:num>
  <w:num w:numId="14">
    <w:abstractNumId w:val="38"/>
  </w:num>
  <w:num w:numId="15">
    <w:abstractNumId w:val="3"/>
  </w:num>
  <w:num w:numId="16">
    <w:abstractNumId w:val="35"/>
  </w:num>
  <w:num w:numId="17">
    <w:abstractNumId w:val="9"/>
  </w:num>
  <w:num w:numId="18">
    <w:abstractNumId w:val="32"/>
  </w:num>
  <w:num w:numId="19">
    <w:abstractNumId w:val="37"/>
  </w:num>
  <w:num w:numId="20">
    <w:abstractNumId w:val="17"/>
  </w:num>
  <w:num w:numId="21">
    <w:abstractNumId w:val="16"/>
  </w:num>
  <w:num w:numId="22">
    <w:abstractNumId w:val="24"/>
  </w:num>
  <w:num w:numId="23">
    <w:abstractNumId w:val="11"/>
  </w:num>
  <w:num w:numId="24">
    <w:abstractNumId w:val="23"/>
  </w:num>
  <w:num w:numId="25">
    <w:abstractNumId w:val="8"/>
  </w:num>
  <w:num w:numId="26">
    <w:abstractNumId w:val="18"/>
  </w:num>
  <w:num w:numId="27">
    <w:abstractNumId w:val="31"/>
  </w:num>
  <w:num w:numId="28">
    <w:abstractNumId w:val="15"/>
  </w:num>
  <w:num w:numId="29">
    <w:abstractNumId w:val="42"/>
  </w:num>
  <w:num w:numId="30">
    <w:abstractNumId w:val="40"/>
  </w:num>
  <w:num w:numId="31">
    <w:abstractNumId w:val="26"/>
  </w:num>
  <w:num w:numId="32">
    <w:abstractNumId w:val="39"/>
  </w:num>
  <w:num w:numId="33">
    <w:abstractNumId w:val="20"/>
  </w:num>
  <w:num w:numId="34">
    <w:abstractNumId w:val="6"/>
  </w:num>
  <w:num w:numId="35">
    <w:abstractNumId w:val="27"/>
  </w:num>
  <w:num w:numId="36">
    <w:abstractNumId w:val="29"/>
  </w:num>
  <w:num w:numId="37">
    <w:abstractNumId w:val="22"/>
  </w:num>
  <w:num w:numId="38">
    <w:abstractNumId w:val="5"/>
  </w:num>
  <w:num w:numId="39">
    <w:abstractNumId w:val="30"/>
  </w:num>
  <w:num w:numId="40">
    <w:abstractNumId w:val="21"/>
  </w:num>
  <w:num w:numId="41">
    <w:abstractNumId w:val="33"/>
  </w:num>
  <w:num w:numId="42">
    <w:abstractNumId w:val="36"/>
  </w:num>
  <w:num w:numId="43">
    <w:abstractNumId w:val="19"/>
  </w:num>
  <w:num w:numId="44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C7"/>
    <w:rsid w:val="00015B95"/>
    <w:rsid w:val="00017887"/>
    <w:rsid w:val="000229A5"/>
    <w:rsid w:val="00031661"/>
    <w:rsid w:val="00042DEA"/>
    <w:rsid w:val="00050755"/>
    <w:rsid w:val="00057710"/>
    <w:rsid w:val="0006709F"/>
    <w:rsid w:val="000718F2"/>
    <w:rsid w:val="00074290"/>
    <w:rsid w:val="00086895"/>
    <w:rsid w:val="00094102"/>
    <w:rsid w:val="00094839"/>
    <w:rsid w:val="00097971"/>
    <w:rsid w:val="000B2B4A"/>
    <w:rsid w:val="000B41BA"/>
    <w:rsid w:val="000B593A"/>
    <w:rsid w:val="000C378C"/>
    <w:rsid w:val="000D0CF3"/>
    <w:rsid w:val="000D1BFE"/>
    <w:rsid w:val="000D264C"/>
    <w:rsid w:val="000D424A"/>
    <w:rsid w:val="000D5676"/>
    <w:rsid w:val="000E2017"/>
    <w:rsid w:val="000E2298"/>
    <w:rsid w:val="000F5882"/>
    <w:rsid w:val="000F7CB3"/>
    <w:rsid w:val="00106AAC"/>
    <w:rsid w:val="00110C4E"/>
    <w:rsid w:val="00113FB5"/>
    <w:rsid w:val="0013277F"/>
    <w:rsid w:val="00133BCA"/>
    <w:rsid w:val="00136504"/>
    <w:rsid w:val="001377DC"/>
    <w:rsid w:val="00145CE3"/>
    <w:rsid w:val="001505BD"/>
    <w:rsid w:val="00160461"/>
    <w:rsid w:val="00164C5F"/>
    <w:rsid w:val="001904E1"/>
    <w:rsid w:val="00191CE7"/>
    <w:rsid w:val="00192392"/>
    <w:rsid w:val="001A37ED"/>
    <w:rsid w:val="001A76FF"/>
    <w:rsid w:val="001B56FC"/>
    <w:rsid w:val="001C5303"/>
    <w:rsid w:val="001D343A"/>
    <w:rsid w:val="001D36A7"/>
    <w:rsid w:val="001E5C89"/>
    <w:rsid w:val="001F5F0A"/>
    <w:rsid w:val="001F7D52"/>
    <w:rsid w:val="00200569"/>
    <w:rsid w:val="002074B5"/>
    <w:rsid w:val="00210657"/>
    <w:rsid w:val="00210841"/>
    <w:rsid w:val="00226BA5"/>
    <w:rsid w:val="00230BE2"/>
    <w:rsid w:val="00230CF5"/>
    <w:rsid w:val="002420A3"/>
    <w:rsid w:val="00246CA6"/>
    <w:rsid w:val="00251968"/>
    <w:rsid w:val="00261672"/>
    <w:rsid w:val="00264BED"/>
    <w:rsid w:val="00264F98"/>
    <w:rsid w:val="00272A83"/>
    <w:rsid w:val="00280936"/>
    <w:rsid w:val="002844A5"/>
    <w:rsid w:val="002935A6"/>
    <w:rsid w:val="00297E49"/>
    <w:rsid w:val="002B6284"/>
    <w:rsid w:val="002C0AD4"/>
    <w:rsid w:val="002C0C9B"/>
    <w:rsid w:val="002C28FA"/>
    <w:rsid w:val="002C4959"/>
    <w:rsid w:val="002C54CA"/>
    <w:rsid w:val="002D20F0"/>
    <w:rsid w:val="002D3764"/>
    <w:rsid w:val="002E13F9"/>
    <w:rsid w:val="002F1B1D"/>
    <w:rsid w:val="002F51A9"/>
    <w:rsid w:val="003067B5"/>
    <w:rsid w:val="0031421C"/>
    <w:rsid w:val="00321CC2"/>
    <w:rsid w:val="00325AAF"/>
    <w:rsid w:val="0032716E"/>
    <w:rsid w:val="0033234E"/>
    <w:rsid w:val="00333249"/>
    <w:rsid w:val="00341719"/>
    <w:rsid w:val="00344A8F"/>
    <w:rsid w:val="003552D8"/>
    <w:rsid w:val="00357D55"/>
    <w:rsid w:val="00362A78"/>
    <w:rsid w:val="00366022"/>
    <w:rsid w:val="003708E8"/>
    <w:rsid w:val="00372DAB"/>
    <w:rsid w:val="0038087C"/>
    <w:rsid w:val="0038192F"/>
    <w:rsid w:val="00382C32"/>
    <w:rsid w:val="003837DA"/>
    <w:rsid w:val="00391F8B"/>
    <w:rsid w:val="00395554"/>
    <w:rsid w:val="00397EC6"/>
    <w:rsid w:val="003A2B59"/>
    <w:rsid w:val="003B3593"/>
    <w:rsid w:val="003B595D"/>
    <w:rsid w:val="003C1AC6"/>
    <w:rsid w:val="003C1BBA"/>
    <w:rsid w:val="003C206F"/>
    <w:rsid w:val="003C27F5"/>
    <w:rsid w:val="003D086C"/>
    <w:rsid w:val="003D4773"/>
    <w:rsid w:val="003D67D6"/>
    <w:rsid w:val="003D6B01"/>
    <w:rsid w:val="003E5D66"/>
    <w:rsid w:val="003E622C"/>
    <w:rsid w:val="003F1631"/>
    <w:rsid w:val="003F6024"/>
    <w:rsid w:val="004128C2"/>
    <w:rsid w:val="00413052"/>
    <w:rsid w:val="00414027"/>
    <w:rsid w:val="0041474B"/>
    <w:rsid w:val="00415095"/>
    <w:rsid w:val="00423AA3"/>
    <w:rsid w:val="00430C3E"/>
    <w:rsid w:val="004365FF"/>
    <w:rsid w:val="00440F71"/>
    <w:rsid w:val="004460CD"/>
    <w:rsid w:val="004514E3"/>
    <w:rsid w:val="0045231A"/>
    <w:rsid w:val="00456F17"/>
    <w:rsid w:val="00461EC8"/>
    <w:rsid w:val="00473BF3"/>
    <w:rsid w:val="0047590A"/>
    <w:rsid w:val="00480ACB"/>
    <w:rsid w:val="00483835"/>
    <w:rsid w:val="00491587"/>
    <w:rsid w:val="00497184"/>
    <w:rsid w:val="004A1112"/>
    <w:rsid w:val="004A20FB"/>
    <w:rsid w:val="004A4BF2"/>
    <w:rsid w:val="004B0BD8"/>
    <w:rsid w:val="004B4F28"/>
    <w:rsid w:val="004C11A4"/>
    <w:rsid w:val="004C2BEA"/>
    <w:rsid w:val="004C3676"/>
    <w:rsid w:val="004C4614"/>
    <w:rsid w:val="004C6582"/>
    <w:rsid w:val="004E1FB4"/>
    <w:rsid w:val="004E7D68"/>
    <w:rsid w:val="004F091E"/>
    <w:rsid w:val="005022AA"/>
    <w:rsid w:val="00522B03"/>
    <w:rsid w:val="0052431A"/>
    <w:rsid w:val="00533BEA"/>
    <w:rsid w:val="00535508"/>
    <w:rsid w:val="005424EA"/>
    <w:rsid w:val="0054320C"/>
    <w:rsid w:val="00550756"/>
    <w:rsid w:val="00554286"/>
    <w:rsid w:val="00561CAD"/>
    <w:rsid w:val="0056486A"/>
    <w:rsid w:val="0056766E"/>
    <w:rsid w:val="005701EF"/>
    <w:rsid w:val="005727BC"/>
    <w:rsid w:val="0057360A"/>
    <w:rsid w:val="00573E55"/>
    <w:rsid w:val="005809BE"/>
    <w:rsid w:val="00581C43"/>
    <w:rsid w:val="00584729"/>
    <w:rsid w:val="00585C81"/>
    <w:rsid w:val="00595198"/>
    <w:rsid w:val="005A43D0"/>
    <w:rsid w:val="005A4A19"/>
    <w:rsid w:val="005A5AD0"/>
    <w:rsid w:val="005A6603"/>
    <w:rsid w:val="005A6FCF"/>
    <w:rsid w:val="005B2E2D"/>
    <w:rsid w:val="005E271C"/>
    <w:rsid w:val="005E6A17"/>
    <w:rsid w:val="005F20EC"/>
    <w:rsid w:val="005F2EEF"/>
    <w:rsid w:val="005F6AB3"/>
    <w:rsid w:val="00610820"/>
    <w:rsid w:val="00631026"/>
    <w:rsid w:val="00633635"/>
    <w:rsid w:val="006340D0"/>
    <w:rsid w:val="006546A5"/>
    <w:rsid w:val="00655C8A"/>
    <w:rsid w:val="00663742"/>
    <w:rsid w:val="0067303C"/>
    <w:rsid w:val="00673ED7"/>
    <w:rsid w:val="006824B2"/>
    <w:rsid w:val="00682C22"/>
    <w:rsid w:val="006874D8"/>
    <w:rsid w:val="006A321D"/>
    <w:rsid w:val="006A4F27"/>
    <w:rsid w:val="006B215A"/>
    <w:rsid w:val="006B7A23"/>
    <w:rsid w:val="006C0B30"/>
    <w:rsid w:val="006C1868"/>
    <w:rsid w:val="006C73DD"/>
    <w:rsid w:val="006C7A0E"/>
    <w:rsid w:val="006D3D0E"/>
    <w:rsid w:val="006D52B2"/>
    <w:rsid w:val="006E31D0"/>
    <w:rsid w:val="006E6D0E"/>
    <w:rsid w:val="006F14F1"/>
    <w:rsid w:val="006F24A0"/>
    <w:rsid w:val="00700998"/>
    <w:rsid w:val="00722EBA"/>
    <w:rsid w:val="0072344F"/>
    <w:rsid w:val="007339E8"/>
    <w:rsid w:val="00747B17"/>
    <w:rsid w:val="00754361"/>
    <w:rsid w:val="007603CE"/>
    <w:rsid w:val="00761165"/>
    <w:rsid w:val="00766D50"/>
    <w:rsid w:val="00775B63"/>
    <w:rsid w:val="00776223"/>
    <w:rsid w:val="00784691"/>
    <w:rsid w:val="00785E2E"/>
    <w:rsid w:val="007A0763"/>
    <w:rsid w:val="007A0B5A"/>
    <w:rsid w:val="007A2911"/>
    <w:rsid w:val="007A630A"/>
    <w:rsid w:val="007A66DC"/>
    <w:rsid w:val="007A6D13"/>
    <w:rsid w:val="007B1987"/>
    <w:rsid w:val="007D09A6"/>
    <w:rsid w:val="007D39EB"/>
    <w:rsid w:val="007E0EE7"/>
    <w:rsid w:val="007E60BD"/>
    <w:rsid w:val="007F3916"/>
    <w:rsid w:val="007F3D1E"/>
    <w:rsid w:val="00800F25"/>
    <w:rsid w:val="008042EB"/>
    <w:rsid w:val="008058FE"/>
    <w:rsid w:val="00807550"/>
    <w:rsid w:val="008114FF"/>
    <w:rsid w:val="008265BD"/>
    <w:rsid w:val="008324D2"/>
    <w:rsid w:val="00832543"/>
    <w:rsid w:val="008408C3"/>
    <w:rsid w:val="008438BC"/>
    <w:rsid w:val="00843A34"/>
    <w:rsid w:val="00861C7D"/>
    <w:rsid w:val="008623D1"/>
    <w:rsid w:val="00872A31"/>
    <w:rsid w:val="008732CA"/>
    <w:rsid w:val="00876B8D"/>
    <w:rsid w:val="00887129"/>
    <w:rsid w:val="00894FBA"/>
    <w:rsid w:val="008A006A"/>
    <w:rsid w:val="008A4BE8"/>
    <w:rsid w:val="008B484C"/>
    <w:rsid w:val="008B51E1"/>
    <w:rsid w:val="008B6916"/>
    <w:rsid w:val="008B75EA"/>
    <w:rsid w:val="008C0892"/>
    <w:rsid w:val="008C5A74"/>
    <w:rsid w:val="008C7C2C"/>
    <w:rsid w:val="008C7F90"/>
    <w:rsid w:val="008D4DC3"/>
    <w:rsid w:val="008F1A41"/>
    <w:rsid w:val="008F3309"/>
    <w:rsid w:val="00902438"/>
    <w:rsid w:val="00907E55"/>
    <w:rsid w:val="00910A4A"/>
    <w:rsid w:val="00912C8B"/>
    <w:rsid w:val="00913304"/>
    <w:rsid w:val="00942423"/>
    <w:rsid w:val="00945679"/>
    <w:rsid w:val="009558A7"/>
    <w:rsid w:val="00957FF9"/>
    <w:rsid w:val="009631A2"/>
    <w:rsid w:val="0096693C"/>
    <w:rsid w:val="00976761"/>
    <w:rsid w:val="009855B0"/>
    <w:rsid w:val="00992ACE"/>
    <w:rsid w:val="00996A19"/>
    <w:rsid w:val="009A1555"/>
    <w:rsid w:val="009A1AB2"/>
    <w:rsid w:val="009A4464"/>
    <w:rsid w:val="009B08D4"/>
    <w:rsid w:val="009B4668"/>
    <w:rsid w:val="009B7D95"/>
    <w:rsid w:val="009C7967"/>
    <w:rsid w:val="009F7424"/>
    <w:rsid w:val="00A00706"/>
    <w:rsid w:val="00A020A3"/>
    <w:rsid w:val="00A02F2F"/>
    <w:rsid w:val="00A06F35"/>
    <w:rsid w:val="00A100D1"/>
    <w:rsid w:val="00A10370"/>
    <w:rsid w:val="00A10A6A"/>
    <w:rsid w:val="00A17146"/>
    <w:rsid w:val="00A30684"/>
    <w:rsid w:val="00A37267"/>
    <w:rsid w:val="00A42761"/>
    <w:rsid w:val="00A50B23"/>
    <w:rsid w:val="00A54A09"/>
    <w:rsid w:val="00A579EC"/>
    <w:rsid w:val="00A728CB"/>
    <w:rsid w:val="00A84A08"/>
    <w:rsid w:val="00A87019"/>
    <w:rsid w:val="00A94D1E"/>
    <w:rsid w:val="00AA7DD5"/>
    <w:rsid w:val="00AC5A16"/>
    <w:rsid w:val="00AE4B28"/>
    <w:rsid w:val="00AE5856"/>
    <w:rsid w:val="00AF669F"/>
    <w:rsid w:val="00B40B5F"/>
    <w:rsid w:val="00B41488"/>
    <w:rsid w:val="00B53C0D"/>
    <w:rsid w:val="00B55172"/>
    <w:rsid w:val="00B626D4"/>
    <w:rsid w:val="00B63FC2"/>
    <w:rsid w:val="00B64C91"/>
    <w:rsid w:val="00B73B07"/>
    <w:rsid w:val="00B74397"/>
    <w:rsid w:val="00B75C4D"/>
    <w:rsid w:val="00B77015"/>
    <w:rsid w:val="00B80472"/>
    <w:rsid w:val="00B91FFC"/>
    <w:rsid w:val="00B93975"/>
    <w:rsid w:val="00B94AD5"/>
    <w:rsid w:val="00B9714D"/>
    <w:rsid w:val="00BB5842"/>
    <w:rsid w:val="00BB5A2C"/>
    <w:rsid w:val="00BB5B55"/>
    <w:rsid w:val="00BB7F19"/>
    <w:rsid w:val="00BF0EAF"/>
    <w:rsid w:val="00C1415C"/>
    <w:rsid w:val="00C1598C"/>
    <w:rsid w:val="00C203D7"/>
    <w:rsid w:val="00C20FE1"/>
    <w:rsid w:val="00C26F80"/>
    <w:rsid w:val="00C31BB6"/>
    <w:rsid w:val="00C33297"/>
    <w:rsid w:val="00C33745"/>
    <w:rsid w:val="00C34428"/>
    <w:rsid w:val="00C40E80"/>
    <w:rsid w:val="00C5094B"/>
    <w:rsid w:val="00C638B1"/>
    <w:rsid w:val="00C7144F"/>
    <w:rsid w:val="00C76E54"/>
    <w:rsid w:val="00C9375C"/>
    <w:rsid w:val="00C969AD"/>
    <w:rsid w:val="00C978F6"/>
    <w:rsid w:val="00CA0838"/>
    <w:rsid w:val="00CA267F"/>
    <w:rsid w:val="00CA67E2"/>
    <w:rsid w:val="00CB1268"/>
    <w:rsid w:val="00CB27D5"/>
    <w:rsid w:val="00CC24BA"/>
    <w:rsid w:val="00CC48E8"/>
    <w:rsid w:val="00CD707E"/>
    <w:rsid w:val="00CD774C"/>
    <w:rsid w:val="00CD78F1"/>
    <w:rsid w:val="00CF03B8"/>
    <w:rsid w:val="00CF1392"/>
    <w:rsid w:val="00CF2AFA"/>
    <w:rsid w:val="00CF42CC"/>
    <w:rsid w:val="00D03050"/>
    <w:rsid w:val="00D16ABC"/>
    <w:rsid w:val="00D20FE0"/>
    <w:rsid w:val="00D271A4"/>
    <w:rsid w:val="00D3215A"/>
    <w:rsid w:val="00D33246"/>
    <w:rsid w:val="00D50CA6"/>
    <w:rsid w:val="00D53FB4"/>
    <w:rsid w:val="00D55EE4"/>
    <w:rsid w:val="00D578D4"/>
    <w:rsid w:val="00D60A39"/>
    <w:rsid w:val="00D63232"/>
    <w:rsid w:val="00D72B9B"/>
    <w:rsid w:val="00D74457"/>
    <w:rsid w:val="00D87673"/>
    <w:rsid w:val="00D904E3"/>
    <w:rsid w:val="00DA19B0"/>
    <w:rsid w:val="00DA5470"/>
    <w:rsid w:val="00DA6B9D"/>
    <w:rsid w:val="00DC50E8"/>
    <w:rsid w:val="00DD6657"/>
    <w:rsid w:val="00DE00B4"/>
    <w:rsid w:val="00DE00E0"/>
    <w:rsid w:val="00DF0087"/>
    <w:rsid w:val="00E01EB8"/>
    <w:rsid w:val="00E02F4C"/>
    <w:rsid w:val="00E10AF8"/>
    <w:rsid w:val="00E24D79"/>
    <w:rsid w:val="00E25B14"/>
    <w:rsid w:val="00E3169B"/>
    <w:rsid w:val="00E44B6D"/>
    <w:rsid w:val="00E52A24"/>
    <w:rsid w:val="00E52DD1"/>
    <w:rsid w:val="00E665EA"/>
    <w:rsid w:val="00E7042D"/>
    <w:rsid w:val="00E70F47"/>
    <w:rsid w:val="00E75049"/>
    <w:rsid w:val="00E9195B"/>
    <w:rsid w:val="00E94DB4"/>
    <w:rsid w:val="00EA18F3"/>
    <w:rsid w:val="00EB1C1F"/>
    <w:rsid w:val="00EB6652"/>
    <w:rsid w:val="00EB7FDE"/>
    <w:rsid w:val="00EC55E7"/>
    <w:rsid w:val="00EC5783"/>
    <w:rsid w:val="00EC5F54"/>
    <w:rsid w:val="00ED368B"/>
    <w:rsid w:val="00ED37DB"/>
    <w:rsid w:val="00EE4820"/>
    <w:rsid w:val="00EE4A87"/>
    <w:rsid w:val="00EE77C5"/>
    <w:rsid w:val="00EF0878"/>
    <w:rsid w:val="00EF476E"/>
    <w:rsid w:val="00EF7B50"/>
    <w:rsid w:val="00F07887"/>
    <w:rsid w:val="00F14B58"/>
    <w:rsid w:val="00F309DE"/>
    <w:rsid w:val="00F47CFB"/>
    <w:rsid w:val="00F56C71"/>
    <w:rsid w:val="00F57F45"/>
    <w:rsid w:val="00F6562C"/>
    <w:rsid w:val="00F86E45"/>
    <w:rsid w:val="00FA0646"/>
    <w:rsid w:val="00FB02C7"/>
    <w:rsid w:val="00FC3975"/>
    <w:rsid w:val="00FD3DE1"/>
    <w:rsid w:val="00FE2F08"/>
    <w:rsid w:val="00FE466A"/>
    <w:rsid w:val="00FE641B"/>
    <w:rsid w:val="00FF01BB"/>
    <w:rsid w:val="00FF18EE"/>
    <w:rsid w:val="00FF4DFD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F21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438BC"/>
    <w:rPr>
      <w:sz w:val="24"/>
      <w:szCs w:val="24"/>
    </w:rPr>
  </w:style>
  <w:style w:type="paragraph" w:styleId="Nagwek1">
    <w:name w:val="heading 1"/>
    <w:aliases w:val="Nagłówek1,UNI-Nagłówek 1"/>
    <w:basedOn w:val="Normalny"/>
    <w:next w:val="Normalny"/>
    <w:link w:val="Nagwek1Znak"/>
    <w:uiPriority w:val="99"/>
    <w:qFormat/>
    <w:rsid w:val="003A2B59"/>
    <w:pPr>
      <w:keepNext/>
      <w:outlineLvl w:val="0"/>
    </w:pPr>
    <w:rPr>
      <w:b/>
      <w:sz w:val="18"/>
      <w:szCs w:val="20"/>
    </w:rPr>
  </w:style>
  <w:style w:type="paragraph" w:styleId="Nagwek2">
    <w:name w:val="heading 2"/>
    <w:aliases w:val="UNI-Nagłówek 2,H2"/>
    <w:basedOn w:val="Normalny"/>
    <w:next w:val="Normalny"/>
    <w:link w:val="Nagwek2Znak"/>
    <w:autoRedefine/>
    <w:uiPriority w:val="99"/>
    <w:qFormat/>
    <w:rsid w:val="0032716E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MS Mincho" w:hAnsi="Arial" w:cs="Arial"/>
      <w:bCs/>
      <w:iCs/>
      <w:kern w:val="36"/>
      <w:sz w:val="28"/>
      <w:szCs w:val="28"/>
      <w:lang w:eastAsia="en-US"/>
    </w:rPr>
  </w:style>
  <w:style w:type="paragraph" w:styleId="Nagwek3">
    <w:name w:val="heading 3"/>
    <w:aliases w:val="UNI - Nagłówek 3,UNI-Nagłówek 3"/>
    <w:basedOn w:val="Normalny"/>
    <w:next w:val="Normalny"/>
    <w:link w:val="Nagwek3Znak"/>
    <w:uiPriority w:val="99"/>
    <w:qFormat/>
    <w:rsid w:val="003A2B59"/>
    <w:pPr>
      <w:keepNext/>
      <w:jc w:val="center"/>
      <w:outlineLvl w:val="2"/>
    </w:pPr>
    <w:rPr>
      <w:b/>
      <w:szCs w:val="20"/>
    </w:rPr>
  </w:style>
  <w:style w:type="paragraph" w:styleId="Nagwek4">
    <w:name w:val="heading 4"/>
    <w:aliases w:val="UNI-Nagłówek 4"/>
    <w:basedOn w:val="Normalny"/>
    <w:next w:val="Normalny"/>
    <w:link w:val="Nagwek4Znak"/>
    <w:autoRedefine/>
    <w:uiPriority w:val="99"/>
    <w:qFormat/>
    <w:rsid w:val="0032716E"/>
    <w:pPr>
      <w:keepNext/>
      <w:numPr>
        <w:ilvl w:val="3"/>
        <w:numId w:val="1"/>
      </w:numPr>
      <w:tabs>
        <w:tab w:val="left" w:pos="900"/>
      </w:tabs>
      <w:autoSpaceDE w:val="0"/>
      <w:autoSpaceDN w:val="0"/>
      <w:adjustRightInd w:val="0"/>
      <w:spacing w:before="240" w:after="60"/>
      <w:jc w:val="both"/>
      <w:outlineLvl w:val="3"/>
    </w:pPr>
    <w:rPr>
      <w:rFonts w:ascii="Trebuchet MS" w:eastAsia="MS Mincho" w:hAnsi="Trebuchet MS" w:cs="Arial"/>
      <w:b/>
      <w:kern w:val="36"/>
      <w:sz w:val="22"/>
      <w:szCs w:val="28"/>
      <w:lang w:eastAsia="en-US"/>
    </w:rPr>
  </w:style>
  <w:style w:type="paragraph" w:styleId="Nagwek5">
    <w:name w:val="heading 5"/>
    <w:aliases w:val="UNI - Nagłówek 5,UNI-Nagłówek 5"/>
    <w:basedOn w:val="Normalny"/>
    <w:next w:val="Normalny"/>
    <w:link w:val="Nagwek5Znak"/>
    <w:autoRedefine/>
    <w:uiPriority w:val="99"/>
    <w:qFormat/>
    <w:rsid w:val="0032716E"/>
    <w:pPr>
      <w:numPr>
        <w:ilvl w:val="4"/>
        <w:numId w:val="1"/>
      </w:numPr>
      <w:tabs>
        <w:tab w:val="left" w:pos="1080"/>
      </w:tabs>
      <w:autoSpaceDE w:val="0"/>
      <w:autoSpaceDN w:val="0"/>
      <w:adjustRightInd w:val="0"/>
      <w:spacing w:before="240" w:after="60"/>
      <w:ind w:left="1077" w:hanging="1077"/>
      <w:jc w:val="both"/>
      <w:outlineLvl w:val="4"/>
    </w:pPr>
    <w:rPr>
      <w:rFonts w:ascii="Trebuchet MS" w:eastAsia="MS Mincho" w:hAnsi="Trebuchet MS" w:cs="Arial"/>
      <w:b/>
      <w:iCs/>
      <w:kern w:val="36"/>
      <w:sz w:val="22"/>
      <w:szCs w:val="26"/>
      <w:lang w:eastAsia="en-US"/>
    </w:rPr>
  </w:style>
  <w:style w:type="paragraph" w:styleId="Nagwek6">
    <w:name w:val="heading 6"/>
    <w:aliases w:val="UNI - Nagłówek 6,UNI-Nagłówek 6"/>
    <w:basedOn w:val="Normalny"/>
    <w:next w:val="Normalny"/>
    <w:link w:val="Nagwek6Znak"/>
    <w:autoRedefine/>
    <w:uiPriority w:val="99"/>
    <w:qFormat/>
    <w:rsid w:val="0032716E"/>
    <w:pPr>
      <w:numPr>
        <w:ilvl w:val="5"/>
        <w:numId w:val="1"/>
      </w:numPr>
      <w:tabs>
        <w:tab w:val="num" w:pos="1260"/>
      </w:tabs>
      <w:autoSpaceDE w:val="0"/>
      <w:autoSpaceDN w:val="0"/>
      <w:adjustRightInd w:val="0"/>
      <w:spacing w:before="240" w:after="60"/>
      <w:ind w:left="1259" w:hanging="1259"/>
      <w:jc w:val="both"/>
      <w:outlineLvl w:val="5"/>
    </w:pPr>
    <w:rPr>
      <w:rFonts w:ascii="Trebuchet MS" w:eastAsia="MS Mincho" w:hAnsi="Trebuchet MS" w:cs="Arial"/>
      <w:b/>
      <w:kern w:val="36"/>
      <w:sz w:val="22"/>
      <w:szCs w:val="22"/>
      <w:lang w:eastAsia="en-US"/>
    </w:rPr>
  </w:style>
  <w:style w:type="paragraph" w:styleId="Nagwek7">
    <w:name w:val="heading 7"/>
    <w:aliases w:val="UNI - Nagłówek 7,UNI-Nagłówek 7"/>
    <w:basedOn w:val="Normalny"/>
    <w:next w:val="Normalny"/>
    <w:link w:val="Nagwek7Znak"/>
    <w:autoRedefine/>
    <w:uiPriority w:val="99"/>
    <w:qFormat/>
    <w:rsid w:val="0032716E"/>
    <w:pPr>
      <w:numPr>
        <w:ilvl w:val="6"/>
        <w:numId w:val="1"/>
      </w:num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6"/>
    </w:pPr>
    <w:rPr>
      <w:rFonts w:ascii="Trebuchet MS" w:eastAsia="MS Mincho" w:hAnsi="Trebuchet MS" w:cs="Arial"/>
      <w:b/>
      <w:bCs/>
      <w:kern w:val="36"/>
      <w:sz w:val="22"/>
      <w:szCs w:val="20"/>
      <w:lang w:eastAsia="en-US"/>
    </w:rPr>
  </w:style>
  <w:style w:type="paragraph" w:styleId="Nagwek8">
    <w:name w:val="heading 8"/>
    <w:aliases w:val="UNI - Nagłówek 8,UNI-Nagłówek 8"/>
    <w:basedOn w:val="Normalny"/>
    <w:next w:val="Normalny"/>
    <w:link w:val="Nagwek8Znak"/>
    <w:autoRedefine/>
    <w:uiPriority w:val="99"/>
    <w:qFormat/>
    <w:rsid w:val="0032716E"/>
    <w:pPr>
      <w:numPr>
        <w:ilvl w:val="7"/>
        <w:numId w:val="1"/>
      </w:numPr>
      <w:tabs>
        <w:tab w:val="num" w:pos="1620"/>
      </w:tabs>
      <w:autoSpaceDE w:val="0"/>
      <w:autoSpaceDN w:val="0"/>
      <w:adjustRightInd w:val="0"/>
      <w:spacing w:before="240" w:after="60"/>
      <w:ind w:left="1622" w:hanging="1622"/>
      <w:jc w:val="both"/>
      <w:outlineLvl w:val="7"/>
    </w:pPr>
    <w:rPr>
      <w:rFonts w:ascii="Trebuchet MS" w:eastAsia="MS Mincho" w:hAnsi="Trebuchet MS" w:cs="Arial"/>
      <w:b/>
      <w:bCs/>
      <w:iCs/>
      <w:kern w:val="36"/>
      <w:sz w:val="22"/>
      <w:szCs w:val="20"/>
      <w:lang w:eastAsia="en-US"/>
    </w:rPr>
  </w:style>
  <w:style w:type="paragraph" w:styleId="Nagwek9">
    <w:name w:val="heading 9"/>
    <w:aliases w:val="UNI - Nagłówek 9,UNI-Nagłówek 9"/>
    <w:basedOn w:val="Normalny"/>
    <w:next w:val="Normalny"/>
    <w:link w:val="Nagwek9Znak"/>
    <w:autoRedefine/>
    <w:uiPriority w:val="99"/>
    <w:qFormat/>
    <w:rsid w:val="0032716E"/>
    <w:pPr>
      <w:numPr>
        <w:ilvl w:val="8"/>
        <w:numId w:val="1"/>
      </w:numPr>
      <w:tabs>
        <w:tab w:val="num" w:pos="1800"/>
      </w:tabs>
      <w:autoSpaceDE w:val="0"/>
      <w:autoSpaceDN w:val="0"/>
      <w:adjustRightInd w:val="0"/>
      <w:spacing w:before="240" w:after="60"/>
      <w:ind w:left="1797" w:hanging="1797"/>
      <w:jc w:val="both"/>
      <w:outlineLvl w:val="8"/>
    </w:pPr>
    <w:rPr>
      <w:rFonts w:ascii="Trebuchet MS" w:eastAsia="MS Mincho" w:hAnsi="Trebuchet MS" w:cs="Arial"/>
      <w:b/>
      <w:bCs/>
      <w:kern w:val="36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UNI-Nagłówek 1 Znak"/>
    <w:link w:val="Nagwek1"/>
    <w:uiPriority w:val="99"/>
    <w:locked/>
    <w:rsid w:val="0032716E"/>
    <w:rPr>
      <w:b/>
      <w:sz w:val="18"/>
    </w:rPr>
  </w:style>
  <w:style w:type="character" w:customStyle="1" w:styleId="Nagwek2Znak">
    <w:name w:val="Nagłówek 2 Znak"/>
    <w:aliases w:val="UNI-Nagłówek 2 Znak,H2 Znak"/>
    <w:basedOn w:val="Domylnaczcionkaakapitu"/>
    <w:link w:val="Nagwek2"/>
    <w:uiPriority w:val="99"/>
    <w:rsid w:val="0032716E"/>
    <w:rPr>
      <w:rFonts w:ascii="Arial" w:eastAsia="MS Mincho" w:hAnsi="Arial" w:cs="Arial"/>
      <w:bCs/>
      <w:iCs/>
      <w:kern w:val="36"/>
      <w:sz w:val="28"/>
      <w:szCs w:val="28"/>
      <w:lang w:eastAsia="en-US"/>
    </w:rPr>
  </w:style>
  <w:style w:type="character" w:customStyle="1" w:styleId="Nagwek3Znak">
    <w:name w:val="Nagłówek 3 Znak"/>
    <w:aliases w:val="UNI - Nagłówek 3 Znak,UNI-Nagłówek 3 Znak"/>
    <w:link w:val="Nagwek3"/>
    <w:uiPriority w:val="99"/>
    <w:locked/>
    <w:rsid w:val="0032716E"/>
    <w:rPr>
      <w:b/>
      <w:sz w:val="24"/>
    </w:rPr>
  </w:style>
  <w:style w:type="character" w:customStyle="1" w:styleId="Nagwek4Znak">
    <w:name w:val="Nagłówek 4 Znak"/>
    <w:aliases w:val="UNI-Nagłówek 4 Znak"/>
    <w:basedOn w:val="Domylnaczcionkaakapitu"/>
    <w:link w:val="Nagwek4"/>
    <w:uiPriority w:val="99"/>
    <w:rsid w:val="0032716E"/>
    <w:rPr>
      <w:rFonts w:ascii="Trebuchet MS" w:eastAsia="MS Mincho" w:hAnsi="Trebuchet MS" w:cs="Arial"/>
      <w:b/>
      <w:kern w:val="36"/>
      <w:sz w:val="22"/>
      <w:szCs w:val="28"/>
      <w:lang w:eastAsia="en-US"/>
    </w:rPr>
  </w:style>
  <w:style w:type="character" w:customStyle="1" w:styleId="Nagwek5Znak">
    <w:name w:val="Nagłówek 5 Znak"/>
    <w:aliases w:val="UNI - Nagłówek 5 Znak,UNI-Nagłówek 5 Znak"/>
    <w:basedOn w:val="Domylnaczcionkaakapitu"/>
    <w:link w:val="Nagwek5"/>
    <w:uiPriority w:val="99"/>
    <w:rsid w:val="0032716E"/>
    <w:rPr>
      <w:rFonts w:ascii="Trebuchet MS" w:eastAsia="MS Mincho" w:hAnsi="Trebuchet MS" w:cs="Arial"/>
      <w:b/>
      <w:iCs/>
      <w:kern w:val="36"/>
      <w:sz w:val="22"/>
      <w:szCs w:val="26"/>
      <w:lang w:eastAsia="en-US"/>
    </w:rPr>
  </w:style>
  <w:style w:type="character" w:customStyle="1" w:styleId="Nagwek6Znak">
    <w:name w:val="Nagłówek 6 Znak"/>
    <w:aliases w:val="UNI - Nagłówek 6 Znak,UNI-Nagłówek 6 Znak"/>
    <w:basedOn w:val="Domylnaczcionkaakapitu"/>
    <w:link w:val="Nagwek6"/>
    <w:uiPriority w:val="99"/>
    <w:rsid w:val="0032716E"/>
    <w:rPr>
      <w:rFonts w:ascii="Trebuchet MS" w:eastAsia="MS Mincho" w:hAnsi="Trebuchet MS" w:cs="Arial"/>
      <w:b/>
      <w:kern w:val="36"/>
      <w:sz w:val="22"/>
      <w:szCs w:val="22"/>
      <w:lang w:eastAsia="en-US"/>
    </w:rPr>
  </w:style>
  <w:style w:type="character" w:customStyle="1" w:styleId="Nagwek7Znak">
    <w:name w:val="Nagłówek 7 Znak"/>
    <w:aliases w:val="UNI - Nagłówek 7 Znak,UNI-Nagłówek 7 Znak"/>
    <w:basedOn w:val="Domylnaczcionkaakapitu"/>
    <w:link w:val="Nagwek7"/>
    <w:uiPriority w:val="99"/>
    <w:rsid w:val="0032716E"/>
    <w:rPr>
      <w:rFonts w:ascii="Trebuchet MS" w:eastAsia="MS Mincho" w:hAnsi="Trebuchet MS" w:cs="Arial"/>
      <w:b/>
      <w:bCs/>
      <w:kern w:val="36"/>
      <w:sz w:val="22"/>
      <w:lang w:eastAsia="en-US"/>
    </w:rPr>
  </w:style>
  <w:style w:type="character" w:customStyle="1" w:styleId="Nagwek8Znak">
    <w:name w:val="Nagłówek 8 Znak"/>
    <w:aliases w:val="UNI - Nagłówek 8 Znak,UNI-Nagłówek 8 Znak"/>
    <w:basedOn w:val="Domylnaczcionkaakapitu"/>
    <w:link w:val="Nagwek8"/>
    <w:uiPriority w:val="99"/>
    <w:rsid w:val="0032716E"/>
    <w:rPr>
      <w:rFonts w:ascii="Trebuchet MS" w:eastAsia="MS Mincho" w:hAnsi="Trebuchet MS" w:cs="Arial"/>
      <w:b/>
      <w:bCs/>
      <w:iCs/>
      <w:kern w:val="36"/>
      <w:sz w:val="22"/>
      <w:lang w:eastAsia="en-US"/>
    </w:rPr>
  </w:style>
  <w:style w:type="character" w:customStyle="1" w:styleId="Nagwek9Znak">
    <w:name w:val="Nagłówek 9 Znak"/>
    <w:aliases w:val="UNI - Nagłówek 9 Znak,UNI-Nagłówek 9 Znak"/>
    <w:basedOn w:val="Domylnaczcionkaakapitu"/>
    <w:link w:val="Nagwek9"/>
    <w:uiPriority w:val="99"/>
    <w:rsid w:val="0032716E"/>
    <w:rPr>
      <w:rFonts w:ascii="Trebuchet MS" w:eastAsia="MS Mincho" w:hAnsi="Trebuchet MS" w:cs="Arial"/>
      <w:b/>
      <w:bCs/>
      <w:kern w:val="36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A2B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64C91"/>
  </w:style>
  <w:style w:type="paragraph" w:styleId="Tekstpodstawowy2">
    <w:name w:val="Body Text 2"/>
    <w:basedOn w:val="Normalny"/>
    <w:link w:val="Tekstpodstawowy2Znak"/>
    <w:uiPriority w:val="99"/>
    <w:rsid w:val="003A2B59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2716E"/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rsid w:val="00B64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4C9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809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09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20A3"/>
    <w:rPr>
      <w:color w:val="0000FF"/>
      <w:u w:val="single"/>
    </w:rPr>
  </w:style>
  <w:style w:type="table" w:styleId="Tabela-Siatka">
    <w:name w:val="Table Grid"/>
    <w:basedOn w:val="Standardowy"/>
    <w:uiPriority w:val="39"/>
    <w:rsid w:val="00FC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F6562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F6562C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708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autoRedefine/>
    <w:uiPriority w:val="99"/>
    <w:qFormat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2716E"/>
    <w:rPr>
      <w:rFonts w:ascii="Arial" w:hAnsi="Arial" w:cs="Arial"/>
      <w:kern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716E"/>
    <w:rPr>
      <w:rFonts w:ascii="Arial" w:hAnsi="Arial" w:cs="Arial"/>
      <w:bCs/>
      <w:kern w:val="36"/>
    </w:rPr>
  </w:style>
  <w:style w:type="paragraph" w:styleId="Tekstpodstawowy3">
    <w:name w:val="Body Text 3"/>
    <w:basedOn w:val="Normalny"/>
    <w:link w:val="Tekstpodstawowy3Znak"/>
    <w:uiPriority w:val="99"/>
    <w:semiHidden/>
    <w:rsid w:val="0032716E"/>
    <w:pPr>
      <w:widowControl w:val="0"/>
      <w:autoSpaceDE w:val="0"/>
      <w:autoSpaceDN w:val="0"/>
      <w:adjustRightInd w:val="0"/>
      <w:jc w:val="both"/>
    </w:pPr>
    <w:rPr>
      <w:rFonts w:ascii="Arial" w:hAnsi="Arial" w:cs="Arial"/>
      <w:bCs/>
      <w:kern w:val="36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32716E"/>
    <w:pPr>
      <w:autoSpaceDE w:val="0"/>
      <w:autoSpaceDN w:val="0"/>
      <w:adjustRightInd w:val="0"/>
      <w:ind w:left="240" w:hanging="240"/>
      <w:jc w:val="both"/>
    </w:pPr>
    <w:rPr>
      <w:rFonts w:ascii="Arial" w:hAnsi="Arial" w:cs="Arial"/>
      <w:kern w:val="36"/>
      <w:sz w:val="20"/>
      <w:szCs w:val="20"/>
    </w:rPr>
  </w:style>
  <w:style w:type="paragraph" w:styleId="Tekstpodstawowy">
    <w:name w:val="Body Text"/>
    <w:aliases w:val="UNI-Tekst w tabeli"/>
    <w:basedOn w:val="Normalny"/>
    <w:link w:val="TekstpodstawowyZnak"/>
    <w:uiPriority w:val="99"/>
    <w:semiHidden/>
    <w:rsid w:val="0032716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kern w:val="36"/>
      <w:sz w:val="20"/>
      <w:szCs w:val="20"/>
    </w:rPr>
  </w:style>
  <w:style w:type="character" w:customStyle="1" w:styleId="TekstpodstawowyZnak">
    <w:name w:val="Tekst podstawowy Znak"/>
    <w:aliases w:val="UNI-Tekst w tabeli Znak"/>
    <w:basedOn w:val="Domylnaczcionkaakapitu"/>
    <w:link w:val="Tekstpodstawowy"/>
    <w:uiPriority w:val="99"/>
    <w:semiHidden/>
    <w:rsid w:val="0032716E"/>
    <w:rPr>
      <w:rFonts w:ascii="Arial" w:hAnsi="Arial" w:cs="Arial"/>
      <w:b/>
      <w:kern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716E"/>
    <w:rPr>
      <w:rFonts w:ascii="Arial" w:hAnsi="Arial" w:cs="Arial"/>
      <w:b/>
      <w:kern w:val="36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2716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b/>
      <w:kern w:val="36"/>
      <w:sz w:val="28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716E"/>
    <w:rPr>
      <w:rFonts w:ascii="Arial Unicode MS" w:hAnsi="Arial Unicode MS" w:cs="Arial Unicode MS"/>
      <w:kern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2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both"/>
    </w:pPr>
    <w:rPr>
      <w:rFonts w:ascii="Arial Unicode MS" w:hAnsi="Arial Unicode MS" w:cs="Arial Unicode MS"/>
      <w:kern w:val="36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716E"/>
    <w:rPr>
      <w:rFonts w:ascii="Arial" w:hAnsi="Arial" w:cs="Arial"/>
      <w:kern w:val="3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716E"/>
    <w:pPr>
      <w:autoSpaceDE w:val="0"/>
      <w:autoSpaceDN w:val="0"/>
      <w:adjustRightInd w:val="0"/>
      <w:ind w:firstLine="708"/>
      <w:jc w:val="both"/>
    </w:pPr>
    <w:rPr>
      <w:rFonts w:ascii="Arial" w:hAnsi="Arial" w:cs="Arial"/>
      <w:kern w:val="36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716E"/>
    <w:rPr>
      <w:rFonts w:ascii="Arial" w:hAnsi="Arial" w:cs="Arial"/>
      <w:kern w:val="3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32716E"/>
    <w:rPr>
      <w:rFonts w:ascii="Arial" w:hAnsi="Arial" w:cs="Arial"/>
      <w:kern w:val="36"/>
      <w:u w:val="single"/>
    </w:rPr>
  </w:style>
  <w:style w:type="paragraph" w:customStyle="1" w:styleId="Default">
    <w:name w:val="Default"/>
    <w:rsid w:val="0032716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intropara1">
    <w:name w:val="para_intropara1"/>
    <w:uiPriority w:val="99"/>
    <w:rsid w:val="0032716E"/>
    <w:rPr>
      <w:rFonts w:ascii="Arial" w:hAnsi="Arial" w:cs="Arial"/>
      <w:b/>
      <w:bCs/>
      <w:color w:val="666666"/>
      <w:sz w:val="24"/>
      <w:szCs w:val="24"/>
    </w:rPr>
  </w:style>
  <w:style w:type="character" w:customStyle="1" w:styleId="item">
    <w:name w:val="item"/>
    <w:uiPriority w:val="99"/>
    <w:rsid w:val="0032716E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32716E"/>
    <w:pPr>
      <w:autoSpaceDE w:val="0"/>
      <w:autoSpaceDN w:val="0"/>
      <w:adjustRightInd w:val="0"/>
      <w:jc w:val="both"/>
    </w:pPr>
    <w:rPr>
      <w:rFonts w:ascii="Arial" w:hAnsi="Arial" w:cs="Arial"/>
      <w:kern w:val="36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716E"/>
    <w:rPr>
      <w:rFonts w:ascii="Arial" w:hAnsi="Arial" w:cs="Arial"/>
      <w:kern w:val="36"/>
      <w:lang w:val="en-US"/>
    </w:rPr>
  </w:style>
  <w:style w:type="paragraph" w:customStyle="1" w:styleId="Style2">
    <w:name w:val="Style2"/>
    <w:basedOn w:val="Normalny"/>
    <w:uiPriority w:val="99"/>
    <w:rsid w:val="0032716E"/>
    <w:pPr>
      <w:widowControl w:val="0"/>
      <w:autoSpaceDE w:val="0"/>
      <w:autoSpaceDN w:val="0"/>
      <w:adjustRightInd w:val="0"/>
      <w:jc w:val="both"/>
    </w:pPr>
    <w:rPr>
      <w:rFonts w:ascii="Tahoma" w:hAnsi="Tahoma"/>
    </w:rPr>
  </w:style>
  <w:style w:type="paragraph" w:customStyle="1" w:styleId="Style10">
    <w:name w:val="Style10"/>
    <w:basedOn w:val="Normalny"/>
    <w:uiPriority w:val="99"/>
    <w:rsid w:val="0032716E"/>
    <w:pPr>
      <w:widowControl w:val="0"/>
      <w:autoSpaceDE w:val="0"/>
      <w:autoSpaceDN w:val="0"/>
      <w:adjustRightInd w:val="0"/>
      <w:spacing w:line="482" w:lineRule="exact"/>
      <w:ind w:firstLine="4516"/>
      <w:jc w:val="both"/>
    </w:pPr>
    <w:rPr>
      <w:rFonts w:ascii="Tahoma" w:hAnsi="Tahoma"/>
    </w:rPr>
  </w:style>
  <w:style w:type="character" w:customStyle="1" w:styleId="FontStyle13">
    <w:name w:val="Font Style13"/>
    <w:uiPriority w:val="99"/>
    <w:rsid w:val="0032716E"/>
    <w:rPr>
      <w:rFonts w:ascii="Tahoma" w:hAnsi="Tahoma" w:cs="Tahoma"/>
      <w:i/>
      <w:iCs/>
      <w:sz w:val="16"/>
      <w:szCs w:val="16"/>
    </w:rPr>
  </w:style>
  <w:style w:type="character" w:customStyle="1" w:styleId="FontStyle14">
    <w:name w:val="Font Style14"/>
    <w:uiPriority w:val="99"/>
    <w:rsid w:val="0032716E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32716E"/>
    <w:rPr>
      <w:rFonts w:ascii="Tahoma" w:hAnsi="Tahoma" w:cs="Tahoma"/>
      <w:sz w:val="18"/>
      <w:szCs w:val="18"/>
    </w:rPr>
  </w:style>
  <w:style w:type="paragraph" w:customStyle="1" w:styleId="ListParagraph1">
    <w:name w:val="List Paragraph1"/>
    <w:basedOn w:val="Normalny"/>
    <w:uiPriority w:val="34"/>
    <w:rsid w:val="0032716E"/>
    <w:pPr>
      <w:numPr>
        <w:numId w:val="2"/>
      </w:numPr>
      <w:spacing w:before="120" w:line="288" w:lineRule="auto"/>
    </w:pPr>
    <w:rPr>
      <w:rFonts w:ascii="Calibri" w:eastAsia="Calibri" w:hAnsi="Calibri"/>
      <w:sz w:val="20"/>
      <w:szCs w:val="20"/>
    </w:rPr>
  </w:style>
  <w:style w:type="paragraph" w:customStyle="1" w:styleId="HeadingPart">
    <w:name w:val="Heading Part"/>
    <w:basedOn w:val="Normalny"/>
    <w:rsid w:val="0032716E"/>
    <w:pPr>
      <w:pageBreakBefore/>
      <w:numPr>
        <w:ilvl w:val="8"/>
        <w:numId w:val="3"/>
      </w:numPr>
      <w:tabs>
        <w:tab w:val="clear" w:pos="1418"/>
        <w:tab w:val="num" w:pos="2160"/>
      </w:tabs>
      <w:spacing w:before="480" w:after="60" w:line="264" w:lineRule="auto"/>
      <w:ind w:left="2160" w:hanging="2160"/>
    </w:pPr>
    <w:rPr>
      <w:rFonts w:ascii="Arial Black" w:eastAsia="Calibri" w:hAnsi="Arial Black"/>
      <w:b/>
      <w:bCs/>
      <w:smallCaps/>
      <w:color w:val="333333"/>
      <w:sz w:val="32"/>
      <w:szCs w:val="32"/>
      <w:lang w:eastAsia="ja-JP"/>
    </w:rPr>
  </w:style>
  <w:style w:type="paragraph" w:customStyle="1" w:styleId="NumHeading2">
    <w:name w:val="Num Heading 2"/>
    <w:basedOn w:val="Normalny"/>
    <w:rsid w:val="0032716E"/>
    <w:pPr>
      <w:keepNext/>
      <w:tabs>
        <w:tab w:val="num" w:pos="720"/>
      </w:tabs>
      <w:spacing w:before="240" w:after="120" w:line="264" w:lineRule="auto"/>
    </w:pPr>
    <w:rPr>
      <w:rFonts w:ascii="Cambria" w:eastAsia="Calibri" w:hAnsi="Cambria"/>
      <w:b/>
      <w:bCs/>
      <w:i/>
      <w:iCs/>
      <w:color w:val="333333"/>
      <w:sz w:val="28"/>
      <w:szCs w:val="28"/>
      <w:lang w:eastAsia="ja-JP"/>
    </w:rPr>
  </w:style>
  <w:style w:type="paragraph" w:customStyle="1" w:styleId="NumHeading1">
    <w:name w:val="Num Heading 1"/>
    <w:basedOn w:val="Normalny"/>
    <w:rsid w:val="0032716E"/>
    <w:pPr>
      <w:keepNext/>
      <w:pageBreakBefore/>
      <w:tabs>
        <w:tab w:val="num" w:pos="390"/>
      </w:tabs>
      <w:spacing w:before="120" w:after="120" w:line="264" w:lineRule="auto"/>
    </w:pPr>
    <w:rPr>
      <w:rFonts w:ascii="Cambria" w:eastAsia="Calibri" w:hAnsi="Cambria"/>
      <w:b/>
      <w:bCs/>
      <w:smallCaps/>
      <w:color w:val="333333"/>
      <w:sz w:val="32"/>
      <w:szCs w:val="32"/>
      <w:lang w:eastAsia="ja-JP"/>
    </w:rPr>
  </w:style>
  <w:style w:type="character" w:customStyle="1" w:styleId="NumHeading3Char">
    <w:name w:val="Num Heading 3 Char"/>
    <w:link w:val="NumHeading3"/>
    <w:locked/>
    <w:rsid w:val="0032716E"/>
    <w:rPr>
      <w:rFonts w:ascii="Cambria" w:hAnsi="Cambria"/>
      <w:b/>
      <w:bCs/>
      <w:i/>
      <w:iCs/>
      <w:color w:val="333333"/>
      <w:lang w:eastAsia="ja-JP"/>
    </w:rPr>
  </w:style>
  <w:style w:type="paragraph" w:customStyle="1" w:styleId="NumHeading3">
    <w:name w:val="Num Heading 3"/>
    <w:basedOn w:val="Normalny"/>
    <w:link w:val="NumHeading3Char"/>
    <w:rsid w:val="0032716E"/>
    <w:pPr>
      <w:keepNext/>
      <w:tabs>
        <w:tab w:val="num" w:pos="1021"/>
      </w:tabs>
      <w:spacing w:before="180" w:after="240" w:line="264" w:lineRule="auto"/>
      <w:ind w:left="1021" w:hanging="1021"/>
    </w:pPr>
    <w:rPr>
      <w:rFonts w:ascii="Cambria" w:hAnsi="Cambria"/>
      <w:b/>
      <w:bCs/>
      <w:i/>
      <w:iCs/>
      <w:color w:val="333333"/>
      <w:sz w:val="20"/>
      <w:szCs w:val="20"/>
      <w:lang w:eastAsia="ja-JP"/>
    </w:rPr>
  </w:style>
  <w:style w:type="paragraph" w:customStyle="1" w:styleId="NumHeading4">
    <w:name w:val="Num Heading 4"/>
    <w:basedOn w:val="Normalny"/>
    <w:rsid w:val="0032716E"/>
    <w:pPr>
      <w:keepNext/>
      <w:numPr>
        <w:ilvl w:val="3"/>
        <w:numId w:val="3"/>
      </w:numPr>
      <w:tabs>
        <w:tab w:val="clear" w:pos="1247"/>
        <w:tab w:val="num" w:pos="1080"/>
      </w:tabs>
      <w:spacing w:before="180" w:after="60" w:line="264" w:lineRule="auto"/>
      <w:ind w:left="0" w:firstLine="0"/>
    </w:pPr>
    <w:rPr>
      <w:rFonts w:ascii="Cambria" w:eastAsia="Calibri" w:hAnsi="Cambria"/>
      <w:i/>
      <w:iCs/>
      <w:color w:val="333333"/>
      <w:sz w:val="22"/>
      <w:szCs w:val="22"/>
      <w:lang w:eastAsia="ja-JP"/>
    </w:rPr>
  </w:style>
  <w:style w:type="paragraph" w:customStyle="1" w:styleId="NumHeading5">
    <w:name w:val="Num Heading 5"/>
    <w:basedOn w:val="Normalny"/>
    <w:rsid w:val="0032716E"/>
    <w:pPr>
      <w:keepNext/>
      <w:numPr>
        <w:ilvl w:val="4"/>
        <w:numId w:val="3"/>
      </w:numPr>
      <w:tabs>
        <w:tab w:val="clear" w:pos="1474"/>
        <w:tab w:val="num" w:pos="1440"/>
      </w:tabs>
      <w:spacing w:before="180" w:after="60" w:line="264" w:lineRule="auto"/>
      <w:ind w:left="0" w:firstLine="0"/>
    </w:pPr>
    <w:rPr>
      <w:rFonts w:ascii="Arial" w:eastAsia="Calibri" w:hAnsi="Arial" w:cs="Arial"/>
      <w:b/>
      <w:bCs/>
      <w:i/>
      <w:iCs/>
      <w:color w:val="333333"/>
      <w:sz w:val="22"/>
      <w:szCs w:val="22"/>
      <w:lang w:eastAsia="ja-JP"/>
    </w:rPr>
  </w:style>
  <w:style w:type="paragraph" w:customStyle="1" w:styleId="HeadingAppendixOld">
    <w:name w:val="Heading Appendix Old"/>
    <w:basedOn w:val="Normalny"/>
    <w:rsid w:val="0032716E"/>
    <w:pPr>
      <w:keepNext/>
      <w:pageBreakBefore/>
      <w:numPr>
        <w:ilvl w:val="7"/>
        <w:numId w:val="3"/>
      </w:numPr>
      <w:tabs>
        <w:tab w:val="clear" w:pos="2155"/>
        <w:tab w:val="num" w:pos="2160"/>
      </w:tabs>
      <w:spacing w:before="120" w:after="60" w:line="264" w:lineRule="auto"/>
      <w:ind w:left="2160" w:hanging="2160"/>
    </w:pPr>
    <w:rPr>
      <w:rFonts w:ascii="Arial Black" w:eastAsia="Calibri" w:hAnsi="Arial Black"/>
      <w:smallCaps/>
      <w:color w:val="333333"/>
      <w:sz w:val="32"/>
      <w:szCs w:val="3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A579EC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7B17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F7B5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38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11" w:color="DCDCDC"/>
                                    <w:left w:val="none" w:sz="0" w:space="0" w:color="auto"/>
                                    <w:bottom w:val="single" w:sz="6" w:space="0" w:color="DCDCDC"/>
                                    <w:right w:val="none" w:sz="0" w:space="0" w:color="auto"/>
                                  </w:divBdr>
                                  <w:divsChild>
                                    <w:div w:id="1402947655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9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3174">
                                              <w:marLeft w:val="0"/>
                                              <w:marRight w:val="195"/>
                                              <w:marTop w:val="24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3550</Words>
  <Characters>24478</Characters>
  <Application>Microsoft Office Word</Application>
  <DocSecurity>0</DocSecurity>
  <Lines>203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2022-02-02T10:14:00Z</dcterms:created>
  <dcterms:modified xsi:type="dcterms:W3CDTF">2022-03-16T12:46:00Z</dcterms:modified>
</cp:coreProperties>
</file>