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C76965">
            <w:pPr>
              <w:rPr>
                <w:rFonts w:cs="Times New Roman"/>
                <w:b/>
                <w:sz w:val="21"/>
                <w:szCs w:val="21"/>
              </w:rPr>
            </w:pPr>
            <w:bookmarkStart w:id="0" w:name="_Hlk12607021"/>
            <w:r w:rsidRPr="00483ED3">
              <w:rPr>
                <w:rFonts w:cs="Times New Roman"/>
                <w:b/>
                <w:sz w:val="21"/>
                <w:szCs w:val="21"/>
              </w:rPr>
              <w:t>ZP/220/</w:t>
            </w:r>
            <w:r w:rsidR="006F236D">
              <w:rPr>
                <w:rFonts w:cs="Times New Roman"/>
                <w:b/>
                <w:sz w:val="21"/>
                <w:szCs w:val="21"/>
              </w:rPr>
              <w:t>6</w:t>
            </w:r>
            <w:r w:rsidR="00C76965">
              <w:rPr>
                <w:rFonts w:cs="Times New Roman"/>
                <w:b/>
                <w:sz w:val="21"/>
                <w:szCs w:val="21"/>
              </w:rPr>
              <w:t>2</w:t>
            </w:r>
            <w:r w:rsidR="00CB7275" w:rsidRPr="00483ED3">
              <w:rPr>
                <w:rFonts w:cs="Times New Roman"/>
                <w:b/>
                <w:sz w:val="21"/>
                <w:szCs w:val="21"/>
              </w:rPr>
              <w:t>/</w:t>
            </w:r>
            <w:r w:rsidR="00A711D1" w:rsidRPr="00483ED3">
              <w:rPr>
                <w:rFonts w:cs="Times New Roman"/>
                <w:b/>
                <w:sz w:val="21"/>
                <w:szCs w:val="21"/>
              </w:rPr>
              <w:t>2</w:t>
            </w:r>
            <w:r w:rsidR="008F0458">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C76965"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u</w:t>
      </w:r>
      <w:r w:rsidRPr="0051586A">
        <w:rPr>
          <w:rFonts w:ascii="Calibri" w:hAnsi="Calibri" w:cs="Calibri"/>
          <w:bCs/>
          <w:i/>
          <w:sz w:val="19"/>
          <w:szCs w:val="19"/>
        </w:rPr>
        <w:t>sługę ubezpieczenia odpowiedzialności cywilnej, mienia, ryzyk komunikacyjnych oraz ryzyk cybernetycznych dla Samodzielnego Publicznego Szpitala Klinicznego nr 2 PUM w Szczecinie</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6E7DAD" w:rsidP="00C52EBD">
      <w:pPr>
        <w:tabs>
          <w:tab w:val="left" w:pos="0"/>
        </w:tabs>
        <w:spacing w:line="240" w:lineRule="auto"/>
        <w:jc w:val="center"/>
        <w:rPr>
          <w:rFonts w:cs="Times New Roman"/>
          <w:b/>
          <w:sz w:val="28"/>
          <w:szCs w:val="28"/>
        </w:rPr>
      </w:pPr>
      <w:r>
        <w:rPr>
          <w:rFonts w:cs="Times New Roman"/>
          <w:b/>
          <w:sz w:val="28"/>
          <w:szCs w:val="28"/>
        </w:rPr>
        <w:t>SPROSTOWANIE DO SWZ</w:t>
      </w:r>
      <w:r w:rsidR="002878B4">
        <w:rPr>
          <w:rFonts w:cs="Times New Roman"/>
          <w:b/>
          <w:sz w:val="28"/>
          <w:szCs w:val="28"/>
        </w:rPr>
        <w:t xml:space="preserve"> NR 2</w:t>
      </w:r>
      <w:bookmarkStart w:id="1" w:name="_GoBack"/>
      <w:bookmarkEnd w:id="1"/>
    </w:p>
    <w:p w:rsidR="00340C62" w:rsidRPr="00483ED3" w:rsidRDefault="00340C62" w:rsidP="00483ED3">
      <w:pPr>
        <w:spacing w:line="240" w:lineRule="auto"/>
        <w:jc w:val="both"/>
        <w:rPr>
          <w:rFonts w:cs="Times New Roman"/>
          <w:sz w:val="21"/>
          <w:szCs w:val="21"/>
        </w:rPr>
      </w:pPr>
    </w:p>
    <w:p w:rsidR="00FF0107" w:rsidRPr="00C76965" w:rsidRDefault="00FF0107" w:rsidP="00C76965">
      <w:pPr>
        <w:spacing w:line="240" w:lineRule="auto"/>
        <w:jc w:val="both"/>
        <w:rPr>
          <w:rFonts w:cstheme="minorHAnsi"/>
          <w:sz w:val="19"/>
          <w:szCs w:val="19"/>
        </w:rPr>
        <w:sectPr w:rsidR="00FF0107" w:rsidRPr="00C76965"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F3C36" w:rsidRPr="007F3C36" w:rsidRDefault="006E7DAD" w:rsidP="007F3C36">
      <w:pPr>
        <w:jc w:val="both"/>
        <w:rPr>
          <w:rFonts w:eastAsia="Tahoma" w:cstheme="minorHAnsi"/>
          <w:b/>
          <w:i/>
          <w:sz w:val="19"/>
          <w:szCs w:val="19"/>
        </w:rPr>
      </w:pPr>
      <w:bookmarkStart w:id="3" w:name="_Hlk12607031"/>
      <w:r w:rsidRPr="006E7DAD">
        <w:rPr>
          <w:rFonts w:eastAsia="Tahoma" w:cstheme="minorHAnsi"/>
          <w:sz w:val="19"/>
          <w:szCs w:val="19"/>
        </w:rPr>
        <w:t xml:space="preserve">Zamawiający w związku z popełnieniem omyłki pisarskiej </w:t>
      </w:r>
      <w:r w:rsidR="001A12D1" w:rsidRPr="00C76965">
        <w:rPr>
          <w:rFonts w:eastAsia="Times New Roman" w:cstheme="minorHAnsi"/>
          <w:sz w:val="19"/>
          <w:szCs w:val="19"/>
        </w:rPr>
        <w:t>na podstawie art. 13</w:t>
      </w:r>
      <w:r w:rsidR="001A12D1">
        <w:rPr>
          <w:rFonts w:eastAsia="Times New Roman" w:cstheme="minorHAnsi"/>
          <w:sz w:val="19"/>
          <w:szCs w:val="19"/>
        </w:rPr>
        <w:t>7</w:t>
      </w:r>
      <w:r w:rsidR="001A12D1" w:rsidRPr="00C76965">
        <w:rPr>
          <w:rFonts w:eastAsia="Times New Roman" w:cstheme="minorHAnsi"/>
          <w:sz w:val="19"/>
          <w:szCs w:val="19"/>
        </w:rPr>
        <w:t xml:space="preserve"> ustawy z dnia 11 września 2021 r. Prawo zamówień publicznych (Dz.U.2021.1129 t.j. z dnia 2021.06.24, dalej: ustawa PZP)</w:t>
      </w:r>
      <w:r w:rsidR="001A12D1">
        <w:rPr>
          <w:rFonts w:eastAsia="Times New Roman" w:cstheme="minorHAnsi"/>
          <w:sz w:val="19"/>
          <w:szCs w:val="19"/>
        </w:rPr>
        <w:t xml:space="preserve"> </w:t>
      </w:r>
      <w:r w:rsidRPr="006E7DAD">
        <w:rPr>
          <w:rFonts w:eastAsia="Tahoma" w:cstheme="minorHAnsi"/>
          <w:sz w:val="19"/>
          <w:szCs w:val="19"/>
        </w:rPr>
        <w:t xml:space="preserve">dokonuje w Specyfikacji Warunków Zamówienia ZP/220/62/23 następującego sprostowania: </w:t>
      </w:r>
      <w:r w:rsidR="007F3C36" w:rsidRPr="007F3C36">
        <w:rPr>
          <w:rFonts w:eastAsia="Tahoma" w:cstheme="minorHAnsi"/>
          <w:sz w:val="19"/>
          <w:szCs w:val="19"/>
        </w:rPr>
        <w:t xml:space="preserve">W rozdziale XXII Kryteria i Sposób Oceny Ofert w tabeli Warunki fakultatywne pozycja 2 2) Klauzula Wzrostu kosztów działalności  nr 2 (dotyczy ubezpieczenia mienia od ryzyk wszystkich , ubezpieczenia sprzętu elektronicznego od wszystkich ryzyk , ubezpieczenia maszyn i urządzeń od uszkodzeń/ awarii ) </w:t>
      </w:r>
      <w:r w:rsidR="007F3C36" w:rsidRPr="007F3C36">
        <w:rPr>
          <w:rFonts w:eastAsia="Tahoma" w:cstheme="minorHAnsi"/>
          <w:b/>
          <w:sz w:val="19"/>
          <w:szCs w:val="19"/>
        </w:rPr>
        <w:t xml:space="preserve">dokonuje wykreślenia zapisu : </w:t>
      </w:r>
      <w:r w:rsidR="007F3C36" w:rsidRPr="007F3C36">
        <w:rPr>
          <w:rFonts w:eastAsia="Tahoma" w:cstheme="minorHAnsi"/>
          <w:b/>
          <w:i/>
          <w:sz w:val="19"/>
          <w:szCs w:val="19"/>
        </w:rPr>
        <w:t xml:space="preserve">„ubezpieczenia sprzętu elektronicznego od wszystkich ryzyk , ubezpieczenia maszyn i urządzeń od uszkodzeń / awarii” </w:t>
      </w:r>
    </w:p>
    <w:p w:rsidR="007F3C36" w:rsidRPr="007F3C36" w:rsidRDefault="007F3C36" w:rsidP="007F3C36">
      <w:pPr>
        <w:rPr>
          <w:rFonts w:eastAsia="Tahoma" w:cstheme="minorHAnsi"/>
          <w:b/>
          <w:i/>
          <w:sz w:val="19"/>
          <w:szCs w:val="19"/>
        </w:rPr>
      </w:pPr>
      <w:r w:rsidRPr="007F3C36">
        <w:rPr>
          <w:rFonts w:eastAsia="Tahoma" w:cstheme="minorHAnsi"/>
          <w:b/>
          <w:i/>
          <w:sz w:val="19"/>
          <w:szCs w:val="19"/>
        </w:rPr>
        <w:t>Zapis uz</w:t>
      </w:r>
      <w:r>
        <w:rPr>
          <w:rFonts w:eastAsia="Tahoma" w:cstheme="minorHAnsi"/>
          <w:b/>
          <w:i/>
          <w:sz w:val="19"/>
          <w:szCs w:val="19"/>
        </w:rPr>
        <w:t>yskuje po wykreśleniu brzmienie</w:t>
      </w:r>
      <w:r w:rsidRPr="007F3C36">
        <w:rPr>
          <w:rFonts w:eastAsia="Tahoma" w:cstheme="minorHAnsi"/>
          <w:b/>
          <w:i/>
          <w:sz w:val="19"/>
          <w:szCs w:val="19"/>
        </w:rPr>
        <w:t xml:space="preserve">: </w:t>
      </w:r>
    </w:p>
    <w:p w:rsidR="007F3C36" w:rsidRPr="007F3C36" w:rsidRDefault="007F3C36" w:rsidP="007F3C36">
      <w:pPr>
        <w:rPr>
          <w:rFonts w:eastAsia="Tahoma" w:cstheme="minorHAnsi"/>
          <w:b/>
          <w:i/>
          <w:sz w:val="19"/>
          <w:szCs w:val="19"/>
        </w:rPr>
      </w:pPr>
    </w:p>
    <w:tbl>
      <w:tblPr>
        <w:tblW w:w="89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713"/>
        <w:gridCol w:w="6657"/>
        <w:gridCol w:w="1555"/>
      </w:tblGrid>
      <w:tr w:rsidR="007F3C36" w:rsidRPr="007F3C36" w:rsidTr="00206B09">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7F3C36" w:rsidRPr="007F3C36" w:rsidRDefault="007F3C36" w:rsidP="00206B09">
            <w:pPr>
              <w:spacing w:before="100" w:beforeAutospacing="1" w:after="119"/>
              <w:rPr>
                <w:rFonts w:cstheme="minorHAnsi"/>
                <w:sz w:val="19"/>
                <w:szCs w:val="19"/>
              </w:rPr>
            </w:pPr>
            <w:r w:rsidRPr="007F3C36">
              <w:rPr>
                <w:rFonts w:cstheme="minorHAnsi"/>
                <w:sz w:val="19"/>
                <w:szCs w:val="19"/>
              </w:rPr>
              <w:t>2</w:t>
            </w:r>
          </w:p>
        </w:tc>
        <w:tc>
          <w:tcPr>
            <w:tcW w:w="6165" w:type="dxa"/>
            <w:tcBorders>
              <w:top w:val="outset" w:sz="6" w:space="0" w:color="000000"/>
              <w:left w:val="outset" w:sz="6" w:space="0" w:color="000000"/>
              <w:bottom w:val="outset" w:sz="6" w:space="0" w:color="000000"/>
              <w:right w:val="outset" w:sz="6" w:space="0" w:color="000000"/>
            </w:tcBorders>
          </w:tcPr>
          <w:p w:rsidR="007F3C36" w:rsidRPr="007F3C36" w:rsidRDefault="007F3C36" w:rsidP="00206B09">
            <w:pPr>
              <w:spacing w:before="100" w:beforeAutospacing="1"/>
              <w:rPr>
                <w:rFonts w:cstheme="minorHAnsi"/>
                <w:sz w:val="19"/>
                <w:szCs w:val="19"/>
              </w:rPr>
            </w:pPr>
            <w:r w:rsidRPr="007F3C36">
              <w:rPr>
                <w:rFonts w:cstheme="minorHAnsi"/>
                <w:b/>
                <w:bCs/>
                <w:sz w:val="19"/>
                <w:szCs w:val="19"/>
              </w:rPr>
              <w:t xml:space="preserve">2) KLAUZULA WZROSTU KOSZTÓW DZIAŁALNOSCI nr 2 </w:t>
            </w:r>
            <w:r w:rsidRPr="007F3C36">
              <w:rPr>
                <w:rFonts w:cstheme="minorHAnsi"/>
                <w:sz w:val="19"/>
                <w:szCs w:val="19"/>
              </w:rPr>
              <w:t xml:space="preserve">( dotyczy ubezpieczenia mienia od ryzyk wszystkich ,) </w:t>
            </w:r>
          </w:p>
          <w:p w:rsidR="007F3C36" w:rsidRPr="007F3C36" w:rsidRDefault="007F3C36" w:rsidP="00206B09">
            <w:pPr>
              <w:spacing w:before="100" w:beforeAutospacing="1"/>
              <w:rPr>
                <w:rFonts w:cstheme="minorHAnsi"/>
                <w:sz w:val="19"/>
                <w:szCs w:val="19"/>
              </w:rPr>
            </w:pPr>
            <w:r w:rsidRPr="007F3C36">
              <w:rPr>
                <w:rFonts w:cstheme="minorHAnsi"/>
                <w:sz w:val="19"/>
                <w:szCs w:val="19"/>
              </w:rPr>
              <w:t xml:space="preserve">Zakres ubezpieczenia zostaje rozszerzony o poniesione koszty stałe oraz dodatkowe związane z zastosowaniem rozwiązań mających na celu unikniecie lub zmniejszenie zakłóceń w prowadzeniu działalności Ubezpieczonego . Powyższe koszty są objęte ochroną ubezpieczeniową jeżeli są następstwem szkody w ubezpieczony mieniu , w zakresie objętym umową ubezpieczenia mienia , za które Ubezpieczyciel ponosi odpowiedzialność ubezpieczeniową , jeżeli są wynikiem braku lub ograniczenia dostępu do lokalizacji objętej ochroną ubezpieczeniową . Ubezpieczyciel pokrywa niezbędne koszty stałe i dodatkowe (zależnie i niezależnie od czasu ) poniesione przez Ubezpieczającego w maksymalnym okresie odszkodowawczym wynoszącym 6 miesięcy . przy czym okres odszkodowawczy rozpoczyna się od daty szkody w mieniu powodującej zakłócenie w działalności lub początek utrudnionego /braku dostępu do lokalizacji . </w:t>
            </w:r>
          </w:p>
          <w:p w:rsidR="007F3C36" w:rsidRPr="007F3C36" w:rsidRDefault="007F3C36" w:rsidP="00206B09">
            <w:pPr>
              <w:spacing w:before="100" w:beforeAutospacing="1" w:after="119"/>
              <w:rPr>
                <w:rFonts w:cstheme="minorHAnsi"/>
                <w:sz w:val="19"/>
                <w:szCs w:val="19"/>
              </w:rPr>
            </w:pPr>
            <w:r w:rsidRPr="007F3C36">
              <w:rPr>
                <w:rFonts w:cstheme="minorHAnsi"/>
                <w:sz w:val="19"/>
                <w:szCs w:val="19"/>
              </w:rPr>
              <w:t xml:space="preserve">Za okres odszkodowawczy uważa się okres faktycznych zakłóceń działalności , w których konieczne jest stosowanie rozwiązań prowizorycznych w celu ich minimalizacji , jednak nie dłuższy niż do końca określonego maksymalnego okresu odszkodowawczego . Limit odpowiedzialności : 500 000,00 zł na jedno i wszystkie zdarzenia w okresie ubezpieczenia . </w:t>
            </w:r>
          </w:p>
        </w:tc>
        <w:tc>
          <w:tcPr>
            <w:tcW w:w="1440" w:type="dxa"/>
            <w:tcBorders>
              <w:top w:val="outset" w:sz="6" w:space="0" w:color="000000"/>
              <w:left w:val="outset" w:sz="6" w:space="0" w:color="000000"/>
              <w:bottom w:val="outset" w:sz="6" w:space="0" w:color="000000"/>
              <w:right w:val="outset" w:sz="6" w:space="0" w:color="000000"/>
            </w:tcBorders>
          </w:tcPr>
          <w:p w:rsidR="007F3C36" w:rsidRPr="007F3C36" w:rsidRDefault="007F3C36" w:rsidP="00206B09">
            <w:pPr>
              <w:spacing w:before="100" w:beforeAutospacing="1" w:after="119"/>
              <w:jc w:val="center"/>
              <w:rPr>
                <w:rFonts w:cstheme="minorHAnsi"/>
                <w:sz w:val="19"/>
                <w:szCs w:val="19"/>
              </w:rPr>
            </w:pPr>
            <w:r w:rsidRPr="007F3C36">
              <w:rPr>
                <w:rFonts w:cstheme="minorHAnsi"/>
                <w:sz w:val="19"/>
                <w:szCs w:val="19"/>
              </w:rPr>
              <w:t>10</w:t>
            </w:r>
          </w:p>
        </w:tc>
      </w:tr>
    </w:tbl>
    <w:p w:rsidR="007F3C36" w:rsidRPr="007F3C36" w:rsidRDefault="007F3C36" w:rsidP="007F3C36">
      <w:pPr>
        <w:rPr>
          <w:rFonts w:eastAsia="Tahoma" w:cstheme="minorHAnsi"/>
          <w:b/>
          <w:i/>
          <w:sz w:val="19"/>
          <w:szCs w:val="19"/>
        </w:rPr>
      </w:pPr>
    </w:p>
    <w:p w:rsidR="007F3C36" w:rsidRPr="007F3C36" w:rsidRDefault="007F3C36" w:rsidP="007F3C36">
      <w:pPr>
        <w:rPr>
          <w:rFonts w:eastAsia="Tahoma" w:cstheme="minorHAnsi"/>
          <w:sz w:val="19"/>
          <w:szCs w:val="19"/>
        </w:rPr>
      </w:pPr>
      <w:r w:rsidRPr="007F3C36">
        <w:rPr>
          <w:rFonts w:eastAsia="Tahoma" w:cstheme="minorHAnsi"/>
          <w:sz w:val="19"/>
          <w:szCs w:val="19"/>
        </w:rPr>
        <w:t xml:space="preserve">2. W Załączniku nr 1 do SWZ ZP/220/62/23 Opis Przedmiotu Zamówienia Pakiet I w Tabeli nr 1 w pozycji 11 </w:t>
      </w:r>
    </w:p>
    <w:p w:rsidR="007F3C36" w:rsidRPr="007F3C36" w:rsidRDefault="007F3C36" w:rsidP="007F3C36">
      <w:pPr>
        <w:rPr>
          <w:rFonts w:eastAsia="Tahoma" w:cstheme="minorHAnsi"/>
          <w:b/>
          <w:sz w:val="19"/>
          <w:szCs w:val="19"/>
        </w:rPr>
      </w:pPr>
      <w:r w:rsidRPr="007F3C36">
        <w:rPr>
          <w:rFonts w:eastAsia="Tahoma" w:cstheme="minorHAnsi"/>
          <w:sz w:val="19"/>
          <w:szCs w:val="19"/>
        </w:rPr>
        <w:t xml:space="preserve">jest : 356 064 959,82 </w:t>
      </w:r>
      <w:r w:rsidRPr="007F3C36">
        <w:rPr>
          <w:rFonts w:eastAsia="Tahoma" w:cstheme="minorHAnsi"/>
          <w:b/>
          <w:sz w:val="19"/>
          <w:szCs w:val="19"/>
        </w:rPr>
        <w:t xml:space="preserve">ma być : 356 062 359,82 </w:t>
      </w:r>
    </w:p>
    <w:p w:rsidR="00F11CE0" w:rsidRPr="00C76965" w:rsidRDefault="00F11CE0" w:rsidP="007F3C36">
      <w:pPr>
        <w:jc w:val="both"/>
        <w:rPr>
          <w:rFonts w:cstheme="minorHAnsi"/>
          <w:sz w:val="19"/>
          <w:szCs w:val="19"/>
          <w:lang w:eastAsia="pl-PL"/>
        </w:rPr>
      </w:pPr>
    </w:p>
    <w:p w:rsidR="00883CDE" w:rsidRPr="00C76965" w:rsidRDefault="00883CDE" w:rsidP="00C76965">
      <w:pPr>
        <w:spacing w:line="240" w:lineRule="auto"/>
        <w:jc w:val="both"/>
        <w:rPr>
          <w:rFonts w:cstheme="minorHAnsi"/>
          <w:sz w:val="19"/>
          <w:szCs w:val="19"/>
        </w:rPr>
      </w:pPr>
      <w:r w:rsidRPr="00C76965">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3"/>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C76965" w:rsidRPr="006E7DAD"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p>
    <w:p w:rsidR="001A12D1" w:rsidRDefault="001A12D1" w:rsidP="00483ED3">
      <w:pPr>
        <w:widowControl w:val="0"/>
        <w:spacing w:line="240" w:lineRule="auto"/>
        <w:jc w:val="both"/>
        <w:rPr>
          <w:rFonts w:cs="Times New Roman"/>
          <w:sz w:val="16"/>
          <w:szCs w:val="16"/>
        </w:rPr>
      </w:pPr>
    </w:p>
    <w:p w:rsidR="001A12D1" w:rsidRDefault="001A12D1"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7F060F" w:rsidRDefault="007F060F"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F060F">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F060F">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sidRPr="001C0C8A">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sidRPr="001C0C8A">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1C0C8A">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2" w:name="_Hlk12606988"/>
    <w:r w:rsidR="00D52FED" w:rsidRPr="001C0C8A">
      <w:rPr>
        <w:rFonts w:cstheme="minorHAnsi"/>
      </w:rPr>
      <w:t>Szczecin</w:t>
    </w:r>
    <w:r w:rsidR="00D52FED" w:rsidRPr="00475D12">
      <w:rPr>
        <w:rFonts w:cstheme="minorHAnsi"/>
      </w:rPr>
      <w:t xml:space="preserve">, </w:t>
    </w:r>
    <w:bookmarkEnd w:id="2"/>
    <w:r w:rsidR="00C76965">
      <w:rPr>
        <w:rFonts w:cstheme="minorHAnsi"/>
      </w:rPr>
      <w:t>2</w:t>
    </w:r>
    <w:r w:rsidR="007F3C36">
      <w:rPr>
        <w:rFonts w:cstheme="minorHAnsi"/>
      </w:rPr>
      <w:t>9</w:t>
    </w:r>
    <w:r w:rsidR="00182086" w:rsidRPr="00475D12">
      <w:rPr>
        <w:rFonts w:cstheme="minorHAnsi"/>
      </w:rPr>
      <w:t>-</w:t>
    </w:r>
    <w:r w:rsidR="006F6061" w:rsidRPr="00475D12">
      <w:rPr>
        <w:rFonts w:cstheme="minorHAnsi"/>
      </w:rPr>
      <w:t>0</w:t>
    </w:r>
    <w:r w:rsidR="00475D12" w:rsidRPr="00475D12">
      <w:rPr>
        <w:rFonts w:cstheme="minorHAnsi"/>
      </w:rPr>
      <w:t>9</w:t>
    </w:r>
    <w:r w:rsidR="00182086" w:rsidRPr="00475D12">
      <w:rPr>
        <w:rFonts w:cstheme="minorHAnsi"/>
      </w:rPr>
      <w:t>-20</w:t>
    </w:r>
    <w:r w:rsidR="00D73922" w:rsidRPr="00475D12">
      <w:rPr>
        <w:rFonts w:cstheme="minorHAnsi"/>
      </w:rPr>
      <w:t>2</w:t>
    </w:r>
    <w:r w:rsidR="008F0458" w:rsidRPr="00475D12">
      <w:rPr>
        <w:rFonts w:cstheme="minorHAnsi"/>
      </w:rPr>
      <w:t>3</w:t>
    </w:r>
    <w:r w:rsidR="00883CDE" w:rsidRPr="00475D12">
      <w:rPr>
        <w:rFonts w:cstheme="minorHAnsi"/>
      </w:rPr>
      <w:t xml:space="preserve"> </w:t>
    </w:r>
    <w:r w:rsidR="00182086" w:rsidRPr="00475D12">
      <w:rPr>
        <w:rFonts w:cstheme="minorHAnsi"/>
      </w:rPr>
      <w:t>r</w:t>
    </w:r>
    <w:r w:rsidR="00883CDE" w:rsidRPr="00475D12">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DD39B3"/>
    <w:multiLevelType w:val="hybridMultilevel"/>
    <w:tmpl w:val="D69E55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B6C2BE"/>
    <w:multiLevelType w:val="hybridMultilevel"/>
    <w:tmpl w:val="328607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1F847C"/>
    <w:multiLevelType w:val="hybridMultilevel"/>
    <w:tmpl w:val="890CF2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444492"/>
    <w:multiLevelType w:val="hybridMultilevel"/>
    <w:tmpl w:val="72AD25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69D8A2"/>
    <w:multiLevelType w:val="hybridMultilevel"/>
    <w:tmpl w:val="112390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F304BBF"/>
    <w:multiLevelType w:val="hybridMultilevel"/>
    <w:tmpl w:val="F91EA5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6FFE2A0"/>
    <w:multiLevelType w:val="hybridMultilevel"/>
    <w:tmpl w:val="1985C3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52"/>
    <w:multiLevelType w:val="multilevel"/>
    <w:tmpl w:val="1CE8713A"/>
    <w:name w:val="WW8Num109"/>
    <w:lvl w:ilvl="0">
      <w:start w:val="1"/>
      <w:numFmt w:val="decimal"/>
      <w:lvlText w:val="%1)"/>
      <w:lvlJc w:val="left"/>
      <w:pPr>
        <w:tabs>
          <w:tab w:val="num" w:pos="0"/>
        </w:tabs>
        <w:ind w:left="644" w:hanging="360"/>
      </w:pPr>
      <w:rPr>
        <w:rFonts w:ascii="Calibri" w:hAnsi="Calibri" w:cs="Calibri" w:hint="default"/>
        <w:b w:val="0"/>
        <w:sz w:val="19"/>
        <w:szCs w:val="19"/>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8"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05F5A"/>
    <w:multiLevelType w:val="hybridMultilevel"/>
    <w:tmpl w:val="6897AC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C2F0A1E"/>
    <w:multiLevelType w:val="hybridMultilevel"/>
    <w:tmpl w:val="A96C1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2E4AF9"/>
    <w:multiLevelType w:val="hybridMultilevel"/>
    <w:tmpl w:val="82068242"/>
    <w:lvl w:ilvl="0" w:tplc="CCB00D3A">
      <w:start w:val="1"/>
      <w:numFmt w:val="decimal"/>
      <w:lvlText w:val="%1."/>
      <w:lvlJc w:val="left"/>
      <w:pPr>
        <w:ind w:left="720" w:hanging="360"/>
      </w:pPr>
      <w:rPr>
        <w:rFonts w:eastAsia="Times New Roman" w:cs="Calibri" w:hint="default"/>
      </w:rPr>
    </w:lvl>
    <w:lvl w:ilvl="1" w:tplc="6C22CA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A11425A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9B28E8"/>
    <w:multiLevelType w:val="hybridMultilevel"/>
    <w:tmpl w:val="A9605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4D4F2A"/>
    <w:multiLevelType w:val="hybridMultilevel"/>
    <w:tmpl w:val="6D582354"/>
    <w:lvl w:ilvl="0" w:tplc="AEEE59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A32679"/>
    <w:multiLevelType w:val="hybridMultilevel"/>
    <w:tmpl w:val="FFFFFFFF"/>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6" w15:restartNumberingAfterBreak="0">
    <w:nsid w:val="1D9F1515"/>
    <w:multiLevelType w:val="hybridMultilevel"/>
    <w:tmpl w:val="8800C760"/>
    <w:lvl w:ilvl="0" w:tplc="04150001">
      <w:start w:val="1"/>
      <w:numFmt w:val="bullet"/>
      <w:lvlText w:val=""/>
      <w:lvlJc w:val="left"/>
      <w:pPr>
        <w:ind w:left="1330" w:hanging="360"/>
      </w:pPr>
      <w:rPr>
        <w:rFonts w:ascii="Symbol" w:hAnsi="Symbol" w:hint="default"/>
      </w:rPr>
    </w:lvl>
    <w:lvl w:ilvl="1" w:tplc="04150003" w:tentative="1">
      <w:start w:val="1"/>
      <w:numFmt w:val="bullet"/>
      <w:lvlText w:val="o"/>
      <w:lvlJc w:val="left"/>
      <w:pPr>
        <w:ind w:left="2050" w:hanging="360"/>
      </w:pPr>
      <w:rPr>
        <w:rFonts w:ascii="Courier New" w:hAnsi="Courier New" w:hint="default"/>
      </w:rPr>
    </w:lvl>
    <w:lvl w:ilvl="2" w:tplc="04150005" w:tentative="1">
      <w:start w:val="1"/>
      <w:numFmt w:val="bullet"/>
      <w:lvlText w:val=""/>
      <w:lvlJc w:val="left"/>
      <w:pPr>
        <w:ind w:left="2770" w:hanging="360"/>
      </w:pPr>
      <w:rPr>
        <w:rFonts w:ascii="Wingdings" w:hAnsi="Wingdings" w:hint="default"/>
      </w:rPr>
    </w:lvl>
    <w:lvl w:ilvl="3" w:tplc="04150001" w:tentative="1">
      <w:start w:val="1"/>
      <w:numFmt w:val="bullet"/>
      <w:lvlText w:val=""/>
      <w:lvlJc w:val="left"/>
      <w:pPr>
        <w:ind w:left="3490" w:hanging="360"/>
      </w:pPr>
      <w:rPr>
        <w:rFonts w:ascii="Symbol" w:hAnsi="Symbol" w:hint="default"/>
      </w:rPr>
    </w:lvl>
    <w:lvl w:ilvl="4" w:tplc="04150003" w:tentative="1">
      <w:start w:val="1"/>
      <w:numFmt w:val="bullet"/>
      <w:lvlText w:val="o"/>
      <w:lvlJc w:val="left"/>
      <w:pPr>
        <w:ind w:left="4210" w:hanging="360"/>
      </w:pPr>
      <w:rPr>
        <w:rFonts w:ascii="Courier New" w:hAnsi="Courier New" w:hint="default"/>
      </w:rPr>
    </w:lvl>
    <w:lvl w:ilvl="5" w:tplc="04150005" w:tentative="1">
      <w:start w:val="1"/>
      <w:numFmt w:val="bullet"/>
      <w:lvlText w:val=""/>
      <w:lvlJc w:val="left"/>
      <w:pPr>
        <w:ind w:left="4930" w:hanging="360"/>
      </w:pPr>
      <w:rPr>
        <w:rFonts w:ascii="Wingdings" w:hAnsi="Wingdings" w:hint="default"/>
      </w:rPr>
    </w:lvl>
    <w:lvl w:ilvl="6" w:tplc="04150001" w:tentative="1">
      <w:start w:val="1"/>
      <w:numFmt w:val="bullet"/>
      <w:lvlText w:val=""/>
      <w:lvlJc w:val="left"/>
      <w:pPr>
        <w:ind w:left="5650" w:hanging="360"/>
      </w:pPr>
      <w:rPr>
        <w:rFonts w:ascii="Symbol" w:hAnsi="Symbol" w:hint="default"/>
      </w:rPr>
    </w:lvl>
    <w:lvl w:ilvl="7" w:tplc="04150003" w:tentative="1">
      <w:start w:val="1"/>
      <w:numFmt w:val="bullet"/>
      <w:lvlText w:val="o"/>
      <w:lvlJc w:val="left"/>
      <w:pPr>
        <w:ind w:left="6370" w:hanging="360"/>
      </w:pPr>
      <w:rPr>
        <w:rFonts w:ascii="Courier New" w:hAnsi="Courier New" w:hint="default"/>
      </w:rPr>
    </w:lvl>
    <w:lvl w:ilvl="8" w:tplc="04150005" w:tentative="1">
      <w:start w:val="1"/>
      <w:numFmt w:val="bullet"/>
      <w:lvlText w:val=""/>
      <w:lvlJc w:val="left"/>
      <w:pPr>
        <w:ind w:left="7090" w:hanging="360"/>
      </w:pPr>
      <w:rPr>
        <w:rFonts w:ascii="Wingdings" w:hAnsi="Wingdings" w:hint="default"/>
      </w:rPr>
    </w:lvl>
  </w:abstractNum>
  <w:abstractNum w:abstractNumId="17" w15:restartNumberingAfterBreak="0">
    <w:nsid w:val="24882BE7"/>
    <w:multiLevelType w:val="hybridMultilevel"/>
    <w:tmpl w:val="76E84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51B2B6D"/>
    <w:multiLevelType w:val="hybridMultilevel"/>
    <w:tmpl w:val="37169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9874D7"/>
    <w:multiLevelType w:val="hybridMultilevel"/>
    <w:tmpl w:val="4448DB4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2B699B"/>
    <w:multiLevelType w:val="hybridMultilevel"/>
    <w:tmpl w:val="FFFFFFFF"/>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73A341B"/>
    <w:multiLevelType w:val="hybridMultilevel"/>
    <w:tmpl w:val="D8ACE5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96F4811"/>
    <w:multiLevelType w:val="hybridMultilevel"/>
    <w:tmpl w:val="00F89C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CB55D0B"/>
    <w:multiLevelType w:val="hybridMultilevel"/>
    <w:tmpl w:val="AB906664"/>
    <w:lvl w:ilvl="0" w:tplc="72524A4C">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1B355D8"/>
    <w:multiLevelType w:val="hybridMultilevel"/>
    <w:tmpl w:val="D584A15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B80E7D"/>
    <w:multiLevelType w:val="hybridMultilevel"/>
    <w:tmpl w:val="E17E24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8B1D404"/>
    <w:multiLevelType w:val="hybridMultilevel"/>
    <w:tmpl w:val="98844E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418F1F7E"/>
    <w:multiLevelType w:val="hybridMultilevel"/>
    <w:tmpl w:val="9C3FB4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1B3CC3F"/>
    <w:multiLevelType w:val="hybridMultilevel"/>
    <w:tmpl w:val="07819A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6C772E"/>
    <w:multiLevelType w:val="hybridMultilevel"/>
    <w:tmpl w:val="5664C84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AA789B"/>
    <w:multiLevelType w:val="hybridMultilevel"/>
    <w:tmpl w:val="CC1AA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F4C69E7"/>
    <w:multiLevelType w:val="multilevel"/>
    <w:tmpl w:val="98AA4526"/>
    <w:lvl w:ilvl="0">
      <w:start w:val="1"/>
      <w:numFmt w:val="decimal"/>
      <w:lvlText w:val="%1)"/>
      <w:lvlJc w:val="left"/>
      <w:pPr>
        <w:tabs>
          <w:tab w:val="num" w:pos="720"/>
        </w:tabs>
        <w:ind w:left="720" w:hanging="360"/>
      </w:pPr>
      <w:rPr>
        <w:rFonts w:asciiTheme="minorHAnsi" w:eastAsia="Times New Roman" w:hAnsiTheme="minorHAnsi" w:cs="Calibri" w:hint="default"/>
        <w:b/>
      </w:rPr>
    </w:lvl>
    <w:lvl w:ilvl="1">
      <w:start w:val="1"/>
      <w:numFmt w:val="lowerLetter"/>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rFonts w:cs="Times New Roman"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4FB771C5"/>
    <w:multiLevelType w:val="hybridMultilevel"/>
    <w:tmpl w:val="E214D7E4"/>
    <w:lvl w:ilvl="0" w:tplc="AD3C6988">
      <w:start w:val="1"/>
      <w:numFmt w:val="decimal"/>
      <w:lvlText w:val="%1."/>
      <w:lvlJc w:val="left"/>
      <w:pPr>
        <w:ind w:left="927"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3655438"/>
    <w:multiLevelType w:val="multilevel"/>
    <w:tmpl w:val="679E9A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ED2E3B"/>
    <w:multiLevelType w:val="hybridMultilevel"/>
    <w:tmpl w:val="25C69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3" w15:restartNumberingAfterBreak="0">
    <w:nsid w:val="68E07FF4"/>
    <w:multiLevelType w:val="hybridMultilevel"/>
    <w:tmpl w:val="4E2DE4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1D5477B"/>
    <w:multiLevelType w:val="hybridMultilevel"/>
    <w:tmpl w:val="54001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F1C180C"/>
    <w:multiLevelType w:val="hybridMultilevel"/>
    <w:tmpl w:val="A11A0A3C"/>
    <w:lvl w:ilvl="0" w:tplc="EAE4EF72">
      <w:start w:val="1"/>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30"/>
  </w:num>
  <w:num w:numId="3">
    <w:abstractNumId w:val="27"/>
  </w:num>
  <w:num w:numId="4">
    <w:abstractNumId w:val="11"/>
  </w:num>
  <w:num w:numId="5">
    <w:abstractNumId w:val="35"/>
  </w:num>
  <w:num w:numId="6">
    <w:abstractNumId w:val="42"/>
  </w:num>
  <w:num w:numId="7">
    <w:abstractNumId w:val="8"/>
  </w:num>
  <w:num w:numId="8">
    <w:abstractNumId w:val="38"/>
  </w:num>
  <w:num w:numId="9">
    <w:abstractNumId w:val="34"/>
  </w:num>
  <w:num w:numId="10">
    <w:abstractNumId w:val="39"/>
  </w:num>
  <w:num w:numId="11">
    <w:abstractNumId w:val="32"/>
  </w:num>
  <w:num w:numId="12">
    <w:abstractNumId w:val="46"/>
  </w:num>
  <w:num w:numId="13">
    <w:abstractNumId w:val="36"/>
  </w:num>
  <w:num w:numId="14">
    <w:abstractNumId w:val="22"/>
  </w:num>
  <w:num w:numId="15">
    <w:abstractNumId w:val="25"/>
  </w:num>
  <w:num w:numId="16">
    <w:abstractNumId w:val="3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7"/>
  </w:num>
  <w:num w:numId="20">
    <w:abstractNumId w:val="20"/>
  </w:num>
  <w:num w:numId="21">
    <w:abstractNumId w:val="15"/>
  </w:num>
  <w:num w:numId="22">
    <w:abstractNumId w:val="16"/>
  </w:num>
  <w:num w:numId="23">
    <w:abstractNumId w:val="45"/>
  </w:num>
  <w:num w:numId="24">
    <w:abstractNumId w:val="31"/>
  </w:num>
  <w:num w:numId="25">
    <w:abstractNumId w:val="19"/>
  </w:num>
  <w:num w:numId="26">
    <w:abstractNumId w:val="6"/>
  </w:num>
  <w:num w:numId="27">
    <w:abstractNumId w:val="0"/>
  </w:num>
  <w:num w:numId="28">
    <w:abstractNumId w:val="29"/>
  </w:num>
  <w:num w:numId="29">
    <w:abstractNumId w:val="17"/>
  </w:num>
  <w:num w:numId="30">
    <w:abstractNumId w:val="4"/>
  </w:num>
  <w:num w:numId="31">
    <w:abstractNumId w:val="28"/>
  </w:num>
  <w:num w:numId="32">
    <w:abstractNumId w:val="3"/>
  </w:num>
  <w:num w:numId="33">
    <w:abstractNumId w:val="9"/>
  </w:num>
  <w:num w:numId="34">
    <w:abstractNumId w:val="43"/>
  </w:num>
  <w:num w:numId="35">
    <w:abstractNumId w:val="26"/>
  </w:num>
  <w:num w:numId="36">
    <w:abstractNumId w:val="2"/>
  </w:num>
  <w:num w:numId="37">
    <w:abstractNumId w:val="5"/>
  </w:num>
  <w:num w:numId="38">
    <w:abstractNumId w:val="21"/>
  </w:num>
  <w:num w:numId="39">
    <w:abstractNumId w:val="1"/>
  </w:num>
  <w:num w:numId="40">
    <w:abstractNumId w:val="47"/>
  </w:num>
  <w:num w:numId="41">
    <w:abstractNumId w:val="18"/>
  </w:num>
  <w:num w:numId="42">
    <w:abstractNumId w:val="14"/>
  </w:num>
  <w:num w:numId="43">
    <w:abstractNumId w:val="13"/>
  </w:num>
  <w:num w:numId="44">
    <w:abstractNumId w:val="41"/>
  </w:num>
  <w:num w:numId="45">
    <w:abstractNumId w:val="12"/>
  </w:num>
  <w:num w:numId="46">
    <w:abstractNumId w:val="23"/>
  </w:num>
  <w:num w:numId="47">
    <w:abstractNumId w:val="7"/>
  </w:num>
  <w:num w:numId="48">
    <w:abstractNumId w:val="24"/>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2688B"/>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0F62CA"/>
    <w:rsid w:val="001027B0"/>
    <w:rsid w:val="001033E0"/>
    <w:rsid w:val="0011182E"/>
    <w:rsid w:val="0012253F"/>
    <w:rsid w:val="00123314"/>
    <w:rsid w:val="001442DC"/>
    <w:rsid w:val="00154E82"/>
    <w:rsid w:val="00155620"/>
    <w:rsid w:val="00157C2A"/>
    <w:rsid w:val="0016786E"/>
    <w:rsid w:val="0017155D"/>
    <w:rsid w:val="001773E6"/>
    <w:rsid w:val="00182086"/>
    <w:rsid w:val="00187EC7"/>
    <w:rsid w:val="0019094F"/>
    <w:rsid w:val="001A12D1"/>
    <w:rsid w:val="001B5AD0"/>
    <w:rsid w:val="001C0C8A"/>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878B4"/>
    <w:rsid w:val="00294A35"/>
    <w:rsid w:val="002A2FFF"/>
    <w:rsid w:val="002B27E7"/>
    <w:rsid w:val="002D3728"/>
    <w:rsid w:val="002D4184"/>
    <w:rsid w:val="002D6FA8"/>
    <w:rsid w:val="002F497A"/>
    <w:rsid w:val="00306E71"/>
    <w:rsid w:val="00310B40"/>
    <w:rsid w:val="0031682C"/>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6B6"/>
    <w:rsid w:val="003E797C"/>
    <w:rsid w:val="003F3EDA"/>
    <w:rsid w:val="003F4389"/>
    <w:rsid w:val="00401776"/>
    <w:rsid w:val="004132DA"/>
    <w:rsid w:val="00424488"/>
    <w:rsid w:val="00431AA2"/>
    <w:rsid w:val="0043584D"/>
    <w:rsid w:val="00444C5C"/>
    <w:rsid w:val="004503FB"/>
    <w:rsid w:val="004546F9"/>
    <w:rsid w:val="004601DD"/>
    <w:rsid w:val="004640AA"/>
    <w:rsid w:val="00475D12"/>
    <w:rsid w:val="00483ED3"/>
    <w:rsid w:val="0049442F"/>
    <w:rsid w:val="0049795C"/>
    <w:rsid w:val="004A1884"/>
    <w:rsid w:val="004A3D3E"/>
    <w:rsid w:val="004A5C69"/>
    <w:rsid w:val="004B4891"/>
    <w:rsid w:val="004D7B08"/>
    <w:rsid w:val="00510338"/>
    <w:rsid w:val="005169AC"/>
    <w:rsid w:val="00547609"/>
    <w:rsid w:val="0055259A"/>
    <w:rsid w:val="0055743D"/>
    <w:rsid w:val="005648A4"/>
    <w:rsid w:val="005678C6"/>
    <w:rsid w:val="00577ADC"/>
    <w:rsid w:val="00584B2B"/>
    <w:rsid w:val="0059532E"/>
    <w:rsid w:val="005B188D"/>
    <w:rsid w:val="006143A1"/>
    <w:rsid w:val="00622EF3"/>
    <w:rsid w:val="00630EEF"/>
    <w:rsid w:val="00637424"/>
    <w:rsid w:val="00641924"/>
    <w:rsid w:val="00655AC9"/>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E7DAD"/>
    <w:rsid w:val="006F236D"/>
    <w:rsid w:val="006F6061"/>
    <w:rsid w:val="006F7C28"/>
    <w:rsid w:val="00702E2A"/>
    <w:rsid w:val="007116F9"/>
    <w:rsid w:val="00711F02"/>
    <w:rsid w:val="007356D2"/>
    <w:rsid w:val="007606B5"/>
    <w:rsid w:val="0078081C"/>
    <w:rsid w:val="0078671C"/>
    <w:rsid w:val="00787A66"/>
    <w:rsid w:val="007A4D73"/>
    <w:rsid w:val="007B334D"/>
    <w:rsid w:val="007B70AB"/>
    <w:rsid w:val="007D0779"/>
    <w:rsid w:val="007D2FC8"/>
    <w:rsid w:val="007F060F"/>
    <w:rsid w:val="007F3C36"/>
    <w:rsid w:val="00811890"/>
    <w:rsid w:val="00821D02"/>
    <w:rsid w:val="0084031F"/>
    <w:rsid w:val="008626A8"/>
    <w:rsid w:val="00873D7E"/>
    <w:rsid w:val="00876B37"/>
    <w:rsid w:val="00881491"/>
    <w:rsid w:val="00883CDE"/>
    <w:rsid w:val="00895649"/>
    <w:rsid w:val="00897A06"/>
    <w:rsid w:val="008B2FD1"/>
    <w:rsid w:val="008F0458"/>
    <w:rsid w:val="00900D57"/>
    <w:rsid w:val="0095368C"/>
    <w:rsid w:val="00955857"/>
    <w:rsid w:val="00956BE7"/>
    <w:rsid w:val="00962800"/>
    <w:rsid w:val="00964DE6"/>
    <w:rsid w:val="00982738"/>
    <w:rsid w:val="00986917"/>
    <w:rsid w:val="009A51C8"/>
    <w:rsid w:val="009A5EBF"/>
    <w:rsid w:val="009B13C4"/>
    <w:rsid w:val="009B7F15"/>
    <w:rsid w:val="009D0545"/>
    <w:rsid w:val="009D0FB3"/>
    <w:rsid w:val="009E1723"/>
    <w:rsid w:val="009E5466"/>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0EC0"/>
    <w:rsid w:val="00AB3F2C"/>
    <w:rsid w:val="00AC785C"/>
    <w:rsid w:val="00AF46AF"/>
    <w:rsid w:val="00AF63EA"/>
    <w:rsid w:val="00B0080F"/>
    <w:rsid w:val="00B04975"/>
    <w:rsid w:val="00B104CB"/>
    <w:rsid w:val="00B1552C"/>
    <w:rsid w:val="00B20EBC"/>
    <w:rsid w:val="00B30A39"/>
    <w:rsid w:val="00B31215"/>
    <w:rsid w:val="00B36766"/>
    <w:rsid w:val="00B53385"/>
    <w:rsid w:val="00B5430B"/>
    <w:rsid w:val="00B561DD"/>
    <w:rsid w:val="00B64545"/>
    <w:rsid w:val="00B76106"/>
    <w:rsid w:val="00BA70A7"/>
    <w:rsid w:val="00BB2847"/>
    <w:rsid w:val="00BD6DFE"/>
    <w:rsid w:val="00C33FF1"/>
    <w:rsid w:val="00C3713A"/>
    <w:rsid w:val="00C41103"/>
    <w:rsid w:val="00C456B2"/>
    <w:rsid w:val="00C52EBD"/>
    <w:rsid w:val="00C55A28"/>
    <w:rsid w:val="00C62D98"/>
    <w:rsid w:val="00C76965"/>
    <w:rsid w:val="00C87B8A"/>
    <w:rsid w:val="00C925E4"/>
    <w:rsid w:val="00CA6119"/>
    <w:rsid w:val="00CB7275"/>
    <w:rsid w:val="00CD6A2E"/>
    <w:rsid w:val="00D11F40"/>
    <w:rsid w:val="00D212C2"/>
    <w:rsid w:val="00D22FF5"/>
    <w:rsid w:val="00D25682"/>
    <w:rsid w:val="00D410F9"/>
    <w:rsid w:val="00D52FED"/>
    <w:rsid w:val="00D568FF"/>
    <w:rsid w:val="00D64946"/>
    <w:rsid w:val="00D6570C"/>
    <w:rsid w:val="00D73922"/>
    <w:rsid w:val="00D8247E"/>
    <w:rsid w:val="00D83501"/>
    <w:rsid w:val="00D86DD0"/>
    <w:rsid w:val="00DA63EA"/>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1CE0"/>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09C"/>
    <w:rsid w:val="00F66560"/>
    <w:rsid w:val="00F90D3A"/>
    <w:rsid w:val="00F96A28"/>
    <w:rsid w:val="00FA598A"/>
    <w:rsid w:val="00FB1A22"/>
    <w:rsid w:val="00FB470B"/>
    <w:rsid w:val="00FB4A84"/>
    <w:rsid w:val="00FC1686"/>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1">
    <w:name w:val="heading 1"/>
    <w:basedOn w:val="Normalny"/>
    <w:next w:val="Normalny"/>
    <w:link w:val="Nagwek1Znak"/>
    <w:qFormat/>
    <w:rsid w:val="000F62CA"/>
    <w:pPr>
      <w:keepNext/>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qFormat/>
    <w:rsid w:val="000F62CA"/>
    <w:pPr>
      <w:keepNext/>
      <w:spacing w:after="0" w:line="240" w:lineRule="auto"/>
      <w:jc w:val="center"/>
      <w:outlineLvl w:val="1"/>
    </w:pPr>
    <w:rPr>
      <w:rFonts w:ascii="Times New Roman" w:eastAsia="Times New Roman" w:hAnsi="Times New Roman" w:cs="Times New Roman"/>
      <w:b/>
      <w:bCs/>
      <w:sz w:val="20"/>
      <w:szCs w:val="20"/>
      <w:lang w:eastAsia="pl-PL"/>
    </w:rPr>
  </w:style>
  <w:style w:type="paragraph" w:styleId="Nagwek3">
    <w:name w:val="heading 3"/>
    <w:basedOn w:val="Normalny"/>
    <w:next w:val="Normalny"/>
    <w:link w:val="Nagwek3Znak"/>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0F62CA"/>
    <w:pPr>
      <w:keepNext/>
      <w:spacing w:after="0" w:line="240" w:lineRule="auto"/>
      <w:jc w:val="both"/>
      <w:outlineLvl w:val="3"/>
    </w:pPr>
    <w:rPr>
      <w:rFonts w:ascii="Times New Roman" w:eastAsia="Times New Roman" w:hAnsi="Times New Roman" w:cs="Times New Roman"/>
      <w:b/>
      <w:sz w:val="20"/>
      <w:szCs w:val="20"/>
      <w:lang w:eastAsia="pl-PL"/>
    </w:rPr>
  </w:style>
  <w:style w:type="paragraph" w:styleId="Nagwek5">
    <w:name w:val="heading 5"/>
    <w:basedOn w:val="Normalny"/>
    <w:next w:val="Normalny"/>
    <w:link w:val="Nagwek5Znak"/>
    <w:qFormat/>
    <w:rsid w:val="000F62CA"/>
    <w:pPr>
      <w:keepNext/>
      <w:spacing w:after="0" w:line="240" w:lineRule="auto"/>
      <w:jc w:val="both"/>
      <w:outlineLvl w:val="4"/>
    </w:pPr>
    <w:rPr>
      <w:rFonts w:ascii="Times New Roman" w:eastAsia="Times New Roman" w:hAnsi="Times New Roman" w:cs="Times New Roman"/>
      <w:bCs/>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aliases w:val="Normalny01"/>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l"/>
    <w:basedOn w:val="Normalny"/>
    <w:link w:val="AkapitzlistZnak"/>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 Znak"/>
    <w:link w:val="Akapitzlist"/>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Tekstpodstawowywcity">
    <w:name w:val="Body Text Indent"/>
    <w:basedOn w:val="Normalny"/>
    <w:link w:val="TekstpodstawowywcityZnak"/>
    <w:unhideWhenUsed/>
    <w:rsid w:val="008F0458"/>
    <w:pPr>
      <w:spacing w:after="120"/>
      <w:ind w:left="283"/>
    </w:pPr>
  </w:style>
  <w:style w:type="character" w:customStyle="1" w:styleId="TekstpodstawowywcityZnak">
    <w:name w:val="Tekst podstawowy wcięty Znak"/>
    <w:basedOn w:val="Domylnaczcionkaakapitu"/>
    <w:link w:val="Tekstpodstawowywcity"/>
    <w:uiPriority w:val="99"/>
    <w:semiHidden/>
    <w:rsid w:val="008F0458"/>
  </w:style>
  <w:style w:type="character" w:customStyle="1" w:styleId="Nagwek1Znak">
    <w:name w:val="Nagłówek 1 Znak"/>
    <w:basedOn w:val="Domylnaczcionkaakapitu"/>
    <w:link w:val="Nagwek1"/>
    <w:rsid w:val="000F62CA"/>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0F62CA"/>
    <w:rPr>
      <w:rFonts w:ascii="Times New Roman" w:eastAsia="Times New Roman" w:hAnsi="Times New Roman" w:cs="Times New Roman"/>
      <w:b/>
      <w:bCs/>
      <w:sz w:val="20"/>
      <w:szCs w:val="20"/>
      <w:lang w:eastAsia="pl-PL"/>
    </w:rPr>
  </w:style>
  <w:style w:type="character" w:customStyle="1" w:styleId="Nagwek4Znak">
    <w:name w:val="Nagłówek 4 Znak"/>
    <w:basedOn w:val="Domylnaczcionkaakapitu"/>
    <w:link w:val="Nagwek4"/>
    <w:rsid w:val="000F62CA"/>
    <w:rPr>
      <w:rFonts w:ascii="Times New Roman" w:eastAsia="Times New Roman" w:hAnsi="Times New Roman" w:cs="Times New Roman"/>
      <w:b/>
      <w:sz w:val="20"/>
      <w:szCs w:val="20"/>
      <w:lang w:eastAsia="pl-PL"/>
    </w:rPr>
  </w:style>
  <w:style w:type="character" w:customStyle="1" w:styleId="Nagwek5Znak">
    <w:name w:val="Nagłówek 5 Znak"/>
    <w:basedOn w:val="Domylnaczcionkaakapitu"/>
    <w:link w:val="Nagwek5"/>
    <w:rsid w:val="000F62CA"/>
    <w:rPr>
      <w:rFonts w:ascii="Times New Roman" w:eastAsia="Times New Roman" w:hAnsi="Times New Roman" w:cs="Times New Roman"/>
      <w:bCs/>
      <w:sz w:val="24"/>
      <w:szCs w:val="20"/>
      <w:u w:val="single"/>
      <w:lang w:eastAsia="pl-PL"/>
    </w:rPr>
  </w:style>
  <w:style w:type="paragraph" w:styleId="Tytu">
    <w:name w:val="Title"/>
    <w:basedOn w:val="Normalny"/>
    <w:link w:val="TytuZnak"/>
    <w:qFormat/>
    <w:rsid w:val="000F62CA"/>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0F62CA"/>
    <w:rPr>
      <w:rFonts w:ascii="Times New Roman" w:eastAsia="Times New Roman" w:hAnsi="Times New Roman" w:cs="Times New Roman"/>
      <w:b/>
      <w:sz w:val="28"/>
      <w:szCs w:val="20"/>
      <w:lang w:eastAsia="pl-PL"/>
    </w:rPr>
  </w:style>
  <w:style w:type="paragraph" w:customStyle="1" w:styleId="pkt">
    <w:name w:val="pkt"/>
    <w:basedOn w:val="Normalny"/>
    <w:rsid w:val="000F62C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0F62C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0F62CA"/>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0F62CA"/>
    <w:pPr>
      <w:spacing w:after="0" w:line="240" w:lineRule="auto"/>
      <w:ind w:left="360"/>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0F62CA"/>
    <w:rPr>
      <w:rFonts w:ascii="Times New Roman" w:eastAsia="Times New Roman" w:hAnsi="Times New Roman" w:cs="Times New Roman"/>
      <w:sz w:val="24"/>
      <w:szCs w:val="20"/>
      <w:lang w:eastAsia="pl-PL"/>
    </w:rPr>
  </w:style>
  <w:style w:type="character" w:styleId="Numerstrony">
    <w:name w:val="page number"/>
    <w:basedOn w:val="Domylnaczcionkaakapitu"/>
    <w:rsid w:val="000F62CA"/>
  </w:style>
  <w:style w:type="paragraph" w:customStyle="1" w:styleId="Standard">
    <w:name w:val="Standard"/>
    <w:rsid w:val="000F62CA"/>
    <w:pPr>
      <w:snapToGrid w:val="0"/>
      <w:spacing w:after="0" w:line="240" w:lineRule="auto"/>
    </w:pPr>
    <w:rPr>
      <w:rFonts w:ascii="Times New Roman" w:eastAsia="Times New Roman" w:hAnsi="Times New Roman" w:cs="Times New Roman"/>
      <w:sz w:val="24"/>
      <w:szCs w:val="20"/>
      <w:lang w:eastAsia="pl-PL"/>
    </w:rPr>
  </w:style>
  <w:style w:type="paragraph" w:styleId="Lista2">
    <w:name w:val="List 2"/>
    <w:basedOn w:val="Normalny"/>
    <w:rsid w:val="000F62CA"/>
    <w:pPr>
      <w:spacing w:after="0" w:line="240" w:lineRule="auto"/>
      <w:ind w:left="566" w:hanging="283"/>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F62CA"/>
    <w:rPr>
      <w:b/>
      <w:bCs/>
    </w:rPr>
  </w:style>
  <w:style w:type="character" w:customStyle="1" w:styleId="TematkomentarzaZnak">
    <w:name w:val="Temat komentarza Znak"/>
    <w:basedOn w:val="TekstkomentarzaZnak"/>
    <w:link w:val="Tematkomentarza"/>
    <w:rsid w:val="000F62CA"/>
    <w:rPr>
      <w:rFonts w:ascii="Times New Roman" w:eastAsia="Times New Roman" w:hAnsi="Times New Roman" w:cs="Times New Roman"/>
      <w:b/>
      <w:bCs/>
      <w:sz w:val="20"/>
      <w:szCs w:val="20"/>
      <w:lang w:eastAsia="pl-PL"/>
    </w:rPr>
  </w:style>
  <w:style w:type="character" w:customStyle="1" w:styleId="TeksttreciKursywa">
    <w:name w:val="Tekst treści + Kursywa"/>
    <w:rsid w:val="000F62CA"/>
    <w:rPr>
      <w:rFonts w:ascii="Calibri" w:hAnsi="Calibri"/>
      <w:i/>
      <w:color w:val="000000"/>
      <w:spacing w:val="0"/>
      <w:w w:val="100"/>
      <w:position w:val="0"/>
      <w:sz w:val="19"/>
      <w:u w:val="none"/>
      <w:shd w:val="clear" w:color="auto" w:fill="FFFFFF"/>
      <w:lang w:val="pl-PL" w:eastAsia="x-none"/>
    </w:rPr>
  </w:style>
  <w:style w:type="character" w:customStyle="1" w:styleId="TeksttreciPogrubienie">
    <w:name w:val="Tekst treści + Pogrubienie"/>
    <w:rsid w:val="000F62CA"/>
    <w:rPr>
      <w:rFonts w:ascii="Calibri" w:hAnsi="Calibri"/>
      <w:b/>
      <w:color w:val="000000"/>
      <w:spacing w:val="0"/>
      <w:w w:val="100"/>
      <w:position w:val="0"/>
      <w:sz w:val="19"/>
      <w:u w:val="none"/>
      <w:shd w:val="clear" w:color="auto" w:fill="FFFFFF"/>
      <w:lang w:val="pl-PL" w:eastAsia="x-none"/>
    </w:rPr>
  </w:style>
  <w:style w:type="paragraph" w:styleId="Tekstprzypisudolnego">
    <w:name w:val="footnote text"/>
    <w:basedOn w:val="Normalny"/>
    <w:link w:val="TekstprzypisudolnegoZnak"/>
    <w:rsid w:val="000F62C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0F62CA"/>
    <w:rPr>
      <w:rFonts w:ascii="Times New Roman" w:eastAsia="Times New Roman" w:hAnsi="Times New Roman" w:cs="Times New Roman"/>
      <w:sz w:val="20"/>
      <w:szCs w:val="20"/>
      <w:lang w:eastAsia="pl-PL"/>
    </w:rPr>
  </w:style>
  <w:style w:type="character" w:styleId="Odwoanieprzypisudolnego">
    <w:name w:val="footnote reference"/>
    <w:rsid w:val="000F62CA"/>
    <w:rPr>
      <w:vertAlign w:val="superscript"/>
    </w:rPr>
  </w:style>
  <w:style w:type="paragraph" w:customStyle="1" w:styleId="scfbrieftext">
    <w:name w:val="scfbrieftext"/>
    <w:basedOn w:val="Normalny"/>
    <w:rsid w:val="000F62CA"/>
    <w:pPr>
      <w:spacing w:after="0" w:line="240" w:lineRule="auto"/>
    </w:pPr>
    <w:rPr>
      <w:rFonts w:ascii="Calibri" w:eastAsia="Times New Roman" w:hAnsi="Calibri" w:cs="Times New Roman"/>
      <w:sz w:val="20"/>
      <w:szCs w:val="20"/>
      <w:lang w:val="en-US" w:eastAsia="de-DE"/>
    </w:rPr>
  </w:style>
  <w:style w:type="character" w:customStyle="1" w:styleId="Teksttreci5">
    <w:name w:val="Tekst treści (5)_"/>
    <w:link w:val="Teksttreci50"/>
    <w:rsid w:val="000F62CA"/>
    <w:rPr>
      <w:rFonts w:ascii="Tahoma" w:eastAsia="Tahoma" w:hAnsi="Tahoma" w:cs="Tahoma"/>
      <w:shd w:val="clear" w:color="auto" w:fill="FFFFFF"/>
    </w:rPr>
  </w:style>
  <w:style w:type="character" w:customStyle="1" w:styleId="Teksttreci5Pogrubienie">
    <w:name w:val="Tekst treści (5) + Pogrubienie"/>
    <w:rsid w:val="000F62CA"/>
    <w:rPr>
      <w:rFonts w:ascii="Tahoma" w:eastAsia="Tahoma" w:hAnsi="Tahoma" w:cs="Tahoma"/>
      <w:b/>
      <w:bCs/>
      <w:color w:val="000000"/>
      <w:spacing w:val="0"/>
      <w:w w:val="100"/>
      <w:position w:val="0"/>
      <w:sz w:val="20"/>
      <w:szCs w:val="20"/>
      <w:shd w:val="clear" w:color="auto" w:fill="FFFFFF"/>
      <w:lang w:val="pl-PL" w:eastAsia="pl-PL" w:bidi="pl-PL"/>
    </w:rPr>
  </w:style>
  <w:style w:type="paragraph" w:customStyle="1" w:styleId="Teksttreci50">
    <w:name w:val="Tekst treści (5)"/>
    <w:basedOn w:val="Normalny"/>
    <w:link w:val="Teksttreci5"/>
    <w:rsid w:val="000F62CA"/>
    <w:pPr>
      <w:widowControl w:val="0"/>
      <w:shd w:val="clear" w:color="auto" w:fill="FFFFFF"/>
      <w:spacing w:before="240" w:after="480" w:line="221" w:lineRule="exact"/>
      <w:ind w:hanging="2"/>
      <w:jc w:val="both"/>
    </w:pPr>
    <w:rPr>
      <w:rFonts w:ascii="Tahoma" w:eastAsia="Tahoma" w:hAnsi="Tahoma" w:cs="Tahoma"/>
    </w:rPr>
  </w:style>
  <w:style w:type="paragraph" w:styleId="Bezodstpw">
    <w:name w:val="No Spacing"/>
    <w:uiPriority w:val="1"/>
    <w:qFormat/>
    <w:rsid w:val="000F62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0658">
      <w:bodyDiv w:val="1"/>
      <w:marLeft w:val="0"/>
      <w:marRight w:val="0"/>
      <w:marTop w:val="0"/>
      <w:marBottom w:val="0"/>
      <w:divBdr>
        <w:top w:val="none" w:sz="0" w:space="0" w:color="auto"/>
        <w:left w:val="none" w:sz="0" w:space="0" w:color="auto"/>
        <w:bottom w:val="none" w:sz="0" w:space="0" w:color="auto"/>
        <w:right w:val="none" w:sz="0" w:space="0" w:color="auto"/>
      </w:divBdr>
      <w:divsChild>
        <w:div w:id="396243171">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64E88-4979-4A12-A95E-AA15E2CE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402</Words>
  <Characters>2415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112</cp:revision>
  <cp:lastPrinted>2023-09-08T12:27:00Z</cp:lastPrinted>
  <dcterms:created xsi:type="dcterms:W3CDTF">2020-04-01T07:46:00Z</dcterms:created>
  <dcterms:modified xsi:type="dcterms:W3CDTF">2023-09-29T09:30:00Z</dcterms:modified>
</cp:coreProperties>
</file>