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E323" w14:textId="77777777" w:rsidR="00161325" w:rsidRPr="0051779D" w:rsidRDefault="00161325" w:rsidP="00161325">
      <w:pPr>
        <w:pStyle w:val="Nagwek6"/>
        <w:tabs>
          <w:tab w:val="left" w:pos="-142"/>
        </w:tabs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auto"/>
          <w:sz w:val="20"/>
          <w:szCs w:val="20"/>
        </w:rPr>
      </w:pPr>
      <w:r w:rsidRPr="0051779D">
        <w:rPr>
          <w:rFonts w:ascii="Georgia" w:hAnsi="Georgia" w:cs="Georgia"/>
          <w:b/>
          <w:bCs/>
          <w:i/>
          <w:iCs/>
          <w:color w:val="auto"/>
          <w:sz w:val="20"/>
          <w:szCs w:val="20"/>
        </w:rPr>
        <w:t xml:space="preserve">Załącznik nr 1 </w:t>
      </w:r>
    </w:p>
    <w:p w14:paraId="00EAAFED" w14:textId="77777777" w:rsidR="00161325" w:rsidRPr="0051779D" w:rsidRDefault="00161325" w:rsidP="00161325">
      <w:pPr>
        <w:jc w:val="center"/>
        <w:rPr>
          <w:rFonts w:ascii="Georgia" w:hAnsi="Georgia"/>
          <w:b/>
          <w:bCs/>
          <w:sz w:val="20"/>
          <w:szCs w:val="20"/>
        </w:rPr>
      </w:pPr>
      <w:r w:rsidRPr="0051779D">
        <w:rPr>
          <w:rFonts w:ascii="Georgia" w:hAnsi="Georgia" w:cs="Georgia"/>
          <w:b/>
          <w:bCs/>
          <w:sz w:val="20"/>
          <w:szCs w:val="20"/>
        </w:rPr>
        <w:t>Szczegółowy opis przedmiotu zamówienia</w:t>
      </w:r>
      <w:r w:rsidRPr="0051779D">
        <w:rPr>
          <w:rFonts w:ascii="Georgia" w:hAnsi="Georgia"/>
          <w:b/>
          <w:bCs/>
          <w:sz w:val="20"/>
          <w:szCs w:val="20"/>
        </w:rPr>
        <w:t xml:space="preserve"> </w:t>
      </w:r>
    </w:p>
    <w:p w14:paraId="584B1DD3" w14:textId="77777777" w:rsidR="00161325" w:rsidRPr="0051779D" w:rsidRDefault="00161325" w:rsidP="00161325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54C41B6A" w14:textId="23D4A227" w:rsidR="00161325" w:rsidRPr="0051779D" w:rsidRDefault="00161325" w:rsidP="00161325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51779D">
        <w:rPr>
          <w:rFonts w:ascii="Georgia" w:hAnsi="Georgia" w:cs="Georgia"/>
          <w:sz w:val="20"/>
          <w:szCs w:val="20"/>
        </w:rPr>
        <w:t xml:space="preserve">Przedmiotem zamówienia jest dostawa </w:t>
      </w:r>
      <w:r w:rsidR="003F2FD7">
        <w:rPr>
          <w:rFonts w:ascii="Georgia" w:hAnsi="Georgia" w:cs="Georgia"/>
          <w:sz w:val="20"/>
          <w:szCs w:val="20"/>
        </w:rPr>
        <w:t>preparatów</w:t>
      </w:r>
      <w:r w:rsidRPr="0051779D">
        <w:rPr>
          <w:rFonts w:ascii="Georgia" w:hAnsi="Georgia" w:cs="Georgia"/>
          <w:sz w:val="20"/>
          <w:szCs w:val="20"/>
        </w:rPr>
        <w:t xml:space="preserve"> do mycia i dezynfekcji dla ZZOZ w Wadowicach.</w:t>
      </w:r>
    </w:p>
    <w:p w14:paraId="025CA3B4" w14:textId="77777777" w:rsidR="00161325" w:rsidRPr="0051779D" w:rsidRDefault="00161325" w:rsidP="00161325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700DCF9" w14:textId="77777777" w:rsidR="00161325" w:rsidRPr="0051779D" w:rsidRDefault="00161325" w:rsidP="00161325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51779D">
        <w:rPr>
          <w:rFonts w:ascii="Georgia" w:hAnsi="Georgia" w:cs="Georgia"/>
          <w:b/>
          <w:bCs/>
          <w:sz w:val="20"/>
          <w:szCs w:val="20"/>
        </w:rPr>
        <w:t>Dodatkowe warunki zamówienia</w:t>
      </w:r>
      <w:r w:rsidRPr="0051779D">
        <w:rPr>
          <w:rFonts w:ascii="Georgia" w:hAnsi="Georgia" w:cs="Georgia"/>
          <w:sz w:val="20"/>
          <w:szCs w:val="20"/>
        </w:rPr>
        <w:t>:</w:t>
      </w:r>
    </w:p>
    <w:p w14:paraId="372A1939" w14:textId="44FA42D4" w:rsidR="00161325" w:rsidRPr="0051779D" w:rsidRDefault="00161325" w:rsidP="00161325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51779D">
        <w:rPr>
          <w:rFonts w:ascii="Georgia" w:hAnsi="Georgia" w:cs="Georgia"/>
          <w:sz w:val="20"/>
          <w:szCs w:val="20"/>
        </w:rPr>
        <w:t>Dostawa asortymentu w terminie max</w:t>
      </w:r>
      <w:r w:rsidR="00D937C8" w:rsidRPr="0051779D">
        <w:rPr>
          <w:rFonts w:ascii="Georgia" w:hAnsi="Georgia" w:cs="Georgia"/>
          <w:sz w:val="20"/>
          <w:szCs w:val="20"/>
        </w:rPr>
        <w:t>.</w:t>
      </w:r>
      <w:r w:rsidRPr="0051779D">
        <w:rPr>
          <w:rFonts w:ascii="Georgia" w:hAnsi="Georgia" w:cs="Georgia"/>
          <w:sz w:val="20"/>
          <w:szCs w:val="20"/>
        </w:rPr>
        <w:t xml:space="preserve"> 3 dni od dnia złożenia zamówienia.</w:t>
      </w:r>
    </w:p>
    <w:p w14:paraId="6516653D" w14:textId="434B3884" w:rsidR="00161325" w:rsidRPr="0051779D" w:rsidRDefault="00161325" w:rsidP="00161325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51779D">
        <w:rPr>
          <w:rFonts w:ascii="Georgia" w:hAnsi="Georgia" w:cs="Georgia"/>
          <w:sz w:val="20"/>
          <w:szCs w:val="20"/>
        </w:rPr>
        <w:t xml:space="preserve">Dostarczenie wraz z pierwszą dostawą asortymentu wszystkich aktualnych kart charakterystyki zgodnie z rozporządzeniem Parlamentu Europejskiego i Rady (WE) nr 1907/2006 dotyczących bezpiecznego stosowania chemikaliów dla oferowanego asortymentu lub oświadczenia o braku konieczności posiadania w/w dokumentów. </w:t>
      </w:r>
    </w:p>
    <w:p w14:paraId="37C3EF87" w14:textId="7D7B7BC1" w:rsidR="00D937C8" w:rsidRPr="0051779D" w:rsidRDefault="00D937C8" w:rsidP="00161325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51779D">
        <w:rPr>
          <w:rFonts w:ascii="Georgia" w:hAnsi="Georgia"/>
          <w:sz w:val="20"/>
          <w:szCs w:val="20"/>
        </w:rPr>
        <w:t>Podany asortyment oraz jego ilości są danymi planowanymi przez Zamawiającego, w związku z czym nie są wiążące podczas realizacji umowy, dotyczącej w/w zamówienia, mają na celu jedynie zobrazowanie wielkości zamówienia, która może być pomocna podczas ustalania ceny za wykonanie dostaw objętych zamówieniem.</w:t>
      </w:r>
    </w:p>
    <w:p w14:paraId="2736C495" w14:textId="77777777" w:rsidR="00161325" w:rsidRPr="0051779D" w:rsidRDefault="00161325" w:rsidP="00161325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51779D">
        <w:rPr>
          <w:rFonts w:ascii="Georgia" w:hAnsi="Georgia" w:cs="Georgia"/>
          <w:sz w:val="20"/>
          <w:szCs w:val="20"/>
        </w:rPr>
        <w:t>W razie aktualizacji kart charakterystyki Dostawca zobowiązuje się do niezwłocznego poinformowania o tym Zamawiającego poprzez przesłanie nowej wersji kart charakterystyki drogą mailową na adres: apteka@zzozwadowice.pl</w:t>
      </w:r>
    </w:p>
    <w:p w14:paraId="7B203F6C" w14:textId="77777777" w:rsidR="00161325" w:rsidRPr="0051779D" w:rsidRDefault="00161325" w:rsidP="00161325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sz w:val="20"/>
          <w:szCs w:val="20"/>
          <w:u w:val="single"/>
        </w:rPr>
      </w:pPr>
      <w:r w:rsidRPr="0051779D">
        <w:rPr>
          <w:rFonts w:ascii="Georgia" w:hAnsi="Georgia" w:cs="Georgia"/>
          <w:sz w:val="20"/>
          <w:szCs w:val="20"/>
        </w:rPr>
        <w:t>Opakowanie powinno posiadać oryginalne etykiety w języku polskim. Naklejane etykiety na obcojęzyczne opakowanie nie będą akceptowane.</w:t>
      </w:r>
    </w:p>
    <w:p w14:paraId="1F2E1463" w14:textId="77777777" w:rsidR="00161325" w:rsidRPr="0051779D" w:rsidRDefault="00161325" w:rsidP="00161325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bCs/>
          <w:iCs/>
          <w:sz w:val="20"/>
          <w:szCs w:val="20"/>
          <w:u w:val="single"/>
        </w:rPr>
      </w:pPr>
      <w:r w:rsidRPr="0051779D">
        <w:rPr>
          <w:rFonts w:ascii="Georgia" w:hAnsi="Georgia"/>
          <w:bCs/>
          <w:iCs/>
          <w:sz w:val="20"/>
          <w:szCs w:val="20"/>
        </w:rPr>
        <w:t xml:space="preserve">Zamawiający zastrzega sobie prawo do </w:t>
      </w:r>
      <w:r w:rsidRPr="0051779D">
        <w:rPr>
          <w:rFonts w:ascii="Georgia" w:hAnsi="Georgia"/>
          <w:bCs/>
          <w:iCs/>
          <w:sz w:val="20"/>
          <w:szCs w:val="20"/>
          <w:u w:val="single"/>
        </w:rPr>
        <w:t>zamawiania asortymentu w sztukach</w:t>
      </w:r>
      <w:r w:rsidRPr="0051779D">
        <w:rPr>
          <w:rFonts w:ascii="Georgia" w:hAnsi="Georgia"/>
          <w:bCs/>
          <w:iCs/>
          <w:sz w:val="20"/>
          <w:szCs w:val="20"/>
        </w:rPr>
        <w:t>, a nie w opakowaniach zbiorczych.</w:t>
      </w:r>
    </w:p>
    <w:p w14:paraId="45D0E112" w14:textId="77777777" w:rsidR="00161325" w:rsidRPr="0051779D" w:rsidRDefault="00161325" w:rsidP="00161325">
      <w:pPr>
        <w:spacing w:line="360" w:lineRule="auto"/>
        <w:jc w:val="both"/>
        <w:rPr>
          <w:rFonts w:ascii="Georgia" w:hAnsi="Georgia" w:cs="Georgia"/>
          <w:bCs/>
          <w:iCs/>
          <w:sz w:val="20"/>
          <w:szCs w:val="20"/>
          <w:u w:val="single"/>
        </w:rPr>
      </w:pPr>
    </w:p>
    <w:p w14:paraId="795757D6" w14:textId="77777777" w:rsidR="00161325" w:rsidRPr="0051779D" w:rsidRDefault="00161325" w:rsidP="00161325">
      <w:pPr>
        <w:pStyle w:val="Tekstpodstawowywcity"/>
        <w:rPr>
          <w:b/>
          <w:snapToGrid w:val="0"/>
          <w:sz w:val="20"/>
          <w:szCs w:val="20"/>
        </w:rPr>
      </w:pPr>
      <w:r w:rsidRPr="0051779D">
        <w:rPr>
          <w:b/>
          <w:snapToGrid w:val="0"/>
          <w:sz w:val="20"/>
          <w:szCs w:val="20"/>
        </w:rPr>
        <w:t>Pakiet nr 1</w:t>
      </w:r>
    </w:p>
    <w:tbl>
      <w:tblPr>
        <w:tblW w:w="975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44"/>
        <w:gridCol w:w="1134"/>
        <w:gridCol w:w="1235"/>
      </w:tblGrid>
      <w:tr w:rsidR="00161325" w:rsidRPr="0051779D" w14:paraId="6660E0F3" w14:textId="77777777" w:rsidTr="00990CEE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6F4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9C02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Opis 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C97F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605FF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161325" w:rsidRPr="0051779D" w14:paraId="0AC2769C" w14:textId="77777777" w:rsidTr="001F6B68">
        <w:trPr>
          <w:trHeight w:val="1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B7E6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19C4" w14:textId="77777777" w:rsidR="001F6B68" w:rsidRPr="0051779D" w:rsidRDefault="0013065C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Preparat w płynie przeznaczony do higienicznej i chirurgicznej dezynfekcji rąk, oparty o 3 substancje aktywne pochodzące z trzech różnych grup chemicznych, pielęgnujących skórę o </w:t>
            </w:r>
            <w:proofErr w:type="spellStart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 5,0, bez zawartości chlorheksydyny, o przedłużonym działaniu. Spectrum działania: B, TBC, F, V (HBV, </w:t>
            </w:r>
            <w:proofErr w:type="spellStart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HiV</w:t>
            </w:r>
            <w:proofErr w:type="spellEnd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, HCV, Rota, wirus opryszczki). </w:t>
            </w:r>
          </w:p>
          <w:p w14:paraId="5675C26D" w14:textId="070EA762" w:rsidR="00161325" w:rsidRPr="0051779D" w:rsidRDefault="0013065C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Opakowanie 500ml, kompatybilne z dozownikami typu Dermados, będącymi w posiadaniu u zamawiającego (Oświadczenie o kompatybilności).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0C18F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E95B7" w14:textId="2A7E2509" w:rsidR="00161325" w:rsidRPr="0051779D" w:rsidRDefault="0013065C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6</w:t>
            </w:r>
            <w:r w:rsidR="00161325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00</w:t>
            </w:r>
          </w:p>
        </w:tc>
      </w:tr>
      <w:tr w:rsidR="00161325" w:rsidRPr="0051779D" w14:paraId="546F24D5" w14:textId="77777777" w:rsidTr="001F6B68">
        <w:trPr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EC14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E586" w14:textId="77777777" w:rsidR="001F6B68" w:rsidRPr="0051779D" w:rsidRDefault="0013065C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Preparat bezbarwny do odkażania skóry przed </w:t>
            </w:r>
            <w:proofErr w:type="spellStart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injek</w:t>
            </w:r>
            <w:r w:rsidR="001F6B68"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cjami</w:t>
            </w:r>
            <w:proofErr w:type="spellEnd"/>
            <w:r w:rsidR="001F6B68"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, punkcjami, pobieraniem krwi; zawierający w składzie alkohol etylowy, izopropylowy, benzylowy oraz Nadtlenek wodoru, bez zawartości jodu i jego związków, bez pochodnych fenolowych. </w:t>
            </w:r>
          </w:p>
          <w:p w14:paraId="5F0997F3" w14:textId="7B4152C2" w:rsidR="00161325" w:rsidRPr="0051779D" w:rsidRDefault="001F6B68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Spectrum działania: B (włącznie z Tbc i MRSA), F I V (HBV. </w:t>
            </w:r>
            <w:proofErr w:type="spellStart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HiV</w:t>
            </w:r>
            <w:proofErr w:type="spellEnd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, Adeno, Rota Herpes). Opakowanie 350ml, każde z atomizerem.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73992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45EB" w14:textId="48662250" w:rsidR="00161325" w:rsidRPr="0051779D" w:rsidRDefault="001F6B68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8</w:t>
            </w:r>
            <w:r w:rsidR="00161325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161325" w:rsidRPr="0051779D" w14:paraId="020D6EE0" w14:textId="77777777" w:rsidTr="001F6B68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DEC3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7F675" w14:textId="77777777" w:rsidR="001F6B68" w:rsidRPr="0051779D" w:rsidRDefault="001F6B68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Preparat bezbarwny do odkażania skóry przed </w:t>
            </w:r>
            <w:proofErr w:type="spellStart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injekcjami</w:t>
            </w:r>
            <w:proofErr w:type="spellEnd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, punkcjami, pobieraniem krwi; zawierający w składzie alkohol etylowy, izopropylowy, benzylowy oraz Nadtlenek wodoru, bez zawartości jodu i jego związków, bez pochodnych fenolowych. </w:t>
            </w:r>
          </w:p>
          <w:p w14:paraId="5542C172" w14:textId="674201B2" w:rsidR="00161325" w:rsidRPr="0051779D" w:rsidRDefault="001F6B68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 xml:space="preserve">Spectrum działania: B (włącznie z Tbc i MRSA), F I V (HBV, </w:t>
            </w:r>
            <w:proofErr w:type="spellStart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HiV</w:t>
            </w:r>
            <w:proofErr w:type="spellEnd"/>
            <w:r w:rsidRPr="0051779D">
              <w:rPr>
                <w:rFonts w:ascii="Georgia" w:eastAsia="Times New Roman" w:hAnsi="Georgia"/>
                <w:color w:val="000000"/>
                <w:kern w:val="0"/>
                <w:sz w:val="20"/>
                <w:szCs w:val="20"/>
                <w:lang w:eastAsia="pl-PL"/>
              </w:rPr>
              <w:t>, Adeno, Rota Herpes). Opakowanie 1l.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40DC0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068B3" w14:textId="708A5C95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1</w:t>
            </w:r>
            <w:r w:rsidR="001F6B68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5</w:t>
            </w:r>
          </w:p>
        </w:tc>
      </w:tr>
    </w:tbl>
    <w:p w14:paraId="1D979403" w14:textId="77777777" w:rsidR="00161325" w:rsidRPr="0051779D" w:rsidRDefault="00161325" w:rsidP="00161325">
      <w:pPr>
        <w:pStyle w:val="Tekstpodstawowywcity"/>
        <w:jc w:val="both"/>
        <w:rPr>
          <w:b/>
          <w:snapToGrid w:val="0"/>
          <w:sz w:val="20"/>
          <w:szCs w:val="20"/>
        </w:rPr>
      </w:pPr>
      <w:r w:rsidRPr="0051779D">
        <w:rPr>
          <w:b/>
          <w:snapToGrid w:val="0"/>
          <w:sz w:val="20"/>
          <w:szCs w:val="20"/>
        </w:rPr>
        <w:lastRenderedPageBreak/>
        <w:t>Pakiet nr 2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804"/>
        <w:gridCol w:w="1134"/>
        <w:gridCol w:w="1134"/>
      </w:tblGrid>
      <w:tr w:rsidR="00161325" w:rsidRPr="0051779D" w14:paraId="181026ED" w14:textId="77777777" w:rsidTr="00990CEE">
        <w:trPr>
          <w:trHeight w:val="11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F20F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016A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Opis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22C9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6CC9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161325" w:rsidRPr="0051779D" w14:paraId="3A69D827" w14:textId="77777777" w:rsidTr="00990CEE">
        <w:trPr>
          <w:trHeight w:val="144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05A6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89F2" w14:textId="2EB8B78B" w:rsidR="00161325" w:rsidRPr="0051779D" w:rsidRDefault="001F6B68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Płyn do sterylizacji i dezynfekcji wysokiego poziomu, oparty o kwas nadoctowy i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Diazaadamantynę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. Wysoka skuteczność biobójcza i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sporobójcza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już po 5 min. (dezynfekcja). Roztwór aktywny roboczy stabilny do 12-14 dni (kontrola aktywności dedykowanymi paskami). Wysoka tolerancja materiałowa, nie uszkadza dezynfekowanych wyrobów (oświadczenie producenta). Przetestowany w warunkach </w:t>
            </w:r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czystych i brudnych. Preparat </w:t>
            </w:r>
            <w:proofErr w:type="spellStart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sporobójczy</w:t>
            </w:r>
            <w:proofErr w:type="spellEnd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, działanie na prątki gruźlicy, bakteriobójczy, wirusobójczy, grzybobójczy. Do stosowania przy przygotowaniu endoskopów i </w:t>
            </w:r>
            <w:proofErr w:type="spellStart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dezynf</w:t>
            </w:r>
            <w:r w:rsidR="00C44A8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a</w:t>
            </w:r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kcji</w:t>
            </w:r>
            <w:proofErr w:type="spellEnd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wyrobów medycznych, zarówno </w:t>
            </w:r>
            <w:proofErr w:type="spellStart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inwzyjnych</w:t>
            </w:r>
            <w:proofErr w:type="spellEnd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jak i </w:t>
            </w: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nieinwaz</w:t>
            </w:r>
            <w:proofErr w:type="spellEnd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. takich jak: narzędzia chirurgiczne, cewniki, zgłębniki, </w:t>
            </w:r>
            <w:proofErr w:type="spellStart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urządz</w:t>
            </w:r>
            <w:proofErr w:type="spellEnd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. do znieczulania, inhalacji, hemodializy, e</w:t>
            </w:r>
            <w:r w:rsidR="00C44A8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n</w:t>
            </w:r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doskopy, urządzenia do mycia i dezynfekcji. Opakowanie 5l. Oświadczenie producenta o kompatybilności ze sprzętem firmy </w:t>
            </w:r>
            <w:proofErr w:type="spellStart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Choyang</w:t>
            </w:r>
            <w:proofErr w:type="spellEnd"/>
            <w:r w:rsidR="001A373E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seria CYW, Karl Storz, Olympus.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DE2E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7FAD" w14:textId="60F5AA3C" w:rsidR="00161325" w:rsidRPr="0051779D" w:rsidRDefault="001A373E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16</w:t>
            </w:r>
            <w:r w:rsidR="00161325"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161325" w:rsidRPr="0051779D" w14:paraId="112D64D7" w14:textId="77777777" w:rsidTr="001A373E">
        <w:trPr>
          <w:trHeight w:val="4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634E0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2DA5" w14:textId="7F6619E5" w:rsidR="00161325" w:rsidRPr="0051779D" w:rsidRDefault="001A373E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Paski testowe do pozycji 1 – do pomiaru efektywności i minimalnej zalecanej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koncentacji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kwasu nadoctowego. Opakowanie po 100szt.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FC98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0B0A" w14:textId="09B137D8" w:rsidR="00161325" w:rsidRPr="0051779D" w:rsidRDefault="001A373E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6</w:t>
            </w:r>
          </w:p>
        </w:tc>
      </w:tr>
      <w:tr w:rsidR="00161325" w:rsidRPr="0051779D" w14:paraId="1676D897" w14:textId="77777777" w:rsidTr="001A373E">
        <w:trPr>
          <w:trHeight w:val="69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2364B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98D6" w14:textId="11B4C5D4" w:rsidR="00161325" w:rsidRPr="0051779D" w:rsidRDefault="001A373E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Multienzymatyczny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preparat do manualnego i maszynowego mycia endoskopów, zapewniający doskonałe właściwości myjąco-dezynfekujące. Opakowanie po 1l. Kompatybilność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j.w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. poz.1.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2F6B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085E" w14:textId="6C00F23C" w:rsidR="00161325" w:rsidRPr="0051779D" w:rsidRDefault="001A373E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3</w:t>
            </w:r>
            <w:r w:rsidR="00161325"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0</w:t>
            </w:r>
          </w:p>
        </w:tc>
      </w:tr>
    </w:tbl>
    <w:p w14:paraId="642C3416" w14:textId="6C36A349" w:rsidR="00161325" w:rsidRPr="0051779D" w:rsidRDefault="00161325" w:rsidP="00161325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51779D">
        <w:rPr>
          <w:rFonts w:ascii="Georgia" w:hAnsi="Georgia" w:cs="Georgia"/>
          <w:b/>
          <w:bCs/>
          <w:iCs/>
          <w:sz w:val="20"/>
          <w:szCs w:val="20"/>
        </w:rPr>
        <w:t>Pakiet nr 3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24"/>
        <w:gridCol w:w="1134"/>
        <w:gridCol w:w="1134"/>
      </w:tblGrid>
      <w:tr w:rsidR="00161325" w:rsidRPr="0051779D" w14:paraId="7553C5CB" w14:textId="77777777" w:rsidTr="00990CEE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2E40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0332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Opis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8CFA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1760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161325" w:rsidRPr="0051779D" w14:paraId="72C487D2" w14:textId="77777777" w:rsidTr="00990CEE">
        <w:trPr>
          <w:trHeight w:val="9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E9C5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E921" w14:textId="618C987E" w:rsidR="00161325" w:rsidRPr="0051779D" w:rsidRDefault="006A6192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Wodny roztwór ponadtlenkowy o neutralnym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o działaniu przeciwdrobnoustrojowym i przeciwzapalnym, zawierający w swoim składzie 40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kwasu podchlorawego i 40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podchlorynu sodu, służący do płukania, odkażania i nawilżania ran ostrych, przewlekłych, o skuteczności potwierdzonej badaniami klinicznymi. Opakowanie 250ml. Spectrum działania: Bakterie G+ i G-, MRSA, VRE, zarodniki, Wirusy i Grzyby.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8A87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3A54" w14:textId="79BA80AA" w:rsidR="00161325" w:rsidRPr="0051779D" w:rsidRDefault="006A6192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5</w:t>
            </w:r>
            <w:r w:rsidR="00161325"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161325" w:rsidRPr="0051779D" w14:paraId="389950FB" w14:textId="77777777" w:rsidTr="00990CE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8549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476C" w14:textId="11F1DF86" w:rsidR="00161325" w:rsidRPr="0051779D" w:rsidRDefault="006A6192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Wodny roztwór ponadtlenkowy o neutralnym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o działaniu przeciwdrobnoustrojowym i przeciwzapalnym, zawierający w swoim składzie 40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</w:t>
            </w:r>
            <w:r w:rsidR="005B44D5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, kwasu podchlorawego i 40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podchlorynu sodu, służ</w:t>
            </w:r>
            <w:r w:rsidR="005B44D5"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ą</w:t>
            </w: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cy do płukania, odkażania i nawilżania ran ostrych, przewlekłych, o skuteczności potwierdzonej badaniami klinicznymi. Opakowanie 500ml. Spectrum działania: Bakterie G+ i G-, MRSA, VRE, zarodniki, Wirusy i Grzyby.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9E20" w14:textId="2331E4F8" w:rsidR="00161325" w:rsidRPr="0051779D" w:rsidRDefault="006A6192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0BB1" w14:textId="2CFD7F5C" w:rsidR="00161325" w:rsidRPr="0051779D" w:rsidRDefault="006A6192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10</w:t>
            </w:r>
            <w:r w:rsidR="00161325"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161325" w:rsidRPr="0051779D" w14:paraId="4030142A" w14:textId="77777777" w:rsidTr="00990CEE">
        <w:trPr>
          <w:trHeight w:val="10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7231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A6CE" w14:textId="3A86A9E8" w:rsidR="00161325" w:rsidRPr="0051779D" w:rsidRDefault="005B44D5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Wodny roztwór ponadtlenkowy o neutralnym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o działaniu przeciwdrobnoustrojowym i przeciwzapalnym, zawierający w swoim składzie 40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, kwasu podchlorawego i 40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 podchlorynu sodu, służący do płukania, odkażania i nawilżania ran ostrych, przewlekłych, o skuteczności potwierdzonej badaniami klinicznymi. Opakowanie 990ml. Spectrum działania: Bakterie G+ i G-, MRSA, VRE, zarodniki, Wirusy i Grzyby.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00FA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7658" w14:textId="7F3B117F" w:rsidR="00161325" w:rsidRPr="0051779D" w:rsidRDefault="005B44D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2</w:t>
            </w:r>
            <w:r w:rsidR="00161325"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161325" w:rsidRPr="0051779D" w14:paraId="08BF23A1" w14:textId="77777777" w:rsidTr="00C44A8E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7563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208C" w14:textId="2A11DC4D" w:rsidR="00161325" w:rsidRPr="0051779D" w:rsidRDefault="005B44D5" w:rsidP="00990CE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Roztwór ponadtlenkowy w formie płynnego żelu o neutralnym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, o działaniu przeciwdrobnoustrojowym i przeciwzapalnym zawierający w swoim składzie kwas podchlorawy i podchloryn sodu w stężeniach rzędu 60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, służący do płukania, nawilżania ran ostrych i przewlekłych. Opakowanie 60g.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5C92" w14:textId="77777777" w:rsidR="00161325" w:rsidRPr="0051779D" w:rsidRDefault="00161325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3257" w14:textId="632F3263" w:rsidR="00161325" w:rsidRPr="0051779D" w:rsidRDefault="0044395E" w:rsidP="00990CE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10</w:t>
            </w:r>
            <w:r w:rsidR="00161325"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0</w:t>
            </w:r>
          </w:p>
        </w:tc>
      </w:tr>
      <w:tr w:rsidR="0044395E" w:rsidRPr="0051779D" w14:paraId="326C32E5" w14:textId="77777777" w:rsidTr="00C44A8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5437E" w14:textId="7BE93B2D" w:rsidR="0044395E" w:rsidRPr="0051779D" w:rsidRDefault="0044395E" w:rsidP="0044395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2D49" w14:textId="5F4C956A" w:rsidR="0044395E" w:rsidRPr="0051779D" w:rsidRDefault="0044395E" w:rsidP="0044395E">
            <w:pPr>
              <w:suppressAutoHyphens w:val="0"/>
              <w:spacing w:line="240" w:lineRule="auto"/>
              <w:textAlignment w:val="auto"/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Roztwór ponadtlenkowy w formie płynnego żelu o neutralnym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 xml:space="preserve">, o działaniu przeciwdrobnoustrojowym i przeciwzapalnym zawierający w swoim składzie kwas podchlorawy i podchloryn sodu w stężeniach rzędu 60 </w:t>
            </w:r>
            <w:proofErr w:type="spellStart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ppm</w:t>
            </w:r>
            <w:proofErr w:type="spellEnd"/>
            <w:r w:rsidRPr="0051779D">
              <w:rPr>
                <w:rFonts w:ascii="Georgia" w:eastAsia="Times New Roman" w:hAnsi="Georgia"/>
                <w:kern w:val="0"/>
                <w:sz w:val="20"/>
                <w:szCs w:val="20"/>
                <w:lang w:eastAsia="pl-PL"/>
              </w:rPr>
              <w:t>, służący do płukania, nawilżania ran ostrych i przewlekłych. Opakowanie 250g.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534BD" w14:textId="7C10F3AF" w:rsidR="0044395E" w:rsidRPr="0051779D" w:rsidRDefault="0044395E" w:rsidP="0044395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53418" w14:textId="04A48352" w:rsidR="0044395E" w:rsidRPr="0051779D" w:rsidRDefault="0044395E" w:rsidP="0044395E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</w:pPr>
            <w:r w:rsidRPr="0051779D"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</w:rPr>
              <w:t>10</w:t>
            </w:r>
          </w:p>
        </w:tc>
      </w:tr>
    </w:tbl>
    <w:p w14:paraId="5E941F1D" w14:textId="07A761B4" w:rsidR="00596B16" w:rsidRPr="00EC0692" w:rsidRDefault="00161325" w:rsidP="00EC069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</w:t>
      </w:r>
      <w:bookmarkStart w:id="0" w:name="_GoBack"/>
      <w:bookmarkEnd w:id="0"/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enie jakiegokolwiek parametru będzie skutkowało odrzuceniem oferty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96B16" w:rsidRPr="00EC06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9AA1" w14:textId="77777777" w:rsidR="00AE3FFF" w:rsidRDefault="00AE3FFF" w:rsidP="00161325">
      <w:pPr>
        <w:spacing w:line="240" w:lineRule="auto"/>
      </w:pPr>
      <w:r>
        <w:separator/>
      </w:r>
    </w:p>
  </w:endnote>
  <w:endnote w:type="continuationSeparator" w:id="0">
    <w:p w14:paraId="15EFD132" w14:textId="77777777" w:rsidR="00AE3FFF" w:rsidRDefault="00AE3FFF" w:rsidP="0016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4834" w14:textId="77777777" w:rsidR="00AE3FFF" w:rsidRDefault="00AE3FFF" w:rsidP="00161325">
      <w:pPr>
        <w:spacing w:line="240" w:lineRule="auto"/>
      </w:pPr>
      <w:r>
        <w:separator/>
      </w:r>
    </w:p>
  </w:footnote>
  <w:footnote w:type="continuationSeparator" w:id="0">
    <w:p w14:paraId="2CC5C616" w14:textId="77777777" w:rsidR="00AE3FFF" w:rsidRDefault="00AE3FFF" w:rsidP="00161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9B1E" w14:textId="77777777" w:rsidR="00161325" w:rsidRDefault="00161325" w:rsidP="00161325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3D9463B6" wp14:editId="00C2107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365F87BE" w14:textId="77777777" w:rsidR="00161325" w:rsidRDefault="00161325" w:rsidP="00161325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09E7668F" w14:textId="77777777" w:rsidR="00161325" w:rsidRDefault="00161325" w:rsidP="00161325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0D5629F5" w14:textId="77777777" w:rsidR="00161325" w:rsidRDefault="00161325" w:rsidP="00161325">
    <w:pPr>
      <w:pStyle w:val="Nagwek"/>
    </w:pPr>
  </w:p>
  <w:p w14:paraId="455A8AB6" w14:textId="77777777" w:rsidR="00161325" w:rsidRDefault="00161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47E7"/>
    <w:multiLevelType w:val="multilevel"/>
    <w:tmpl w:val="428A2F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3"/>
    <w:rsid w:val="0013065C"/>
    <w:rsid w:val="00161325"/>
    <w:rsid w:val="001A373E"/>
    <w:rsid w:val="001F6B68"/>
    <w:rsid w:val="00223068"/>
    <w:rsid w:val="003F2FD7"/>
    <w:rsid w:val="0044395E"/>
    <w:rsid w:val="0051779D"/>
    <w:rsid w:val="00596B16"/>
    <w:rsid w:val="005B44D5"/>
    <w:rsid w:val="0066115B"/>
    <w:rsid w:val="006A6192"/>
    <w:rsid w:val="00774199"/>
    <w:rsid w:val="00793CE3"/>
    <w:rsid w:val="00814F49"/>
    <w:rsid w:val="00967482"/>
    <w:rsid w:val="00AE3FFF"/>
    <w:rsid w:val="00B73405"/>
    <w:rsid w:val="00C43AED"/>
    <w:rsid w:val="00C44A8E"/>
    <w:rsid w:val="00D24738"/>
    <w:rsid w:val="00D479C4"/>
    <w:rsid w:val="00D937C8"/>
    <w:rsid w:val="00EC0692"/>
    <w:rsid w:val="00F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C7C"/>
  <w15:chartTrackingRefBased/>
  <w15:docId w15:val="{A79ACAD6-BC00-40F5-9263-381F3142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25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1325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325"/>
    <w:rPr>
      <w:rFonts w:ascii="Cambria" w:eastAsia="Calibri" w:hAnsi="Cambria" w:cs="Cambria"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161325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161325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1325"/>
    <w:rPr>
      <w:rFonts w:ascii="Georgia" w:eastAsia="Calibri" w:hAnsi="Georgia" w:cs="Georg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3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2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3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32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325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6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13</cp:revision>
  <cp:lastPrinted>2019-06-13T10:15:00Z</cp:lastPrinted>
  <dcterms:created xsi:type="dcterms:W3CDTF">2019-06-12T12:05:00Z</dcterms:created>
  <dcterms:modified xsi:type="dcterms:W3CDTF">2019-06-17T06:54:00Z</dcterms:modified>
</cp:coreProperties>
</file>