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04796757"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9C43E2">
        <w:rPr>
          <w:rFonts w:ascii="Arial" w:hAnsi="Arial" w:cs="Arial"/>
          <w:sz w:val="24"/>
        </w:rPr>
        <w:t>2023</w:t>
      </w:r>
      <w:r w:rsidR="006D55D1" w:rsidRPr="00822321">
        <w:rPr>
          <w:rFonts w:ascii="Arial" w:hAnsi="Arial" w:cs="Arial"/>
          <w:sz w:val="24"/>
        </w:rPr>
        <w:t xml:space="preserve"> r., poz. </w:t>
      </w:r>
      <w:r w:rsidR="009C43E2">
        <w:rPr>
          <w:rFonts w:ascii="Arial" w:hAnsi="Arial" w:cs="Arial"/>
          <w:sz w:val="24"/>
        </w:rPr>
        <w:t>1605</w:t>
      </w:r>
      <w:r w:rsidRPr="00822321">
        <w:rPr>
          <w:rFonts w:ascii="Arial" w:hAnsi="Arial" w:cs="Arial"/>
          <w:sz w:val="24"/>
        </w:rPr>
        <w:t xml:space="preserve"> ze zm.), zwanej dalej P.z.p.</w:t>
      </w:r>
    </w:p>
    <w:p w14:paraId="33D506BA" w14:textId="623D9B3F"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9C43E2">
        <w:rPr>
          <w:rFonts w:ascii="Arial" w:hAnsi="Arial" w:cs="Arial"/>
          <w:sz w:val="24"/>
        </w:rPr>
        <w:t>2023</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r w:rsidRPr="00C42EEC">
        <w:rPr>
          <w:rFonts w:ascii="Arial" w:hAnsi="Arial" w:cs="Arial"/>
          <w:sz w:val="24"/>
          <w:szCs w:val="24"/>
        </w:rPr>
        <w:t>y</w:t>
      </w:r>
      <w:r w:rsidR="000F3A67" w:rsidRPr="00C42EEC">
        <w:rPr>
          <w:rFonts w:ascii="Arial" w:hAnsi="Arial" w:cs="Arial"/>
          <w:sz w:val="24"/>
          <w:szCs w:val="24"/>
        </w:rPr>
        <w:t>m</w:t>
      </w:r>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415366FE"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620CD4" w:rsidRPr="00FD7922">
        <w:rPr>
          <w:rFonts w:ascii="Arial" w:hAnsi="Arial" w:cs="Arial"/>
          <w:b/>
          <w:sz w:val="28"/>
          <w:szCs w:val="28"/>
        </w:rPr>
        <w:t>„</w:t>
      </w:r>
      <w:r w:rsidR="001B005D" w:rsidRPr="001B005D">
        <w:rPr>
          <w:rFonts w:ascii="Arial" w:hAnsi="Arial" w:cs="Arial"/>
          <w:b/>
          <w:sz w:val="24"/>
          <w:szCs w:val="24"/>
        </w:rPr>
        <w:t>Budowa składu drewna ze zjazdem do drogi powiatowej 1609K w leśnictwie Ostra</w:t>
      </w:r>
      <w:r w:rsidR="00FD7922">
        <w:rPr>
          <w:rFonts w:ascii="Arial" w:hAnsi="Arial" w:cs="Arial"/>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65E2D466"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9C43E2" w:rsidRPr="009C43E2">
        <w:rPr>
          <w:rFonts w:ascii="Arial" w:hAnsi="Arial" w:cs="Arial"/>
          <w:b/>
          <w:bCs/>
          <w:sz w:val="24"/>
          <w:szCs w:val="24"/>
        </w:rPr>
        <w:t>20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0EA50E94"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9C43E2">
        <w:rPr>
          <w:rFonts w:ascii="Arial" w:hAnsi="Arial" w:cs="Arial"/>
          <w:b/>
          <w:sz w:val="24"/>
          <w:szCs w:val="24"/>
        </w:rPr>
        <w:t>3</w:t>
      </w:r>
      <w:r w:rsidR="001B005D">
        <w:rPr>
          <w:rFonts w:ascii="Arial" w:hAnsi="Arial" w:cs="Arial"/>
          <w:b/>
          <w:sz w:val="24"/>
          <w:szCs w:val="24"/>
        </w:rPr>
        <w:t>0</w:t>
      </w:r>
      <w:r w:rsidR="009C43E2">
        <w:rPr>
          <w:rFonts w:ascii="Arial" w:hAnsi="Arial" w:cs="Arial"/>
          <w:b/>
          <w:sz w:val="24"/>
          <w:szCs w:val="24"/>
        </w:rPr>
        <w:t>.</w:t>
      </w:r>
      <w:r w:rsidR="001B005D">
        <w:rPr>
          <w:rFonts w:ascii="Arial" w:hAnsi="Arial" w:cs="Arial"/>
          <w:b/>
          <w:sz w:val="24"/>
          <w:szCs w:val="24"/>
        </w:rPr>
        <w:t>09</w:t>
      </w:r>
      <w:r w:rsidR="009C43E2">
        <w:rPr>
          <w:rFonts w:ascii="Arial" w:hAnsi="Arial" w:cs="Arial"/>
          <w:b/>
          <w:sz w:val="24"/>
          <w:szCs w:val="24"/>
        </w:rPr>
        <w:t>.</w:t>
      </w:r>
      <w:r w:rsidRPr="00EF64C4">
        <w:rPr>
          <w:rFonts w:ascii="Arial" w:hAnsi="Arial" w:cs="Arial"/>
          <w:b/>
          <w:sz w:val="24"/>
          <w:szCs w:val="24"/>
        </w:rPr>
        <w:t>202</w:t>
      </w:r>
      <w:r w:rsidR="001B005D">
        <w:rPr>
          <w:rFonts w:ascii="Arial" w:hAnsi="Arial" w:cs="Arial"/>
          <w:b/>
          <w:sz w:val="24"/>
          <w:szCs w:val="24"/>
        </w:rPr>
        <w:t>4</w:t>
      </w:r>
      <w:r w:rsidRPr="00EF64C4">
        <w:rPr>
          <w:rFonts w:ascii="Arial" w:hAnsi="Arial" w:cs="Arial"/>
          <w:b/>
          <w:sz w:val="24"/>
          <w:szCs w:val="24"/>
        </w:rPr>
        <w:t xml:space="preserve">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Zgodnie z art. 455 ustawy P.z.p.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295C65CA" w:rsid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 xml:space="preserve">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w:t>
      </w:r>
    </w:p>
    <w:p w14:paraId="471E689A" w14:textId="77777777" w:rsidR="001B005D" w:rsidRP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Wykonawca zobowiązany jest do opracowania projektu organizacji ruchu: czasowa + stała , a przed rozpoczęciem robót  musi uzyskać w PZD w Limanowej stosowne zezwolenie na zajęcie pasa drogowego obejmującego planowaną realizację budowy zjazdu.</w:t>
      </w:r>
    </w:p>
    <w:p w14:paraId="749FA6CC" w14:textId="77777777" w:rsidR="001B005D" w:rsidRP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Realizacja robot może nastąpić po uprawomocnieniu decyzji na zajęcie pasa drogowego (14 dni od dnia doręczenia), zatem kompletny wniosek na zajęcie pasa drogowego winien zostać złożony do PZD w Limanowej z co najmniej 20 -to dniowvm wyprzedzeniem.</w:t>
      </w:r>
    </w:p>
    <w:p w14:paraId="1D1D690F" w14:textId="77777777" w:rsidR="001B005D" w:rsidRPr="003F5D01" w:rsidRDefault="001B005D" w:rsidP="001B005D">
      <w:pPr>
        <w:pStyle w:val="Akapitzlist"/>
        <w:ind w:left="1080"/>
        <w:jc w:val="both"/>
        <w:rPr>
          <w:rFonts w:ascii="Arial" w:hAnsi="Arial" w:cs="Arial"/>
          <w:sz w:val="24"/>
          <w:szCs w:val="24"/>
        </w:rPr>
      </w:pPr>
    </w:p>
    <w:p w14:paraId="1949F9E2" w14:textId="77777777" w:rsidR="003F5D01" w:rsidRDefault="003F5D01" w:rsidP="003F5D01">
      <w:pPr>
        <w:pStyle w:val="Akapitzlist"/>
        <w:jc w:val="both"/>
        <w:rPr>
          <w:rFonts w:ascii="Arial" w:hAnsi="Arial" w:cs="Arial"/>
          <w:sz w:val="24"/>
          <w:szCs w:val="24"/>
        </w:rPr>
      </w:pPr>
    </w:p>
    <w:p w14:paraId="3763F2B5" w14:textId="77777777" w:rsidR="001B005D" w:rsidRPr="003F5D01" w:rsidRDefault="001B005D" w:rsidP="003F5D01">
      <w:pPr>
        <w:pStyle w:val="Akapitzlist"/>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lastRenderedPageBreak/>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6D55D1">
      <w:pPr>
        <w:jc w:val="both"/>
        <w:rPr>
          <w:rFonts w:ascii="Arial" w:hAnsi="Arial" w:cs="Arial"/>
          <w:sz w:val="24"/>
          <w:szCs w:val="24"/>
        </w:rPr>
      </w:pPr>
      <w:r w:rsidRPr="001D3219">
        <w:rPr>
          <w:rFonts w:ascii="Arial" w:hAnsi="Arial" w:cs="Arial"/>
          <w:sz w:val="24"/>
          <w:szCs w:val="24"/>
        </w:rPr>
        <w:t xml:space="preserve">brutto: ………………… zł </w:t>
      </w:r>
    </w:p>
    <w:p w14:paraId="7C6C6E04" w14:textId="30996A80"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E95777">
        <w:rPr>
          <w:rFonts w:ascii="Arial" w:hAnsi="Arial" w:cs="Arial"/>
          <w:sz w:val="24"/>
          <w:szCs w:val="24"/>
        </w:rPr>
        <w:t>20</w:t>
      </w:r>
      <w:r w:rsidRPr="001D3219">
        <w:rPr>
          <w:rFonts w:ascii="Arial" w:hAnsi="Arial" w:cs="Arial"/>
          <w:sz w:val="24"/>
          <w:szCs w:val="24"/>
        </w:rPr>
        <w:t xml:space="preserve"> % wartości umowy nie stanowi istotnej zmiany umowy i nie wymaga aneksu do Umowy. </w:t>
      </w:r>
    </w:p>
    <w:p w14:paraId="08978DB7" w14:textId="737C65DA" w:rsidR="00AA5362" w:rsidRPr="001D3219" w:rsidRDefault="00AA5362" w:rsidP="00AA5362">
      <w:pPr>
        <w:pStyle w:val="Akapitzlist"/>
        <w:numPr>
          <w:ilvl w:val="0"/>
          <w:numId w:val="43"/>
        </w:numPr>
        <w:jc w:val="both"/>
        <w:rPr>
          <w:rFonts w:ascii="Arial" w:hAnsi="Arial" w:cs="Arial"/>
          <w:sz w:val="24"/>
          <w:szCs w:val="24"/>
        </w:rPr>
      </w:pPr>
      <w:r>
        <w:rPr>
          <w:rFonts w:ascii="Arial" w:hAnsi="Arial" w:cs="Arial"/>
          <w:sz w:val="24"/>
          <w:szCs w:val="24"/>
        </w:rPr>
        <w:t xml:space="preserve">Zamawiający przewiduje dokonanie zmiany wartości umowy na zasadach waloryzacji opisanej w </w:t>
      </w:r>
      <w:r w:rsidRPr="00AA5362">
        <w:rPr>
          <w:rFonts w:ascii="Arial" w:hAnsi="Arial" w:cs="Arial"/>
          <w:sz w:val="24"/>
          <w:szCs w:val="24"/>
        </w:rPr>
        <w:t>§ 17</w:t>
      </w:r>
      <w:r>
        <w:rPr>
          <w:rFonts w:ascii="Arial" w:hAnsi="Arial" w:cs="Arial"/>
          <w:sz w:val="24"/>
          <w:szCs w:val="24"/>
        </w:rPr>
        <w:t xml:space="preserve">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 uwzględnieniem treści ust. 14 poniżej, warunkiem wypłaty wynagrodzenia jest dokonanie bezusterkowego odbioru częściowego lub końcowego robót </w:t>
      </w:r>
      <w:r w:rsidRPr="00BD2C53">
        <w:rPr>
          <w:rFonts w:ascii="Arial" w:hAnsi="Arial" w:cs="Arial"/>
          <w:sz w:val="24"/>
          <w:szCs w:val="24"/>
        </w:rPr>
        <w:lastRenderedPageBreak/>
        <w:t>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77777777"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lastRenderedPageBreak/>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 (tj. w szczególności bez adresów, nr PESEL pracowników). Imię i nazwisko pracownika oraz informacje takie jak data zawarcia umowy, rodzaj umowy o pracę, zakres obowiązków pracownika i wymiar etatu nie podlegają anonimizacji.</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FD7AF9">
        <w:rPr>
          <w:rFonts w:ascii="Arial" w:hAnsi="Arial" w:cs="Arial"/>
          <w:sz w:val="24"/>
          <w:szCs w:val="24"/>
        </w:rPr>
        <w:lastRenderedPageBreak/>
        <w:t>danych, Dz. Urz. UE L 119 z 04.05.2016 r.) oraz ustawy z dnia 10.05.2018 r. o ochronie danych osobowych (Dz.U. z 2019 r. poz. 1781 z późn.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zatrudnionego pracownika, zawierającego informacje o których mowa w art. 438 ust. 2 ustawy Pzp.</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od chwili przejęcia terenu budowy do chwili odbioru końcowego, odpowiedzialności na zasadach ogólnych za szkody powstałe na terenie 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lastRenderedPageBreak/>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nych w art.118 ust.1 ustawy Pzp</w:t>
            </w:r>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Pzp,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Przepisu ust. 5 nie stosuje się wobec Podwykonawców, nie będących podmiotami, na których zasoby Wykonawca powoływał się na zasadach określonych w art. 118 ust.1 ustawy Pzp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lastRenderedPageBreak/>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lastRenderedPageBreak/>
        <w:t>będą zawierały postanowienia, które w ocenie Zamawiającego będą mogły utrudniać lub uniemożliwiać prawidłową lub terminową realizację niniejszej umowy, zgodnie z jej treścią, a także będzie zawierać postanowienia niezgodne z art. 463 ustawy Pzp.</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0C0EF69D"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EF64C4">
        <w:rPr>
          <w:rFonts w:ascii="Arial" w:hAnsi="Arial" w:cs="Arial"/>
          <w:b/>
          <w:color w:val="auto"/>
        </w:rPr>
        <w:t>2</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(t.j.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lastRenderedPageBreak/>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6. W trakcie realizacji umowy Wykonawca może dokonać zmiany formy zabezpieczenia na jedną lub kilka form. Zmiana formy zabezpieczenia jest 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2D8E61"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AE6BE4">
        <w:rPr>
          <w:rFonts w:ascii="Arial" w:hAnsi="Arial" w:cs="Arial"/>
          <w:sz w:val="24"/>
          <w:szCs w:val="24"/>
        </w:rPr>
        <w:t>10</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lastRenderedPageBreak/>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lastRenderedPageBreak/>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60B90321" w14:textId="77777777" w:rsidR="00525C15" w:rsidRDefault="00525C15" w:rsidP="00570407">
      <w:pPr>
        <w:jc w:val="center"/>
        <w:rPr>
          <w:rFonts w:ascii="Arial" w:hAnsi="Arial" w:cs="Arial"/>
          <w:b/>
          <w:sz w:val="24"/>
          <w:szCs w:val="24"/>
        </w:rPr>
      </w:pP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w:t>
      </w:r>
      <w:r w:rsidRPr="007B1462">
        <w:rPr>
          <w:rFonts w:ascii="Arial" w:hAnsi="Arial" w:cs="Arial"/>
          <w:sz w:val="24"/>
          <w:szCs w:val="24"/>
        </w:rPr>
        <w:lastRenderedPageBreak/>
        <w:t xml:space="preserve">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Zamawiający może rozwiązać umowę, jeżeli zachodzi co najmniej jedna z okoliczności, o których mowa w art. 456 ust.1 pkt. 2 ustawy Pzp.</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lastRenderedPageBreak/>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77777777"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lastRenderedPageBreak/>
        <w:t>Zakazuje się istotnych zmian postanowień zawartej umowy w stosunku do treści oferty, na podstawie której dokonano wyboru Wykonawcy chyba, że zachodzi co najmniej jedna z okoliczności opisanych w art. 455 ustawy P.z.p.</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Wypełniając postanowienia art. 455 ustawy P.z.p.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zmiany dokonane w oparciu o art. 455 ustawy P.z.p.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lastRenderedPageBreak/>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Jeżeli zmiany umowy, dokonane w oparciu o art. 455 ustawy P.z.p.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455 ustawy P.z.p.</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lastRenderedPageBreak/>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Ponadto w oparciu o art. 455 ustawy P.z.p.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zmiana podmiotu uczestniczącego w realizacji zamówienia (w tym Podwykonawcy), na którego zasoby wykonawca powoływał się na zasadach określonych w art. 118 ust. 1 ustawy P.z.p.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P.z.p.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lastRenderedPageBreak/>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8EB4" w14:textId="77777777" w:rsidR="00CA7BC9" w:rsidRDefault="00CA7BC9" w:rsidP="00A779DB">
      <w:pPr>
        <w:spacing w:after="0" w:line="240" w:lineRule="auto"/>
      </w:pPr>
      <w:r>
        <w:separator/>
      </w:r>
    </w:p>
  </w:endnote>
  <w:endnote w:type="continuationSeparator" w:id="0">
    <w:p w14:paraId="5A43B89C" w14:textId="77777777" w:rsidR="00CA7BC9" w:rsidRDefault="00CA7BC9"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ECA0" w14:textId="77777777" w:rsidR="00CA7BC9" w:rsidRDefault="00CA7BC9" w:rsidP="00A779DB">
      <w:pPr>
        <w:spacing w:after="0" w:line="240" w:lineRule="auto"/>
      </w:pPr>
      <w:r>
        <w:separator/>
      </w:r>
    </w:p>
  </w:footnote>
  <w:footnote w:type="continuationSeparator" w:id="0">
    <w:p w14:paraId="18E76A08" w14:textId="77777777" w:rsidR="00CA7BC9" w:rsidRDefault="00CA7BC9"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47982"/>
    <w:rsid w:val="0017052C"/>
    <w:rsid w:val="001738F5"/>
    <w:rsid w:val="001742BF"/>
    <w:rsid w:val="00174CA1"/>
    <w:rsid w:val="0017647A"/>
    <w:rsid w:val="001B005D"/>
    <w:rsid w:val="001F24B0"/>
    <w:rsid w:val="0020524A"/>
    <w:rsid w:val="002461EA"/>
    <w:rsid w:val="002524DE"/>
    <w:rsid w:val="00281E4F"/>
    <w:rsid w:val="00287741"/>
    <w:rsid w:val="002B5D4D"/>
    <w:rsid w:val="002B7203"/>
    <w:rsid w:val="002B7F77"/>
    <w:rsid w:val="002C2A1A"/>
    <w:rsid w:val="002E594C"/>
    <w:rsid w:val="002F003A"/>
    <w:rsid w:val="002F0512"/>
    <w:rsid w:val="002F3298"/>
    <w:rsid w:val="002F4BC6"/>
    <w:rsid w:val="00326F7C"/>
    <w:rsid w:val="00330673"/>
    <w:rsid w:val="00361E60"/>
    <w:rsid w:val="00380C7E"/>
    <w:rsid w:val="003D7D75"/>
    <w:rsid w:val="003F5D01"/>
    <w:rsid w:val="00413666"/>
    <w:rsid w:val="00471BB4"/>
    <w:rsid w:val="004800D8"/>
    <w:rsid w:val="004E755A"/>
    <w:rsid w:val="0050133A"/>
    <w:rsid w:val="00525C15"/>
    <w:rsid w:val="0055006F"/>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22321"/>
    <w:rsid w:val="00862D93"/>
    <w:rsid w:val="008A125D"/>
    <w:rsid w:val="008E410E"/>
    <w:rsid w:val="00910F5F"/>
    <w:rsid w:val="0091715C"/>
    <w:rsid w:val="00921B39"/>
    <w:rsid w:val="0096774C"/>
    <w:rsid w:val="00967A62"/>
    <w:rsid w:val="0098101E"/>
    <w:rsid w:val="009B50A4"/>
    <w:rsid w:val="009C43E2"/>
    <w:rsid w:val="009F7D38"/>
    <w:rsid w:val="00A410EF"/>
    <w:rsid w:val="00A71906"/>
    <w:rsid w:val="00A779DB"/>
    <w:rsid w:val="00AA5362"/>
    <w:rsid w:val="00AC725C"/>
    <w:rsid w:val="00AE34A3"/>
    <w:rsid w:val="00AE6BE4"/>
    <w:rsid w:val="00AF0E19"/>
    <w:rsid w:val="00AF6F45"/>
    <w:rsid w:val="00B57B7A"/>
    <w:rsid w:val="00B6662A"/>
    <w:rsid w:val="00BF3894"/>
    <w:rsid w:val="00C114B4"/>
    <w:rsid w:val="00C30069"/>
    <w:rsid w:val="00C42488"/>
    <w:rsid w:val="00C42EEC"/>
    <w:rsid w:val="00C7491D"/>
    <w:rsid w:val="00CA7BC9"/>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95777"/>
    <w:rsid w:val="00EB7F20"/>
    <w:rsid w:val="00EE6BC0"/>
    <w:rsid w:val="00EF64C4"/>
    <w:rsid w:val="00F2748D"/>
    <w:rsid w:val="00F40EDB"/>
    <w:rsid w:val="00FB6B3B"/>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7175</Words>
  <Characters>43051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Bogusław Pawłowski</cp:lastModifiedBy>
  <cp:revision>19</cp:revision>
  <dcterms:created xsi:type="dcterms:W3CDTF">2023-03-16T22:06:00Z</dcterms:created>
  <dcterms:modified xsi:type="dcterms:W3CDTF">2024-03-05T08:00:00Z</dcterms:modified>
</cp:coreProperties>
</file>