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77777777"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14:paraId="58EEA4EE" w14:textId="77777777" w:rsidR="00A300A5" w:rsidRDefault="00F310A9" w:rsidP="00046B32">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77777777" w:rsidR="00C901A7" w:rsidRDefault="00C901A7" w:rsidP="00C901A7">
      <w:pPr>
        <w:numPr>
          <w:ilvl w:val="0"/>
          <w:numId w:val="1"/>
        </w:numPr>
        <w:spacing w:after="0" w:line="249" w:lineRule="auto"/>
        <w:ind w:right="144" w:hanging="427"/>
      </w:pPr>
      <w:r>
        <w:t xml:space="preserve">PZP - należy przez to rozumieć ustawę z dnia 11 września 2019 r. Prawo zamówień  publicznych (Dz. U. z 2021, poz. 1129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64A6F2F8" w14:textId="77777777" w:rsidR="00A300A5" w:rsidRDefault="00F310A9" w:rsidP="00E52ABF">
      <w:pPr>
        <w:pStyle w:val="Nagwek1"/>
        <w:ind w:left="296" w:right="144"/>
      </w:pPr>
      <w:r>
        <w:t xml:space="preserve">§ 2 </w:t>
      </w:r>
      <w:r>
        <w:rPr>
          <w:b w:val="0"/>
        </w:rPr>
        <w:t xml:space="preserve"> </w:t>
      </w:r>
    </w:p>
    <w:p w14:paraId="73C410EC" w14:textId="08DFFCD9" w:rsidR="00E52ABF" w:rsidRPr="00902CA2" w:rsidRDefault="00F310A9" w:rsidP="009F5212">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E52ABF" w:rsidRPr="00902CA2">
        <w:t>„</w:t>
      </w:r>
      <w:r w:rsidR="00BD3241" w:rsidRPr="00082E72">
        <w:rPr>
          <w:b/>
          <w:bCs/>
          <w:i/>
        </w:rPr>
        <w:t>Przebudowa placów zabaw na terenie Gminy Gorzyce</w:t>
      </w:r>
      <w:r w:rsidR="00E52ABF" w:rsidRPr="00902CA2">
        <w:rPr>
          <w:i/>
        </w:rPr>
        <w:t>”.</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77777777" w:rsidR="00D600A4" w:rsidRDefault="009F5212" w:rsidP="00D600A4">
      <w:pPr>
        <w:numPr>
          <w:ilvl w:val="1"/>
          <w:numId w:val="2"/>
        </w:numPr>
        <w:spacing w:after="9"/>
        <w:ind w:left="851" w:right="125" w:hanging="425"/>
      </w:pPr>
      <w:r>
        <w:t xml:space="preserve">projektem budowlanym,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336A2D82" w14:textId="77777777" w:rsidR="00BD3241" w:rsidRDefault="00F310A9" w:rsidP="00D600A4">
      <w:pPr>
        <w:numPr>
          <w:ilvl w:val="1"/>
          <w:numId w:val="2"/>
        </w:numPr>
        <w:ind w:left="851" w:right="1431" w:hanging="425"/>
      </w:pPr>
      <w:r>
        <w:t>przedmiar</w:t>
      </w:r>
      <w:r w:rsidR="00E63202">
        <w:t>em</w:t>
      </w:r>
      <w:r>
        <w:t xml:space="preserve"> robót</w:t>
      </w:r>
      <w:r w:rsidR="00BD3241">
        <w:t>,</w:t>
      </w:r>
    </w:p>
    <w:p w14:paraId="69C51CDA" w14:textId="04A93815" w:rsidR="00A300A5" w:rsidRDefault="00BD3241" w:rsidP="00D600A4">
      <w:pPr>
        <w:numPr>
          <w:ilvl w:val="1"/>
          <w:numId w:val="2"/>
        </w:numPr>
        <w:ind w:left="851" w:right="1431" w:hanging="425"/>
      </w:pPr>
      <w:r>
        <w:t>kartami katalogowymi urządzeń.</w:t>
      </w:r>
      <w:r w:rsidR="00F310A9">
        <w:t xml:space="preserve">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77777777" w:rsidR="009F5212" w:rsidRDefault="009F5212" w:rsidP="009F5212">
      <w:pPr>
        <w:numPr>
          <w:ilvl w:val="1"/>
          <w:numId w:val="2"/>
        </w:numPr>
        <w:spacing w:after="9"/>
        <w:ind w:left="851" w:right="125" w:hanging="425"/>
      </w:pPr>
      <w:r>
        <w:t xml:space="preserve">projektem budowlanym,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240F8C8A" w:rsidR="00A300A5" w:rsidRDefault="00F310A9" w:rsidP="00D600A4">
      <w:pPr>
        <w:numPr>
          <w:ilvl w:val="1"/>
          <w:numId w:val="2"/>
        </w:numPr>
        <w:ind w:left="851" w:right="1431" w:hanging="425"/>
      </w:pPr>
      <w:r>
        <w:t>przedmiar robót</w:t>
      </w:r>
      <w:r w:rsidR="00BD3241">
        <w:t>,</w:t>
      </w:r>
    </w:p>
    <w:p w14:paraId="2C7FD5B6" w14:textId="4329FDA8" w:rsidR="00BD3241" w:rsidRDefault="00BD3241" w:rsidP="00D600A4">
      <w:pPr>
        <w:numPr>
          <w:ilvl w:val="1"/>
          <w:numId w:val="2"/>
        </w:numPr>
        <w:ind w:left="851" w:right="1431" w:hanging="425"/>
      </w:pPr>
      <w:r>
        <w:t xml:space="preserve">karta katalogowa </w:t>
      </w:r>
      <w:proofErr w:type="spellStart"/>
      <w:r>
        <w:t>urzędzenia</w:t>
      </w:r>
      <w:proofErr w:type="spellEnd"/>
      <w:r>
        <w:t>.</w:t>
      </w:r>
    </w:p>
    <w:p w14:paraId="5530456F" w14:textId="77777777" w:rsidR="00A300A5" w:rsidRDefault="00F310A9">
      <w:pPr>
        <w:numPr>
          <w:ilvl w:val="0"/>
          <w:numId w:val="2"/>
        </w:numPr>
        <w:ind w:right="125"/>
      </w:pPr>
      <w:r>
        <w:t xml:space="preserve">W przypadku rozbieżności między dokumentami opisującymi przedmiot zamówienia wiążące jest stanowisko autora projektu. </w:t>
      </w:r>
    </w:p>
    <w:p w14:paraId="37E4A7B0" w14:textId="77777777" w:rsidR="00A300A5" w:rsidRDefault="00F310A9">
      <w:pPr>
        <w:spacing w:after="103" w:line="259" w:lineRule="auto"/>
        <w:ind w:left="1025" w:firstLine="0"/>
        <w:jc w:val="left"/>
      </w:pPr>
      <w:r>
        <w:t xml:space="preserve"> </w:t>
      </w: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4176E29A" w:rsidR="00A300A5" w:rsidRDefault="00F310A9" w:rsidP="009F5212">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E52ABF" w:rsidRPr="00902CA2">
        <w:t>„</w:t>
      </w:r>
      <w:r w:rsidR="00BD3241" w:rsidRPr="00082E72">
        <w:rPr>
          <w:b/>
          <w:bCs/>
          <w:i/>
        </w:rPr>
        <w:t>Przebudowa placów zabaw na terenie Gminy Gorzyce</w:t>
      </w:r>
      <w:r w:rsidR="00E52ABF" w:rsidRPr="00902CA2">
        <w:rPr>
          <w:i/>
        </w:rPr>
        <w:t>”</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0B61449D" w14:textId="77777777" w:rsidR="00A300A5" w:rsidRDefault="00F310A9">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4A65AFC6"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w:t>
      </w:r>
      <w:r w:rsidR="00BD3241">
        <w:rPr>
          <w:color w:val="auto"/>
        </w:rPr>
        <w:t>, zgłoszeń robót budowlanych i dzienników budowy</w:t>
      </w:r>
      <w:r w:rsidRPr="006A3687">
        <w:rPr>
          <w:color w:val="auto"/>
        </w:rPr>
        <w:t xml:space="preserve"> na dzień przekazania terenu budowy</w:t>
      </w:r>
      <w:r w:rsidR="00BD3241">
        <w:rPr>
          <w:color w:val="auto"/>
        </w:rPr>
        <w:t>,</w:t>
      </w:r>
    </w:p>
    <w:p w14:paraId="6086D8D2" w14:textId="77777777" w:rsidR="00A300A5" w:rsidRDefault="00F310A9" w:rsidP="00B62F86">
      <w:pPr>
        <w:numPr>
          <w:ilvl w:val="2"/>
          <w:numId w:val="6"/>
        </w:numPr>
        <w:ind w:left="851" w:right="125" w:hanging="425"/>
      </w:pPr>
      <w:r>
        <w:lastRenderedPageBreak/>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lastRenderedPageBreak/>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47983299" w14:textId="77777777" w:rsidR="00BD3241" w:rsidRPr="00082E72" w:rsidRDefault="00BD3241" w:rsidP="00BD3241">
      <w:pPr>
        <w:numPr>
          <w:ilvl w:val="3"/>
          <w:numId w:val="4"/>
        </w:numPr>
        <w:spacing w:after="0" w:line="240" w:lineRule="auto"/>
      </w:pPr>
      <w:r w:rsidRPr="00082E72">
        <w:t xml:space="preserve">czynności związane z wykonaniem robót przygotowawczych i ziemnych,                      </w:t>
      </w:r>
    </w:p>
    <w:p w14:paraId="34D9F3BF" w14:textId="77777777" w:rsidR="00BD3241" w:rsidRPr="00082E72" w:rsidRDefault="00BD3241" w:rsidP="00BD3241">
      <w:pPr>
        <w:numPr>
          <w:ilvl w:val="3"/>
          <w:numId w:val="4"/>
        </w:numPr>
        <w:spacing w:after="0" w:line="240" w:lineRule="auto"/>
      </w:pPr>
      <w:r w:rsidRPr="00082E72">
        <w:t>czynności związane z montażem urządzeń zabawowych.</w:t>
      </w:r>
    </w:p>
    <w:p w14:paraId="6E095160" w14:textId="136D4087" w:rsidR="00A300A5" w:rsidRDefault="00B62F86" w:rsidP="00B62F86">
      <w:pPr>
        <w:ind w:left="851" w:right="125" w:hanging="425"/>
      </w:pPr>
      <w:r>
        <w:t xml:space="preserve">      </w:t>
      </w:r>
      <w:r w:rsidR="00F310A9">
        <w:t>Osoby wykonujące czyn</w:t>
      </w:r>
      <w:r w:rsidR="005215AA">
        <w:t xml:space="preserve">ności o których mowa w </w:t>
      </w:r>
      <w:proofErr w:type="spellStart"/>
      <w:r w:rsidR="005215AA">
        <w:t>ppkt</w:t>
      </w:r>
      <w:proofErr w:type="spellEnd"/>
      <w:r w:rsidR="005215AA">
        <w:t>. a</w:t>
      </w:r>
      <w:r w:rsidR="00E52ABF">
        <w:t>)</w:t>
      </w:r>
      <w:r w:rsidR="00BD3241">
        <w:t>-b)</w:t>
      </w:r>
      <w:r w:rsidR="00F310A9">
        <w:t xml:space="preserve"> mają zostać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lastRenderedPageBreak/>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77777777" w:rsidR="00A300A5" w:rsidRDefault="00F310A9">
      <w:pPr>
        <w:numPr>
          <w:ilvl w:val="0"/>
          <w:numId w:val="12"/>
        </w:numPr>
        <w:ind w:right="125" w:hanging="360"/>
      </w:pPr>
      <w:r>
        <w:t xml:space="preserve">Termin zakończenia wykonania przedmiotu umowy ustala się </w:t>
      </w:r>
      <w:r w:rsidRPr="00F35D3F">
        <w:rPr>
          <w:b/>
        </w:rPr>
        <w:t xml:space="preserve">na </w:t>
      </w:r>
      <w:r w:rsidR="009F5212">
        <w:rPr>
          <w:b/>
        </w:rPr>
        <w:t>2</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w:t>
      </w:r>
      <w:r>
        <w:lastRenderedPageBreak/>
        <w:t xml:space="preserve">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2FCA0522" w14:textId="77777777"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t>
      </w:r>
      <w:r>
        <w:lastRenderedPageBreak/>
        <w:t xml:space="preserve">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77777777" w:rsidR="00A300A5" w:rsidRDefault="00F310A9">
      <w:pPr>
        <w:numPr>
          <w:ilvl w:val="0"/>
          <w:numId w:val="15"/>
        </w:numPr>
        <w:ind w:right="125"/>
      </w:pPr>
      <w:r>
        <w:t xml:space="preserve">Rozliczenie wynagrodzenia za wykonanie przedmiotu umowy nastąpi na podstawie  faktury końcowej. Wystawienie faktury końcowej nastąpi na podstawie podpisanego przez Zamawiającego protokołu odbioru końcowego, a zapłata nastąpi w terminie </w:t>
      </w:r>
      <w:r w:rsidR="008D6C5F">
        <w:t>30</w:t>
      </w:r>
      <w:r>
        <w:t xml:space="preserve"> dni od dnia doręczenia prawidłowo wystawionej faktury VAT za wykonane roboty.  </w:t>
      </w:r>
    </w:p>
    <w:p w14:paraId="18260A50" w14:textId="77777777" w:rsidR="00A300A5" w:rsidRDefault="00F310A9">
      <w:pPr>
        <w:numPr>
          <w:ilvl w:val="0"/>
          <w:numId w:val="15"/>
        </w:numPr>
        <w:ind w:right="125"/>
      </w:pPr>
      <w:r>
        <w:t xml:space="preserve">Za dzień zapłaty uważa się dzień obciążenia rachunku bankowego Zamawiającego.  </w:t>
      </w:r>
    </w:p>
    <w:p w14:paraId="06664D72" w14:textId="77777777" w:rsidR="00A300A5" w:rsidRDefault="00F310A9">
      <w:pPr>
        <w:numPr>
          <w:ilvl w:val="0"/>
          <w:numId w:val="15"/>
        </w:numPr>
        <w:spacing w:after="10"/>
        <w:ind w:right="125"/>
      </w:pPr>
      <w:r>
        <w:t xml:space="preserve">W przypadku wystawienia faktury obejmującej roboty wykonane przez podwykonawców, Wykonawca do faktury dołączy oświadczenie, podwykonawcy wraz z dowodem dokonania zapłaty, o otrzymaniu zapłaty za wykonane roboty budowlane lub zabezpieczenie wynagrodzenia.  </w:t>
      </w:r>
    </w:p>
    <w:p w14:paraId="635D1CA9" w14:textId="77777777" w:rsidR="00A300A5" w:rsidRDefault="00F310A9" w:rsidP="00BD3241">
      <w:pPr>
        <w:spacing w:after="86" w:line="259" w:lineRule="auto"/>
        <w:jc w:val="left"/>
      </w:pPr>
      <w:r>
        <w:rPr>
          <w:b/>
        </w:rPr>
        <w:t xml:space="preserve"> </w:t>
      </w:r>
      <w:r>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lastRenderedPageBreak/>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w:t>
      </w:r>
      <w:r>
        <w:lastRenderedPageBreak/>
        <w:t xml:space="preserve">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t>
      </w:r>
      <w:r>
        <w:lastRenderedPageBreak/>
        <w:t>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38ABEBE" w:rsidR="00A300A5" w:rsidRDefault="00F310A9">
      <w:pPr>
        <w:numPr>
          <w:ilvl w:val="0"/>
          <w:numId w:val="19"/>
        </w:numPr>
        <w:ind w:right="125" w:hanging="427"/>
      </w:pPr>
      <w:r>
        <w:lastRenderedPageBreak/>
        <w:t xml:space="preserve">Roszczenie o zapłatę kar umownych z tytułu </w:t>
      </w:r>
      <w:r w:rsidR="00BD3241">
        <w:t>zwłoki</w:t>
      </w:r>
      <w:r>
        <w:t xml:space="preserve">, ustalonych za każdy rozpoczęty dzień </w:t>
      </w:r>
      <w:r w:rsidR="00BD3241">
        <w:t>zwłoki</w:t>
      </w:r>
      <w:r>
        <w:t xml:space="preserve"> staje się wymagalne:  </w:t>
      </w:r>
    </w:p>
    <w:p w14:paraId="4988D028" w14:textId="05214B20" w:rsidR="00A300A5" w:rsidRDefault="00F310A9">
      <w:pPr>
        <w:numPr>
          <w:ilvl w:val="1"/>
          <w:numId w:val="19"/>
        </w:numPr>
        <w:ind w:left="1148" w:right="125"/>
      </w:pPr>
      <w:r>
        <w:t xml:space="preserve">za pierwszy rozpoczęty dzień </w:t>
      </w:r>
      <w:r w:rsidR="00BD3241">
        <w:t>zwłoki</w:t>
      </w:r>
      <w:r>
        <w:t xml:space="preserve"> - w tym dniu,  </w:t>
      </w:r>
    </w:p>
    <w:p w14:paraId="20A66706" w14:textId="5D5151CF" w:rsidR="00A300A5" w:rsidRDefault="00F310A9">
      <w:pPr>
        <w:numPr>
          <w:ilvl w:val="1"/>
          <w:numId w:val="19"/>
        </w:numPr>
        <w:ind w:left="1148" w:right="125"/>
      </w:pPr>
      <w:r>
        <w:t xml:space="preserve">za każdy następny rozpoczęty dzień </w:t>
      </w:r>
      <w:r w:rsidR="00BD3241">
        <w:t>zwłoki</w:t>
      </w:r>
      <w:r>
        <w:t xml:space="preserve"> - odpowiednio w każdym z tych dni.  </w:t>
      </w:r>
    </w:p>
    <w:p w14:paraId="2ACB1883" w14:textId="06911D91"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w:t>
      </w:r>
      <w:r w:rsidR="00BD3241">
        <w:t>zwłoki</w:t>
      </w:r>
      <w:r>
        <w:t xml:space="preserve">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3480873B" w:rsidR="00A300A5" w:rsidRDefault="00F310A9" w:rsidP="004444B7">
      <w:pPr>
        <w:numPr>
          <w:ilvl w:val="1"/>
          <w:numId w:val="21"/>
        </w:numPr>
        <w:ind w:left="851" w:right="125" w:hanging="383"/>
      </w:pPr>
      <w:r>
        <w:t xml:space="preserve">konieczności uzyskania od projektanta dodatkowych wyjaśnień, co </w:t>
      </w:r>
      <w:r w:rsidR="00BD3241">
        <w:t xml:space="preserve">do </w:t>
      </w:r>
      <w:r>
        <w:t xml:space="preserve">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lastRenderedPageBreak/>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6FA2" w14:textId="77777777" w:rsidR="00507E02" w:rsidRDefault="00507E02">
      <w:pPr>
        <w:spacing w:after="0" w:line="240" w:lineRule="auto"/>
      </w:pPr>
      <w:r>
        <w:separator/>
      </w:r>
    </w:p>
  </w:endnote>
  <w:endnote w:type="continuationSeparator" w:id="0">
    <w:p w14:paraId="77AD275C" w14:textId="77777777" w:rsidR="00507E02" w:rsidRDefault="0050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7552BC">
      <w:rPr>
        <w:noProof/>
      </w:rPr>
      <w:t>1</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68C5" w14:textId="77777777" w:rsidR="00507E02" w:rsidRDefault="00507E02">
      <w:pPr>
        <w:spacing w:after="0" w:line="240" w:lineRule="auto"/>
      </w:pPr>
      <w:r>
        <w:separator/>
      </w:r>
    </w:p>
  </w:footnote>
  <w:footnote w:type="continuationSeparator" w:id="0">
    <w:p w14:paraId="5D3648E2" w14:textId="77777777" w:rsidR="00507E02" w:rsidRDefault="00507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6CA9"/>
    <w:multiLevelType w:val="hybridMultilevel"/>
    <w:tmpl w:val="B2DE7F7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5C42EAE2"/>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50017">
      <w:start w:val="1"/>
      <w:numFmt w:val="lowerLetter"/>
      <w:lvlText w:val="%4)"/>
      <w:lvlJc w:val="left"/>
      <w:pPr>
        <w:ind w:left="2057" w:hanging="360"/>
      </w:p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7AF58DF"/>
    <w:multiLevelType w:val="hybridMultilevel"/>
    <w:tmpl w:val="1FEAD7CA"/>
    <w:lvl w:ilvl="0" w:tplc="34F86EA0">
      <w:start w:val="1"/>
      <w:numFmt w:val="upperRoman"/>
      <w:lvlText w:val="%1."/>
      <w:lvlJc w:val="right"/>
      <w:pPr>
        <w:ind w:left="720" w:hanging="360"/>
      </w:pPr>
      <w:rPr>
        <w:b/>
        <w:i w:val="0"/>
      </w:rPr>
    </w:lvl>
    <w:lvl w:ilvl="1" w:tplc="F3780AA0">
      <w:start w:val="1"/>
      <w:numFmt w:val="decimal"/>
      <w:lvlText w:val="%2."/>
      <w:lvlJc w:val="right"/>
      <w:pPr>
        <w:ind w:left="1440" w:hanging="360"/>
      </w:pPr>
      <w:rPr>
        <w:rFonts w:hint="default"/>
        <w:b w:val="0"/>
        <w:i w:val="0"/>
        <w:sz w:val="24"/>
      </w:rPr>
    </w:lvl>
    <w:lvl w:ilvl="2" w:tplc="2690B53A">
      <w:start w:val="1"/>
      <w:numFmt w:val="decimal"/>
      <w:lvlText w:val="%3)"/>
      <w:lvlJc w:val="left"/>
      <w:pPr>
        <w:ind w:left="2160" w:hanging="180"/>
      </w:pPr>
      <w:rPr>
        <w:b w:val="0"/>
        <w:i w:val="0"/>
        <w:sz w:val="24"/>
      </w:rPr>
    </w:lvl>
    <w:lvl w:ilvl="3" w:tplc="0218A13A">
      <w:start w:val="1"/>
      <w:numFmt w:val="lowerLetter"/>
      <w:lvlText w:val="%4)"/>
      <w:lvlJc w:val="left"/>
      <w:pPr>
        <w:ind w:left="2880" w:hanging="360"/>
      </w:pPr>
      <w:rPr>
        <w:b w:val="0"/>
        <w:sz w:val="24"/>
      </w:rPr>
    </w:lvl>
    <w:lvl w:ilvl="4" w:tplc="016AAFBA">
      <w:start w:val="1"/>
      <w:numFmt w:val="bullet"/>
      <w:lvlText w:val=""/>
      <w:lvlJc w:val="left"/>
      <w:pPr>
        <w:ind w:left="3600" w:hanging="360"/>
      </w:pPr>
      <w:rPr>
        <w:rFonts w:ascii="Symbol" w:hAnsi="Symbol" w:hint="default"/>
      </w:rPr>
    </w:lvl>
    <w:lvl w:ilvl="5" w:tplc="04150001">
      <w:start w:val="1"/>
      <w:numFmt w:val="bullet"/>
      <w:lvlText w:val=""/>
      <w:lvlJc w:val="left"/>
      <w:pPr>
        <w:ind w:left="4320" w:hanging="180"/>
      </w:pPr>
      <w:rPr>
        <w:rFonts w:ascii="Symbol" w:hAnsi="Symbol"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4"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0"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91194858">
    <w:abstractNumId w:val="10"/>
  </w:num>
  <w:num w:numId="2" w16cid:durableId="1911192709">
    <w:abstractNumId w:val="15"/>
  </w:num>
  <w:num w:numId="3" w16cid:durableId="630593353">
    <w:abstractNumId w:val="26"/>
  </w:num>
  <w:num w:numId="4" w16cid:durableId="1306468030">
    <w:abstractNumId w:val="3"/>
  </w:num>
  <w:num w:numId="5" w16cid:durableId="2112124452">
    <w:abstractNumId w:val="19"/>
  </w:num>
  <w:num w:numId="6" w16cid:durableId="1697004152">
    <w:abstractNumId w:val="18"/>
  </w:num>
  <w:num w:numId="7" w16cid:durableId="742987084">
    <w:abstractNumId w:val="8"/>
  </w:num>
  <w:num w:numId="8" w16cid:durableId="1389765757">
    <w:abstractNumId w:val="9"/>
  </w:num>
  <w:num w:numId="9" w16cid:durableId="1389841209">
    <w:abstractNumId w:val="4"/>
  </w:num>
  <w:num w:numId="10" w16cid:durableId="818886478">
    <w:abstractNumId w:val="12"/>
  </w:num>
  <w:num w:numId="11" w16cid:durableId="1031152763">
    <w:abstractNumId w:val="2"/>
  </w:num>
  <w:num w:numId="12" w16cid:durableId="967511996">
    <w:abstractNumId w:val="24"/>
  </w:num>
  <w:num w:numId="13" w16cid:durableId="187330955">
    <w:abstractNumId w:val="20"/>
  </w:num>
  <w:num w:numId="14" w16cid:durableId="1162359016">
    <w:abstractNumId w:val="5"/>
  </w:num>
  <w:num w:numId="15" w16cid:durableId="271329949">
    <w:abstractNumId w:val="0"/>
  </w:num>
  <w:num w:numId="16" w16cid:durableId="974798711">
    <w:abstractNumId w:val="21"/>
  </w:num>
  <w:num w:numId="17" w16cid:durableId="333411557">
    <w:abstractNumId w:val="30"/>
  </w:num>
  <w:num w:numId="18" w16cid:durableId="168638602">
    <w:abstractNumId w:val="14"/>
  </w:num>
  <w:num w:numId="19" w16cid:durableId="404761260">
    <w:abstractNumId w:val="22"/>
  </w:num>
  <w:num w:numId="20" w16cid:durableId="1364594671">
    <w:abstractNumId w:val="28"/>
  </w:num>
  <w:num w:numId="21" w16cid:durableId="353700104">
    <w:abstractNumId w:val="25"/>
  </w:num>
  <w:num w:numId="22" w16cid:durableId="1076973886">
    <w:abstractNumId w:val="1"/>
  </w:num>
  <w:num w:numId="23" w16cid:durableId="1801217257">
    <w:abstractNumId w:val="6"/>
  </w:num>
  <w:num w:numId="24" w16cid:durableId="1968659192">
    <w:abstractNumId w:val="13"/>
  </w:num>
  <w:num w:numId="25" w16cid:durableId="1415055482">
    <w:abstractNumId w:val="29"/>
  </w:num>
  <w:num w:numId="26" w16cid:durableId="1938904575">
    <w:abstractNumId w:val="27"/>
  </w:num>
  <w:num w:numId="27" w16cid:durableId="20141439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2201494">
    <w:abstractNumId w:val="23"/>
  </w:num>
  <w:num w:numId="29" w16cid:durableId="547574703">
    <w:abstractNumId w:val="11"/>
  </w:num>
  <w:num w:numId="30" w16cid:durableId="15908600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1037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0D7B32F-E3F6-433C-B37F-2283D89C2A4F}"/>
  </w:docVars>
  <w:rsids>
    <w:rsidRoot w:val="00A300A5"/>
    <w:rsid w:val="000318E7"/>
    <w:rsid w:val="00043460"/>
    <w:rsid w:val="00046B32"/>
    <w:rsid w:val="0007377B"/>
    <w:rsid w:val="00085E1B"/>
    <w:rsid w:val="000B668C"/>
    <w:rsid w:val="000C4E81"/>
    <w:rsid w:val="000D140C"/>
    <w:rsid w:val="000D697F"/>
    <w:rsid w:val="000E2B9D"/>
    <w:rsid w:val="000F4265"/>
    <w:rsid w:val="00146EA2"/>
    <w:rsid w:val="00181B47"/>
    <w:rsid w:val="001D6268"/>
    <w:rsid w:val="00212085"/>
    <w:rsid w:val="00262018"/>
    <w:rsid w:val="0026479C"/>
    <w:rsid w:val="0030368A"/>
    <w:rsid w:val="0032207F"/>
    <w:rsid w:val="003B45D1"/>
    <w:rsid w:val="004444B7"/>
    <w:rsid w:val="004E0275"/>
    <w:rsid w:val="0050593F"/>
    <w:rsid w:val="00506FCF"/>
    <w:rsid w:val="00507E02"/>
    <w:rsid w:val="005215AA"/>
    <w:rsid w:val="00560F3A"/>
    <w:rsid w:val="0056603B"/>
    <w:rsid w:val="005B75D4"/>
    <w:rsid w:val="005D444F"/>
    <w:rsid w:val="005E4051"/>
    <w:rsid w:val="00604CB3"/>
    <w:rsid w:val="0061272C"/>
    <w:rsid w:val="006447DA"/>
    <w:rsid w:val="006A3687"/>
    <w:rsid w:val="006B0A09"/>
    <w:rsid w:val="006E311F"/>
    <w:rsid w:val="007552BC"/>
    <w:rsid w:val="007670A2"/>
    <w:rsid w:val="00773493"/>
    <w:rsid w:val="00840C87"/>
    <w:rsid w:val="00842017"/>
    <w:rsid w:val="008831D6"/>
    <w:rsid w:val="008D6C5F"/>
    <w:rsid w:val="008E6C78"/>
    <w:rsid w:val="00902CA2"/>
    <w:rsid w:val="00940A6E"/>
    <w:rsid w:val="00955E11"/>
    <w:rsid w:val="00964F44"/>
    <w:rsid w:val="009746C3"/>
    <w:rsid w:val="00990F85"/>
    <w:rsid w:val="009F5212"/>
    <w:rsid w:val="00A300A5"/>
    <w:rsid w:val="00A825A0"/>
    <w:rsid w:val="00AA7E2A"/>
    <w:rsid w:val="00AF2BA0"/>
    <w:rsid w:val="00AF416C"/>
    <w:rsid w:val="00B62F86"/>
    <w:rsid w:val="00B83454"/>
    <w:rsid w:val="00BB276B"/>
    <w:rsid w:val="00BB6CB3"/>
    <w:rsid w:val="00BC66A9"/>
    <w:rsid w:val="00BD3241"/>
    <w:rsid w:val="00BE356B"/>
    <w:rsid w:val="00C01C57"/>
    <w:rsid w:val="00C901A7"/>
    <w:rsid w:val="00CA0FC7"/>
    <w:rsid w:val="00CF5A38"/>
    <w:rsid w:val="00D57117"/>
    <w:rsid w:val="00D600A4"/>
    <w:rsid w:val="00DF171A"/>
    <w:rsid w:val="00E2347C"/>
    <w:rsid w:val="00E4590B"/>
    <w:rsid w:val="00E52ABF"/>
    <w:rsid w:val="00E63202"/>
    <w:rsid w:val="00E71806"/>
    <w:rsid w:val="00EB6BEA"/>
    <w:rsid w:val="00F310A9"/>
    <w:rsid w:val="00F35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A8983FAC-3EDF-4EE1-8B36-FAD568044E20}">
  <ds:schemaRefs>
    <ds:schemaRef ds:uri="http://schemas.openxmlformats.org/officeDocument/2006/bibliography"/>
  </ds:schemaRefs>
</ds:datastoreItem>
</file>

<file path=customXml/itemProps2.xml><?xml version="1.0" encoding="utf-8"?>
<ds:datastoreItem xmlns:ds="http://schemas.openxmlformats.org/officeDocument/2006/customXml" ds:itemID="{10D7B32F-E3F6-433C-B37F-2283D89C2A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5751</Words>
  <Characters>34507</Characters>
  <Application>Microsoft Office Word</Application>
  <DocSecurity>4</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Agnieszka Duszkiewicz</cp:lastModifiedBy>
  <cp:revision>2</cp:revision>
  <cp:lastPrinted>2021-03-31T10:58:00Z</cp:lastPrinted>
  <dcterms:created xsi:type="dcterms:W3CDTF">2023-04-19T11:50:00Z</dcterms:created>
  <dcterms:modified xsi:type="dcterms:W3CDTF">2023-04-19T11:50:00Z</dcterms:modified>
</cp:coreProperties>
</file>