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80467B" w:rsidR="00303AAF" w:rsidRPr="005D6B1B" w:rsidRDefault="00B9475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B109DE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07FD42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475A">
        <w:rPr>
          <w:rFonts w:asciiTheme="majorHAnsi" w:eastAsia="Times New Roman" w:hAnsiTheme="majorHAnsi" w:cstheme="majorHAnsi"/>
          <w:color w:val="auto"/>
          <w:sz w:val="22"/>
          <w:szCs w:val="22"/>
        </w:rPr>
        <w:t>122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B109DE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053065E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800A1">
        <w:rPr>
          <w:sz w:val="22"/>
          <w:szCs w:val="22"/>
        </w:rPr>
        <w:t xml:space="preserve">SF3B4 antibody, Thermo Fisher Scientific, 100 ul (CAT#A303-950A) - </w:t>
      </w:r>
      <w:proofErr w:type="spellStart"/>
      <w:r w:rsidRPr="00A800A1">
        <w:rPr>
          <w:sz w:val="22"/>
          <w:szCs w:val="22"/>
        </w:rPr>
        <w:t>ilość</w:t>
      </w:r>
      <w:proofErr w:type="spellEnd"/>
      <w:r w:rsidRPr="00A800A1">
        <w:rPr>
          <w:sz w:val="22"/>
          <w:szCs w:val="22"/>
        </w:rP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89183E3" w14:textId="7C281165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sz w:val="22"/>
          <w:szCs w:val="22"/>
        </w:rPr>
        <w:t xml:space="preserve"> SF3B3 antibody, Thermo Fisher Scientific, 100 ul (CAT#A302-508A) - </w:t>
      </w:r>
      <w:proofErr w:type="spellStart"/>
      <w:r w:rsidRPr="00A800A1">
        <w:rPr>
          <w:sz w:val="22"/>
          <w:szCs w:val="22"/>
        </w:rPr>
        <w:t>ilość</w:t>
      </w:r>
      <w:proofErr w:type="spellEnd"/>
      <w:r w:rsidRPr="00A800A1">
        <w:rPr>
          <w:sz w:val="22"/>
          <w:szCs w:val="22"/>
        </w:rP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699F3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9475A">
        <w:rPr>
          <w:rFonts w:asciiTheme="majorHAnsi" w:hAnsiTheme="majorHAnsi" w:cstheme="majorHAnsi"/>
          <w:color w:val="auto"/>
          <w:sz w:val="22"/>
          <w:szCs w:val="22"/>
        </w:rPr>
        <w:t>30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2023-08-29T14:47:00Z</dcterms:created>
  <dcterms:modified xsi:type="dcterms:W3CDTF">2023-08-29T14:47:00Z</dcterms:modified>
</cp:coreProperties>
</file>