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0E" w:rsidRPr="00A816C1" w:rsidRDefault="00C5428B" w:rsidP="00A40299">
      <w:pPr>
        <w:spacing w:after="0"/>
        <w:rPr>
          <w:rFonts w:asciiTheme="minorHAnsi" w:hAnsiTheme="minorHAnsi" w:cstheme="minorHAnsi"/>
          <w:b/>
          <w:color w:val="000099"/>
          <w:sz w:val="28"/>
          <w:szCs w:val="28"/>
        </w:rPr>
      </w:pPr>
      <w:r w:rsidRPr="00A816C1">
        <w:rPr>
          <w:rFonts w:asciiTheme="minorHAnsi" w:hAnsiTheme="minorHAnsi" w:cstheme="minorHAnsi"/>
          <w:b/>
          <w:noProof/>
          <w:color w:val="0000F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0009050E" w:rsidRPr="00A816C1">
        <w:rPr>
          <w:rFonts w:asciiTheme="minorHAnsi" w:hAnsiTheme="minorHAnsi" w:cstheme="minorHAnsi"/>
          <w:b/>
          <w:color w:val="000099"/>
          <w:sz w:val="28"/>
          <w:szCs w:val="28"/>
        </w:rPr>
        <w:t>Wojewódzki Zespół Zakładów Opieki Zdrowotnej</w:t>
      </w:r>
    </w:p>
    <w:p w:rsidR="0009050E" w:rsidRPr="00A816C1" w:rsidRDefault="0009050E" w:rsidP="003A2FF2">
      <w:pPr>
        <w:pBdr>
          <w:bottom w:val="single" w:sz="4" w:space="2" w:color="0000FF"/>
        </w:pBdr>
        <w:spacing w:after="0"/>
        <w:jc w:val="center"/>
        <w:rPr>
          <w:rFonts w:asciiTheme="minorHAnsi" w:hAnsiTheme="minorHAnsi" w:cstheme="minorHAnsi"/>
          <w:b/>
          <w:color w:val="000099"/>
          <w:sz w:val="28"/>
          <w:szCs w:val="28"/>
        </w:rPr>
      </w:pPr>
      <w:r w:rsidRPr="00A816C1">
        <w:rPr>
          <w:rFonts w:asciiTheme="minorHAnsi" w:hAnsiTheme="minorHAnsi" w:cstheme="minorHAnsi"/>
          <w:b/>
          <w:color w:val="000099"/>
          <w:sz w:val="28"/>
          <w:szCs w:val="28"/>
        </w:rPr>
        <w:t>Centrum Leczenia Chorób Płuc i Rehabilitacji w Łodzi</w:t>
      </w:r>
    </w:p>
    <w:p w:rsidR="0009050E" w:rsidRPr="00A816C1" w:rsidRDefault="0009050E" w:rsidP="00A40299">
      <w:pPr>
        <w:spacing w:after="0" w:line="240" w:lineRule="auto"/>
        <w:jc w:val="center"/>
        <w:rPr>
          <w:rFonts w:asciiTheme="minorHAnsi" w:hAnsiTheme="minorHAnsi" w:cstheme="minorHAnsi"/>
          <w:color w:val="000099"/>
          <w:sz w:val="18"/>
          <w:szCs w:val="18"/>
        </w:rPr>
      </w:pPr>
      <w:r w:rsidRPr="00A816C1">
        <w:rPr>
          <w:rFonts w:asciiTheme="minorHAnsi" w:hAnsiTheme="minorHAnsi" w:cstheme="minorHAnsi"/>
          <w:color w:val="000099"/>
          <w:sz w:val="18"/>
          <w:szCs w:val="18"/>
        </w:rPr>
        <w:t xml:space="preserve">91-520 Łódź, ul. Okólna 181   </w:t>
      </w:r>
    </w:p>
    <w:p w:rsidR="0009050E" w:rsidRPr="00A816C1" w:rsidRDefault="0009050E" w:rsidP="00A40299">
      <w:pPr>
        <w:spacing w:after="0"/>
        <w:jc w:val="center"/>
        <w:rPr>
          <w:rFonts w:asciiTheme="minorHAnsi" w:hAnsiTheme="minorHAnsi" w:cstheme="minorHAnsi"/>
          <w:color w:val="000099"/>
          <w:sz w:val="18"/>
          <w:szCs w:val="18"/>
        </w:rPr>
      </w:pPr>
      <w:r w:rsidRPr="00A816C1">
        <w:rPr>
          <w:rFonts w:asciiTheme="minorHAnsi" w:hAnsiTheme="minorHAnsi" w:cstheme="minorHAnsi"/>
          <w:color w:val="000099"/>
          <w:sz w:val="18"/>
          <w:szCs w:val="18"/>
        </w:rPr>
        <w:t>Centrala telefoniczna: /42/ 617 72 11;        fax.: /42/ 659 03 18;       Sekretariat: /42/ 659 00 11</w:t>
      </w:r>
    </w:p>
    <w:p w:rsidR="0009050E" w:rsidRPr="00A816C1" w:rsidRDefault="0009050E" w:rsidP="004D10E8">
      <w:pPr>
        <w:spacing w:after="0" w:line="240" w:lineRule="auto"/>
        <w:jc w:val="center"/>
        <w:rPr>
          <w:rFonts w:asciiTheme="minorHAnsi" w:hAnsiTheme="minorHAnsi" w:cstheme="minorHAnsi"/>
          <w:color w:val="000099"/>
          <w:sz w:val="18"/>
          <w:szCs w:val="18"/>
          <w:lang w:val="en-US"/>
        </w:rPr>
      </w:pPr>
      <w:r w:rsidRPr="00A816C1">
        <w:rPr>
          <w:rFonts w:asciiTheme="minorHAnsi" w:hAnsiTheme="minorHAnsi" w:cstheme="minorHAnsi"/>
          <w:color w:val="000099"/>
          <w:sz w:val="18"/>
          <w:szCs w:val="18"/>
          <w:lang w:val="en-US"/>
        </w:rPr>
        <w:t xml:space="preserve">email: </w:t>
      </w:r>
      <w:hyperlink r:id="rId9" w:history="1">
        <w:r w:rsidRPr="00A816C1">
          <w:rPr>
            <w:rStyle w:val="Hipercze"/>
            <w:rFonts w:asciiTheme="minorHAnsi" w:hAnsiTheme="minorHAnsi" w:cstheme="minorHAnsi"/>
            <w:color w:val="000099"/>
            <w:sz w:val="18"/>
            <w:szCs w:val="18"/>
            <w:lang w:val="en-US"/>
          </w:rPr>
          <w:t>clchp@centrumpluc.com.pl</w:t>
        </w:r>
      </w:hyperlink>
      <w:r w:rsidR="003C30B3">
        <w:t xml:space="preserve">       </w:t>
      </w:r>
      <w:hyperlink r:id="rId10" w:history="1">
        <w:r w:rsidRPr="00A816C1">
          <w:rPr>
            <w:rStyle w:val="Hipercze"/>
            <w:rFonts w:asciiTheme="minorHAnsi" w:hAnsiTheme="minorHAnsi" w:cstheme="minorHAnsi"/>
            <w:color w:val="000099"/>
            <w:sz w:val="18"/>
            <w:szCs w:val="18"/>
            <w:lang w:val="en-US"/>
          </w:rPr>
          <w:t>www.centrumpluc.com.pl</w:t>
        </w:r>
      </w:hyperlink>
    </w:p>
    <w:p w:rsidR="009D5E5A" w:rsidRPr="00A816C1" w:rsidRDefault="0009050E" w:rsidP="009D5E5A">
      <w:pPr>
        <w:spacing w:after="0" w:line="240" w:lineRule="auto"/>
        <w:jc w:val="center"/>
        <w:rPr>
          <w:rFonts w:asciiTheme="minorHAnsi" w:hAnsiTheme="minorHAnsi" w:cstheme="minorHAnsi"/>
          <w:sz w:val="15"/>
          <w:szCs w:val="15"/>
        </w:rPr>
      </w:pPr>
      <w:r w:rsidRPr="00A816C1">
        <w:rPr>
          <w:rFonts w:asciiTheme="minorHAnsi" w:hAnsiTheme="minorHAnsi" w:cstheme="minorHAnsi"/>
          <w:color w:val="000099"/>
          <w:sz w:val="18"/>
          <w:szCs w:val="18"/>
          <w:lang w:val="en-US"/>
        </w:rPr>
        <w:t>BDO 000035986                     KRS 0000192656</w:t>
      </w:r>
    </w:p>
    <w:p w:rsidR="008A57C1" w:rsidRPr="00A816C1" w:rsidRDefault="008A57C1" w:rsidP="008A57C1">
      <w:pPr>
        <w:spacing w:after="0" w:line="240" w:lineRule="auto"/>
        <w:ind w:left="5664"/>
        <w:jc w:val="right"/>
        <w:rPr>
          <w:rFonts w:asciiTheme="minorHAnsi" w:hAnsiTheme="minorHAnsi" w:cstheme="minorHAnsi"/>
          <w:sz w:val="28"/>
          <w:szCs w:val="24"/>
        </w:rPr>
      </w:pPr>
    </w:p>
    <w:p w:rsidR="004944DC" w:rsidRPr="003C30B3" w:rsidRDefault="004944DC" w:rsidP="004944DC">
      <w:pPr>
        <w:ind w:left="4956"/>
        <w:jc w:val="right"/>
        <w:rPr>
          <w:rFonts w:asciiTheme="minorHAnsi" w:hAnsiTheme="minorHAnsi" w:cstheme="minorHAnsi"/>
          <w:sz w:val="20"/>
          <w:szCs w:val="20"/>
        </w:rPr>
      </w:pPr>
      <w:r w:rsidRPr="003C30B3">
        <w:rPr>
          <w:rFonts w:asciiTheme="minorHAnsi" w:hAnsiTheme="minorHAnsi" w:cstheme="minorHAnsi"/>
          <w:sz w:val="20"/>
          <w:szCs w:val="20"/>
        </w:rPr>
        <w:t xml:space="preserve">Łódź, dnia  </w:t>
      </w:r>
      <w:r w:rsidR="002E6E64" w:rsidRPr="003C30B3">
        <w:rPr>
          <w:rFonts w:asciiTheme="minorHAnsi" w:hAnsiTheme="minorHAnsi" w:cstheme="minorHAnsi"/>
          <w:sz w:val="20"/>
          <w:szCs w:val="20"/>
        </w:rPr>
        <w:t>1</w:t>
      </w:r>
      <w:r w:rsidR="001F3EF2" w:rsidRPr="003C30B3">
        <w:rPr>
          <w:rFonts w:asciiTheme="minorHAnsi" w:hAnsiTheme="minorHAnsi" w:cstheme="minorHAnsi"/>
          <w:sz w:val="20"/>
          <w:szCs w:val="20"/>
        </w:rPr>
        <w:t>5</w:t>
      </w:r>
      <w:r w:rsidR="00F83406" w:rsidRPr="003C30B3">
        <w:rPr>
          <w:rFonts w:asciiTheme="minorHAnsi" w:hAnsiTheme="minorHAnsi" w:cstheme="minorHAnsi"/>
          <w:sz w:val="20"/>
          <w:szCs w:val="20"/>
        </w:rPr>
        <w:t>.0</w:t>
      </w:r>
      <w:r w:rsidR="008601A1" w:rsidRPr="003C30B3">
        <w:rPr>
          <w:rFonts w:asciiTheme="minorHAnsi" w:hAnsiTheme="minorHAnsi" w:cstheme="minorHAnsi"/>
          <w:sz w:val="20"/>
          <w:szCs w:val="20"/>
        </w:rPr>
        <w:t>7</w:t>
      </w:r>
      <w:r w:rsidR="005330EB" w:rsidRPr="003C30B3">
        <w:rPr>
          <w:rFonts w:asciiTheme="minorHAnsi" w:hAnsiTheme="minorHAnsi" w:cstheme="minorHAnsi"/>
          <w:sz w:val="20"/>
          <w:szCs w:val="20"/>
        </w:rPr>
        <w:t>.202</w:t>
      </w:r>
      <w:r w:rsidR="00C771E2" w:rsidRPr="003C30B3">
        <w:rPr>
          <w:rFonts w:asciiTheme="minorHAnsi" w:hAnsiTheme="minorHAnsi" w:cstheme="minorHAnsi"/>
          <w:sz w:val="20"/>
          <w:szCs w:val="20"/>
        </w:rPr>
        <w:t>4</w:t>
      </w:r>
      <w:r w:rsidRPr="003C30B3">
        <w:rPr>
          <w:rFonts w:asciiTheme="minorHAnsi" w:hAnsiTheme="minorHAnsi" w:cstheme="minorHAnsi"/>
          <w:sz w:val="20"/>
          <w:szCs w:val="20"/>
        </w:rPr>
        <w:t xml:space="preserve"> r.</w:t>
      </w:r>
    </w:p>
    <w:p w:rsidR="004944DC" w:rsidRDefault="004944DC" w:rsidP="004944DC">
      <w:pPr>
        <w:rPr>
          <w:rFonts w:asciiTheme="minorHAnsi" w:hAnsiTheme="minorHAnsi" w:cstheme="minorHAnsi"/>
          <w:sz w:val="16"/>
          <w:szCs w:val="16"/>
        </w:rPr>
      </w:pPr>
      <w:r w:rsidRPr="003C30B3">
        <w:rPr>
          <w:rFonts w:asciiTheme="minorHAnsi" w:hAnsiTheme="minorHAnsi" w:cstheme="minorHAnsi"/>
          <w:sz w:val="16"/>
          <w:szCs w:val="16"/>
        </w:rPr>
        <w:t xml:space="preserve">l.dz. </w:t>
      </w:r>
      <w:proofErr w:type="spellStart"/>
      <w:r w:rsidRPr="003C30B3">
        <w:rPr>
          <w:rFonts w:asciiTheme="minorHAnsi" w:hAnsiTheme="minorHAnsi" w:cstheme="minorHAnsi"/>
          <w:sz w:val="16"/>
          <w:szCs w:val="16"/>
        </w:rPr>
        <w:t>WZZOZCLChPłiR</w:t>
      </w:r>
      <w:proofErr w:type="spellEnd"/>
      <w:r w:rsidRPr="003C30B3">
        <w:rPr>
          <w:rFonts w:asciiTheme="minorHAnsi" w:hAnsiTheme="minorHAnsi" w:cstheme="minorHAnsi"/>
          <w:sz w:val="16"/>
          <w:szCs w:val="16"/>
        </w:rPr>
        <w:t>/ZP/</w:t>
      </w:r>
      <w:r w:rsidR="00C771E2" w:rsidRPr="003C30B3">
        <w:rPr>
          <w:rFonts w:asciiTheme="minorHAnsi" w:hAnsiTheme="minorHAnsi" w:cstheme="minorHAnsi"/>
          <w:sz w:val="16"/>
          <w:szCs w:val="16"/>
        </w:rPr>
        <w:t>1</w:t>
      </w:r>
      <w:r w:rsidR="008601A1" w:rsidRPr="003C30B3">
        <w:rPr>
          <w:rFonts w:asciiTheme="minorHAnsi" w:hAnsiTheme="minorHAnsi" w:cstheme="minorHAnsi"/>
          <w:sz w:val="16"/>
          <w:szCs w:val="16"/>
        </w:rPr>
        <w:t>6</w:t>
      </w:r>
      <w:r w:rsidR="00550CCC" w:rsidRPr="003C30B3">
        <w:rPr>
          <w:rFonts w:asciiTheme="minorHAnsi" w:hAnsiTheme="minorHAnsi" w:cstheme="minorHAnsi"/>
          <w:sz w:val="16"/>
          <w:szCs w:val="16"/>
        </w:rPr>
        <w:t>-1/2</w:t>
      </w:r>
      <w:r w:rsidR="00C771E2" w:rsidRPr="003C30B3">
        <w:rPr>
          <w:rFonts w:asciiTheme="minorHAnsi" w:hAnsiTheme="minorHAnsi" w:cstheme="minorHAnsi"/>
          <w:sz w:val="16"/>
          <w:szCs w:val="16"/>
        </w:rPr>
        <w:t>4</w:t>
      </w:r>
    </w:p>
    <w:p w:rsidR="003C30B3" w:rsidRPr="003C30B3" w:rsidRDefault="003C30B3" w:rsidP="004944DC">
      <w:pPr>
        <w:rPr>
          <w:rFonts w:asciiTheme="minorHAnsi" w:hAnsiTheme="minorHAnsi" w:cstheme="minorHAnsi"/>
          <w:sz w:val="16"/>
          <w:szCs w:val="16"/>
        </w:rPr>
      </w:pPr>
    </w:p>
    <w:p w:rsidR="004B7BB7" w:rsidRPr="003C30B3" w:rsidRDefault="004B7BB7" w:rsidP="004B7BB7">
      <w:pPr>
        <w:autoSpaceDE w:val="0"/>
        <w:autoSpaceDN w:val="0"/>
        <w:spacing w:after="0" w:line="240" w:lineRule="auto"/>
        <w:jc w:val="center"/>
        <w:rPr>
          <w:rFonts w:asciiTheme="minorHAnsi" w:hAnsiTheme="minorHAnsi" w:cstheme="minorHAnsi"/>
          <w:b/>
          <w:bCs/>
          <w:sz w:val="20"/>
          <w:szCs w:val="20"/>
        </w:rPr>
      </w:pPr>
      <w:bookmarkStart w:id="0" w:name="_Hlk62481551"/>
      <w:r w:rsidRPr="003C30B3">
        <w:rPr>
          <w:rFonts w:asciiTheme="minorHAnsi" w:hAnsiTheme="minorHAnsi" w:cstheme="minorHAnsi"/>
          <w:b/>
          <w:bCs/>
          <w:sz w:val="20"/>
          <w:szCs w:val="20"/>
        </w:rPr>
        <w:t>Odpowiedzi na zapytania wykonawców dotyczące treści SWZ</w:t>
      </w:r>
    </w:p>
    <w:p w:rsidR="004B7BB7" w:rsidRPr="003C30B3" w:rsidRDefault="004B7BB7" w:rsidP="004B7BB7">
      <w:pPr>
        <w:autoSpaceDE w:val="0"/>
        <w:autoSpaceDN w:val="0"/>
        <w:spacing w:after="0" w:line="240" w:lineRule="auto"/>
        <w:jc w:val="center"/>
        <w:rPr>
          <w:rFonts w:asciiTheme="minorHAnsi" w:hAnsiTheme="minorHAnsi" w:cstheme="minorHAnsi"/>
          <w:b/>
          <w:bCs/>
          <w:sz w:val="20"/>
          <w:szCs w:val="20"/>
        </w:rPr>
      </w:pPr>
    </w:p>
    <w:bookmarkEnd w:id="0"/>
    <w:p w:rsidR="008601A1" w:rsidRPr="003C30B3" w:rsidRDefault="00F83406" w:rsidP="008601A1">
      <w:pPr>
        <w:pStyle w:val="Tekstpodstawowywcity3"/>
        <w:ind w:left="0" w:right="74"/>
        <w:jc w:val="both"/>
        <w:rPr>
          <w:rFonts w:asciiTheme="minorHAnsi" w:hAnsiTheme="minorHAnsi" w:cstheme="minorHAnsi"/>
          <w:bCs/>
          <w:i/>
          <w:iCs/>
          <w:sz w:val="20"/>
          <w:szCs w:val="20"/>
        </w:rPr>
      </w:pPr>
      <w:r w:rsidRPr="003C30B3">
        <w:rPr>
          <w:rFonts w:asciiTheme="minorHAnsi" w:hAnsiTheme="minorHAnsi" w:cstheme="minorHAnsi"/>
          <w:i/>
          <w:sz w:val="20"/>
          <w:szCs w:val="20"/>
        </w:rPr>
        <w:t xml:space="preserve">Dotyczy: przetargu nieograniczonego na </w:t>
      </w:r>
      <w:r w:rsidR="008601A1" w:rsidRPr="003C30B3">
        <w:rPr>
          <w:rFonts w:asciiTheme="minorHAnsi" w:hAnsiTheme="minorHAnsi" w:cstheme="minorHAnsi"/>
          <w:bCs/>
          <w:i/>
          <w:sz w:val="20"/>
          <w:szCs w:val="20"/>
        </w:rPr>
        <w:t>sukcesywne dostawy drobnego sprzętu medycznego i materiałów jednorazowych do Wojewódzkiego Zespołu Zakładów Opieki Zdrowotnej Centrum Leczenia Chorób Płuc</w:t>
      </w:r>
      <w:r w:rsidR="003C30B3">
        <w:rPr>
          <w:rFonts w:asciiTheme="minorHAnsi" w:hAnsiTheme="minorHAnsi" w:cstheme="minorHAnsi"/>
          <w:bCs/>
          <w:i/>
          <w:sz w:val="20"/>
          <w:szCs w:val="20"/>
        </w:rPr>
        <w:t xml:space="preserve"> </w:t>
      </w:r>
      <w:r w:rsidR="008601A1" w:rsidRPr="003C30B3">
        <w:rPr>
          <w:rFonts w:asciiTheme="minorHAnsi" w:hAnsiTheme="minorHAnsi" w:cstheme="minorHAnsi"/>
          <w:bCs/>
          <w:i/>
          <w:sz w:val="20"/>
          <w:szCs w:val="20"/>
        </w:rPr>
        <w:t>i Rehabilitacji w Łodzi</w:t>
      </w:r>
    </w:p>
    <w:p w:rsidR="005330EB" w:rsidRPr="003C30B3" w:rsidRDefault="005330EB" w:rsidP="008601A1">
      <w:pPr>
        <w:pStyle w:val="Tekstpodstawowywcity3"/>
        <w:spacing w:after="0" w:line="240" w:lineRule="auto"/>
        <w:ind w:left="0" w:right="74"/>
        <w:rPr>
          <w:rFonts w:asciiTheme="minorHAnsi" w:hAnsiTheme="minorHAnsi" w:cstheme="minorHAnsi"/>
          <w:i/>
          <w:sz w:val="20"/>
          <w:szCs w:val="20"/>
        </w:rPr>
      </w:pPr>
    </w:p>
    <w:p w:rsidR="004944DC" w:rsidRPr="003C30B3" w:rsidRDefault="00F83406" w:rsidP="004944DC">
      <w:pPr>
        <w:keepNext/>
        <w:jc w:val="both"/>
        <w:outlineLvl w:val="1"/>
        <w:rPr>
          <w:rFonts w:asciiTheme="minorHAnsi" w:hAnsiTheme="minorHAnsi" w:cstheme="minorHAnsi"/>
          <w:b/>
          <w:i/>
          <w:sz w:val="20"/>
          <w:szCs w:val="20"/>
        </w:rPr>
      </w:pPr>
      <w:r w:rsidRPr="003C30B3">
        <w:rPr>
          <w:rFonts w:asciiTheme="minorHAnsi" w:hAnsiTheme="minorHAnsi" w:cstheme="minorHAnsi"/>
          <w:b/>
          <w:i/>
          <w:sz w:val="20"/>
          <w:szCs w:val="20"/>
        </w:rPr>
        <w:t>Znak sprawy:  1</w:t>
      </w:r>
      <w:r w:rsidR="008601A1" w:rsidRPr="003C30B3">
        <w:rPr>
          <w:rFonts w:asciiTheme="minorHAnsi" w:hAnsiTheme="minorHAnsi" w:cstheme="minorHAnsi"/>
          <w:b/>
          <w:i/>
          <w:sz w:val="20"/>
          <w:szCs w:val="20"/>
        </w:rPr>
        <w:t>6</w:t>
      </w:r>
      <w:r w:rsidR="00DF01C9" w:rsidRPr="003C30B3">
        <w:rPr>
          <w:rFonts w:asciiTheme="minorHAnsi" w:hAnsiTheme="minorHAnsi" w:cstheme="minorHAnsi"/>
          <w:b/>
          <w:i/>
          <w:sz w:val="20"/>
          <w:szCs w:val="20"/>
        </w:rPr>
        <w:t>/ZP/</w:t>
      </w:r>
      <w:r w:rsidR="001B37F8" w:rsidRPr="003C30B3">
        <w:rPr>
          <w:rFonts w:asciiTheme="minorHAnsi" w:hAnsiTheme="minorHAnsi" w:cstheme="minorHAnsi"/>
          <w:b/>
          <w:i/>
          <w:sz w:val="20"/>
          <w:szCs w:val="20"/>
        </w:rPr>
        <w:t>P</w:t>
      </w:r>
      <w:r w:rsidR="00C245B7" w:rsidRPr="003C30B3">
        <w:rPr>
          <w:rFonts w:asciiTheme="minorHAnsi" w:hAnsiTheme="minorHAnsi" w:cstheme="minorHAnsi"/>
          <w:b/>
          <w:i/>
          <w:sz w:val="20"/>
          <w:szCs w:val="20"/>
        </w:rPr>
        <w:t>N</w:t>
      </w:r>
      <w:r w:rsidR="005330EB" w:rsidRPr="003C30B3">
        <w:rPr>
          <w:rFonts w:asciiTheme="minorHAnsi" w:hAnsiTheme="minorHAnsi" w:cstheme="minorHAnsi"/>
          <w:b/>
          <w:i/>
          <w:sz w:val="20"/>
          <w:szCs w:val="20"/>
        </w:rPr>
        <w:t>/2</w:t>
      </w:r>
      <w:r w:rsidR="00C771E2" w:rsidRPr="003C30B3">
        <w:rPr>
          <w:rFonts w:asciiTheme="minorHAnsi" w:hAnsiTheme="minorHAnsi" w:cstheme="minorHAnsi"/>
          <w:b/>
          <w:i/>
          <w:sz w:val="20"/>
          <w:szCs w:val="20"/>
        </w:rPr>
        <w:t>4</w:t>
      </w:r>
    </w:p>
    <w:p w:rsidR="004944DC" w:rsidRPr="003C30B3" w:rsidRDefault="00D00747" w:rsidP="004944DC">
      <w:pPr>
        <w:pStyle w:val="Bezodstpw"/>
        <w:ind w:firstLine="708"/>
        <w:jc w:val="both"/>
        <w:rPr>
          <w:rFonts w:asciiTheme="minorHAnsi" w:hAnsiTheme="minorHAnsi" w:cstheme="minorHAnsi"/>
          <w:color w:val="auto"/>
          <w:sz w:val="20"/>
          <w:szCs w:val="20"/>
        </w:rPr>
      </w:pPr>
      <w:r w:rsidRPr="003C30B3">
        <w:rPr>
          <w:rFonts w:asciiTheme="minorHAnsi" w:hAnsiTheme="minorHAnsi" w:cstheme="minorHAnsi"/>
          <w:color w:val="auto"/>
          <w:sz w:val="20"/>
          <w:szCs w:val="20"/>
        </w:rPr>
        <w:t xml:space="preserve">Wojewódzki Zespół Zakładów Opieki Zdrowotnej Centrum Leczenia Chorób Płuc </w:t>
      </w:r>
      <w:r w:rsidR="002076BE" w:rsidRPr="003C30B3">
        <w:rPr>
          <w:rFonts w:asciiTheme="minorHAnsi" w:hAnsiTheme="minorHAnsi" w:cstheme="minorHAnsi"/>
          <w:color w:val="auto"/>
          <w:sz w:val="20"/>
          <w:szCs w:val="20"/>
        </w:rPr>
        <w:br/>
      </w:r>
      <w:r w:rsidRPr="003C30B3">
        <w:rPr>
          <w:rFonts w:asciiTheme="minorHAnsi" w:hAnsiTheme="minorHAnsi" w:cstheme="minorHAnsi"/>
          <w:color w:val="auto"/>
          <w:sz w:val="20"/>
          <w:szCs w:val="20"/>
        </w:rPr>
        <w:t>i Rehabilitacji w Łodzi</w:t>
      </w:r>
      <w:r w:rsidR="00681FB2" w:rsidRPr="003C30B3">
        <w:rPr>
          <w:rFonts w:asciiTheme="minorHAnsi" w:hAnsiTheme="minorHAnsi" w:cstheme="minorHAnsi"/>
          <w:color w:val="auto"/>
          <w:sz w:val="20"/>
          <w:szCs w:val="20"/>
        </w:rPr>
        <w:t xml:space="preserve"> na podstawie art. 135</w:t>
      </w:r>
      <w:r w:rsidR="004944DC" w:rsidRPr="003C30B3">
        <w:rPr>
          <w:rFonts w:asciiTheme="minorHAnsi" w:hAnsiTheme="minorHAnsi" w:cstheme="minorHAnsi"/>
          <w:color w:val="auto"/>
          <w:sz w:val="20"/>
          <w:szCs w:val="20"/>
        </w:rPr>
        <w:t xml:space="preserve"> ust. 2 ustawy </w:t>
      </w:r>
      <w:r w:rsidR="004A733E" w:rsidRPr="003C30B3">
        <w:rPr>
          <w:rFonts w:asciiTheme="minorHAnsi" w:hAnsiTheme="minorHAnsi" w:cstheme="minorHAnsi"/>
          <w:color w:val="auto"/>
          <w:sz w:val="20"/>
          <w:szCs w:val="20"/>
        </w:rPr>
        <w:t xml:space="preserve">z dnia 11 września 2019 r. </w:t>
      </w:r>
      <w:r w:rsidR="004944DC" w:rsidRPr="003C30B3">
        <w:rPr>
          <w:rFonts w:asciiTheme="minorHAnsi" w:hAnsiTheme="minorHAnsi" w:cstheme="minorHAnsi"/>
          <w:color w:val="auto"/>
          <w:sz w:val="20"/>
          <w:szCs w:val="20"/>
        </w:rPr>
        <w:t>Prawo zamówień publicznych</w:t>
      </w:r>
      <w:r w:rsidR="004A733E" w:rsidRPr="003C30B3">
        <w:rPr>
          <w:rFonts w:asciiTheme="minorHAnsi" w:hAnsiTheme="minorHAnsi" w:cstheme="minorHAnsi"/>
          <w:color w:val="auto"/>
          <w:sz w:val="20"/>
          <w:szCs w:val="20"/>
        </w:rPr>
        <w:t xml:space="preserve"> (</w:t>
      </w:r>
      <w:r w:rsidR="008601A1" w:rsidRPr="003C30B3">
        <w:rPr>
          <w:rFonts w:asciiTheme="minorHAnsi" w:hAnsiTheme="minorHAnsi" w:cstheme="minorHAnsi"/>
          <w:sz w:val="20"/>
          <w:szCs w:val="20"/>
        </w:rPr>
        <w:t>t. jedn. Dz. U. z 2023 r., poz. 1605</w:t>
      </w:r>
      <w:r w:rsidR="00550CCC" w:rsidRPr="003C30B3">
        <w:rPr>
          <w:rFonts w:asciiTheme="minorHAnsi" w:hAnsiTheme="minorHAnsi" w:cstheme="minorHAnsi"/>
          <w:color w:val="auto"/>
          <w:sz w:val="20"/>
          <w:szCs w:val="20"/>
        </w:rPr>
        <w:t xml:space="preserve"> ze</w:t>
      </w:r>
      <w:r w:rsidR="004A733E" w:rsidRPr="003C30B3">
        <w:rPr>
          <w:rFonts w:asciiTheme="minorHAnsi" w:hAnsiTheme="minorHAnsi" w:cstheme="minorHAnsi"/>
          <w:color w:val="auto"/>
          <w:sz w:val="20"/>
          <w:szCs w:val="20"/>
        </w:rPr>
        <w:t xml:space="preserve"> zm</w:t>
      </w:r>
      <w:r w:rsidR="00550CCC" w:rsidRPr="003C30B3">
        <w:rPr>
          <w:rFonts w:asciiTheme="minorHAnsi" w:hAnsiTheme="minorHAnsi" w:cstheme="minorHAnsi"/>
          <w:color w:val="auto"/>
          <w:sz w:val="20"/>
          <w:szCs w:val="20"/>
        </w:rPr>
        <w:t>ian</w:t>
      </w:r>
      <w:r w:rsidR="004A733E" w:rsidRPr="003C30B3">
        <w:rPr>
          <w:rFonts w:asciiTheme="minorHAnsi" w:hAnsiTheme="minorHAnsi" w:cstheme="minorHAnsi"/>
          <w:color w:val="auto"/>
          <w:sz w:val="20"/>
          <w:szCs w:val="20"/>
        </w:rPr>
        <w:t>.)</w:t>
      </w:r>
      <w:r w:rsidR="003C30B3">
        <w:rPr>
          <w:rFonts w:asciiTheme="minorHAnsi" w:hAnsiTheme="minorHAnsi" w:cstheme="minorHAnsi"/>
          <w:color w:val="auto"/>
          <w:sz w:val="20"/>
          <w:szCs w:val="20"/>
        </w:rPr>
        <w:t xml:space="preserve"> </w:t>
      </w:r>
      <w:r w:rsidR="00131EDC" w:rsidRPr="003C30B3">
        <w:rPr>
          <w:rFonts w:asciiTheme="minorHAnsi" w:hAnsiTheme="minorHAnsi" w:cstheme="minorHAnsi"/>
          <w:color w:val="auto"/>
          <w:sz w:val="20"/>
          <w:szCs w:val="20"/>
        </w:rPr>
        <w:t xml:space="preserve">zwanej dalej „ustawą Pzp” </w:t>
      </w:r>
      <w:r w:rsidR="004944DC" w:rsidRPr="003C30B3">
        <w:rPr>
          <w:rFonts w:asciiTheme="minorHAnsi" w:hAnsiTheme="minorHAnsi" w:cstheme="minorHAnsi"/>
          <w:color w:val="auto"/>
          <w:sz w:val="20"/>
          <w:szCs w:val="20"/>
        </w:rPr>
        <w:t>udziela odpowiedzi na zadane przez wykonawców pyt</w:t>
      </w:r>
      <w:r w:rsidR="005330EB" w:rsidRPr="003C30B3">
        <w:rPr>
          <w:rFonts w:asciiTheme="minorHAnsi" w:hAnsiTheme="minorHAnsi" w:cstheme="minorHAnsi"/>
          <w:color w:val="auto"/>
          <w:sz w:val="20"/>
          <w:szCs w:val="20"/>
        </w:rPr>
        <w:t>ania dotyczące zapisów treści S</w:t>
      </w:r>
      <w:r w:rsidR="004944DC" w:rsidRPr="003C30B3">
        <w:rPr>
          <w:rFonts w:asciiTheme="minorHAnsi" w:hAnsiTheme="minorHAnsi" w:cstheme="minorHAnsi"/>
          <w:color w:val="auto"/>
          <w:sz w:val="20"/>
          <w:szCs w:val="20"/>
        </w:rPr>
        <w:t xml:space="preserve">WZ </w:t>
      </w:r>
      <w:r w:rsidR="00A121D8" w:rsidRPr="003C30B3">
        <w:rPr>
          <w:rFonts w:asciiTheme="minorHAnsi" w:hAnsiTheme="minorHAnsi" w:cstheme="minorHAnsi"/>
          <w:color w:val="auto"/>
          <w:sz w:val="20"/>
          <w:szCs w:val="20"/>
        </w:rPr>
        <w:t xml:space="preserve">do </w:t>
      </w:r>
      <w:r w:rsidR="004944DC" w:rsidRPr="003C30B3">
        <w:rPr>
          <w:rFonts w:asciiTheme="minorHAnsi" w:hAnsiTheme="minorHAnsi" w:cstheme="minorHAnsi"/>
          <w:color w:val="auto"/>
          <w:sz w:val="20"/>
          <w:szCs w:val="20"/>
        </w:rPr>
        <w:t xml:space="preserve">w/w postępowania.  </w:t>
      </w:r>
    </w:p>
    <w:p w:rsidR="004944DC" w:rsidRPr="003C30B3" w:rsidRDefault="004944DC" w:rsidP="00807975">
      <w:pPr>
        <w:spacing w:after="0" w:line="240" w:lineRule="auto"/>
        <w:jc w:val="both"/>
        <w:rPr>
          <w:rFonts w:asciiTheme="minorHAnsi" w:hAnsiTheme="minorHAnsi" w:cstheme="minorHAnsi"/>
          <w:sz w:val="20"/>
          <w:szCs w:val="20"/>
        </w:rPr>
      </w:pPr>
    </w:p>
    <w:p w:rsidR="00C771E2" w:rsidRPr="003C30B3" w:rsidRDefault="007912EB" w:rsidP="00E8309F">
      <w:pPr>
        <w:suppressAutoHyphens/>
        <w:spacing w:after="0"/>
        <w:jc w:val="both"/>
        <w:rPr>
          <w:rFonts w:asciiTheme="minorHAnsi" w:hAnsiTheme="minorHAnsi" w:cstheme="minorHAnsi"/>
          <w:b/>
          <w:sz w:val="20"/>
          <w:szCs w:val="20"/>
        </w:rPr>
      </w:pPr>
      <w:r w:rsidRPr="003C30B3">
        <w:rPr>
          <w:rFonts w:asciiTheme="minorHAnsi" w:hAnsiTheme="minorHAnsi" w:cstheme="minorHAnsi"/>
          <w:b/>
          <w:sz w:val="20"/>
          <w:szCs w:val="20"/>
        </w:rPr>
        <w:t>Pytanie 1</w:t>
      </w:r>
      <w:r w:rsidR="00F7696A" w:rsidRPr="003C30B3">
        <w:rPr>
          <w:rFonts w:asciiTheme="minorHAnsi" w:hAnsiTheme="minorHAnsi" w:cstheme="minorHAnsi"/>
          <w:b/>
          <w:sz w:val="20"/>
          <w:szCs w:val="20"/>
        </w:rPr>
        <w:t xml:space="preserve">, </w:t>
      </w:r>
      <w:r w:rsidR="008601A1" w:rsidRPr="003C30B3">
        <w:rPr>
          <w:rFonts w:asciiTheme="minorHAnsi" w:hAnsiTheme="minorHAnsi" w:cstheme="minorHAnsi"/>
          <w:sz w:val="20"/>
          <w:szCs w:val="20"/>
        </w:rPr>
        <w:t>cyt:</w:t>
      </w:r>
      <w:r w:rsidR="008601A1" w:rsidRPr="003C30B3">
        <w:rPr>
          <w:rFonts w:asciiTheme="minorHAnsi" w:hAnsiTheme="minorHAnsi" w:cstheme="minorHAnsi"/>
          <w:b/>
          <w:sz w:val="20"/>
          <w:szCs w:val="20"/>
        </w:rPr>
        <w:t xml:space="preserve"> „</w:t>
      </w:r>
      <w:r w:rsidR="008601A1" w:rsidRPr="003C30B3">
        <w:rPr>
          <w:rFonts w:asciiTheme="minorHAnsi" w:hAnsiTheme="minorHAnsi" w:cstheme="minorHAnsi"/>
          <w:sz w:val="20"/>
          <w:szCs w:val="20"/>
        </w:rPr>
        <w:t xml:space="preserve">Część 4: Zestaw do </w:t>
      </w:r>
      <w:proofErr w:type="spellStart"/>
      <w:r w:rsidR="008601A1" w:rsidRPr="003C30B3">
        <w:rPr>
          <w:rFonts w:asciiTheme="minorHAnsi" w:hAnsiTheme="minorHAnsi" w:cstheme="minorHAnsi"/>
          <w:sz w:val="20"/>
          <w:szCs w:val="20"/>
        </w:rPr>
        <w:t>nefrostomii</w:t>
      </w:r>
      <w:proofErr w:type="spellEnd"/>
      <w:r w:rsidR="008601A1" w:rsidRPr="003C30B3">
        <w:rPr>
          <w:rFonts w:asciiTheme="minorHAnsi" w:hAnsiTheme="minorHAnsi" w:cstheme="minorHAnsi"/>
          <w:sz w:val="20"/>
          <w:szCs w:val="20"/>
        </w:rPr>
        <w:t xml:space="preserve"> techniką jednostopniowa w rozmiarze 8Fr </w:t>
      </w:r>
      <w:r w:rsidR="002076BE" w:rsidRPr="003C30B3">
        <w:rPr>
          <w:rFonts w:asciiTheme="minorHAnsi" w:hAnsiTheme="minorHAnsi" w:cstheme="minorHAnsi"/>
          <w:sz w:val="20"/>
          <w:szCs w:val="20"/>
        </w:rPr>
        <w:br/>
      </w:r>
      <w:r w:rsidR="008601A1" w:rsidRPr="003C30B3">
        <w:rPr>
          <w:rFonts w:asciiTheme="minorHAnsi" w:hAnsiTheme="minorHAnsi" w:cstheme="minorHAnsi"/>
          <w:sz w:val="20"/>
          <w:szCs w:val="20"/>
        </w:rPr>
        <w:t xml:space="preserve">i 10Fr i długości 22-30cm. W skład zestawu wchodzi: cewnik typu </w:t>
      </w:r>
      <w:proofErr w:type="spellStart"/>
      <w:r w:rsidR="008601A1" w:rsidRPr="003C30B3">
        <w:rPr>
          <w:rFonts w:asciiTheme="minorHAnsi" w:hAnsiTheme="minorHAnsi" w:cstheme="minorHAnsi"/>
          <w:sz w:val="20"/>
          <w:szCs w:val="20"/>
        </w:rPr>
        <w:t>pigtail</w:t>
      </w:r>
      <w:proofErr w:type="spellEnd"/>
      <w:r w:rsidR="008601A1" w:rsidRPr="003C30B3">
        <w:rPr>
          <w:rFonts w:asciiTheme="minorHAnsi" w:hAnsiTheme="minorHAnsi" w:cstheme="minorHAnsi"/>
          <w:sz w:val="20"/>
          <w:szCs w:val="20"/>
        </w:rPr>
        <w:t xml:space="preserve"> wykonany z poliuretanu, metalowy obturator z igłą typu trokar, </w:t>
      </w:r>
      <w:proofErr w:type="spellStart"/>
      <w:r w:rsidR="008601A1" w:rsidRPr="003C30B3">
        <w:rPr>
          <w:rFonts w:asciiTheme="minorHAnsi" w:hAnsiTheme="minorHAnsi" w:cstheme="minorHAnsi"/>
          <w:sz w:val="20"/>
          <w:szCs w:val="20"/>
        </w:rPr>
        <w:t>echogeniczna</w:t>
      </w:r>
      <w:proofErr w:type="spellEnd"/>
      <w:r w:rsidR="008601A1" w:rsidRPr="003C30B3">
        <w:rPr>
          <w:rFonts w:asciiTheme="minorHAnsi" w:hAnsiTheme="minorHAnsi" w:cstheme="minorHAnsi"/>
          <w:sz w:val="20"/>
          <w:szCs w:val="20"/>
        </w:rPr>
        <w:t xml:space="preserve"> igła typy Chiba 18G/20cm, Igła punkcyjna 18G/20cm, prowadnica, </w:t>
      </w:r>
      <w:proofErr w:type="spellStart"/>
      <w:r w:rsidR="008601A1" w:rsidRPr="003C30B3">
        <w:rPr>
          <w:rFonts w:asciiTheme="minorHAnsi" w:hAnsiTheme="minorHAnsi" w:cstheme="minorHAnsi"/>
          <w:sz w:val="20"/>
          <w:szCs w:val="20"/>
        </w:rPr>
        <w:t>lącznik</w:t>
      </w:r>
      <w:proofErr w:type="spellEnd"/>
      <w:r w:rsidR="008601A1" w:rsidRPr="003C30B3">
        <w:rPr>
          <w:rFonts w:asciiTheme="minorHAnsi" w:hAnsiTheme="minorHAnsi" w:cstheme="minorHAnsi"/>
          <w:sz w:val="20"/>
          <w:szCs w:val="20"/>
        </w:rPr>
        <w:t xml:space="preserve"> do podłączenia worka na mocz z lejkiem, worek na mocz, kołnierz mocujący oraz opaska zaciskowa.”</w:t>
      </w:r>
    </w:p>
    <w:p w:rsidR="00A95AA1" w:rsidRPr="003C30B3" w:rsidRDefault="007912EB" w:rsidP="00AF12E5">
      <w:pPr>
        <w:shd w:val="clear" w:color="auto" w:fill="FFFFFF"/>
        <w:spacing w:after="0" w:line="240" w:lineRule="auto"/>
        <w:jc w:val="both"/>
        <w:rPr>
          <w:rFonts w:asciiTheme="minorHAnsi" w:hAnsiTheme="minorHAnsi" w:cstheme="minorHAnsi"/>
          <w:sz w:val="20"/>
          <w:szCs w:val="20"/>
        </w:rPr>
      </w:pPr>
      <w:r w:rsidRPr="003C30B3">
        <w:rPr>
          <w:rFonts w:asciiTheme="minorHAnsi" w:hAnsiTheme="minorHAnsi" w:cstheme="minorHAnsi"/>
          <w:b/>
          <w:sz w:val="20"/>
          <w:szCs w:val="20"/>
        </w:rPr>
        <w:t>Odpowiedź:</w:t>
      </w:r>
      <w:r w:rsidR="003C30B3">
        <w:rPr>
          <w:rFonts w:asciiTheme="minorHAnsi" w:hAnsiTheme="minorHAnsi" w:cstheme="minorHAnsi"/>
          <w:b/>
          <w:sz w:val="20"/>
          <w:szCs w:val="20"/>
        </w:rPr>
        <w:t xml:space="preserve"> </w:t>
      </w:r>
      <w:r w:rsidR="00AF12E5" w:rsidRPr="003C30B3">
        <w:rPr>
          <w:rFonts w:asciiTheme="minorHAnsi" w:hAnsiTheme="minorHAnsi" w:cstheme="minorHAnsi"/>
          <w:sz w:val="20"/>
          <w:szCs w:val="20"/>
        </w:rPr>
        <w:t xml:space="preserve">Zamawiający </w:t>
      </w:r>
      <w:r w:rsidR="00C802A5" w:rsidRPr="003C30B3">
        <w:rPr>
          <w:rFonts w:asciiTheme="minorHAnsi" w:hAnsiTheme="minorHAnsi" w:cstheme="minorHAnsi"/>
          <w:sz w:val="20"/>
          <w:szCs w:val="20"/>
        </w:rPr>
        <w:t xml:space="preserve">dopuszcza </w:t>
      </w:r>
      <w:r w:rsidR="00535EE4" w:rsidRPr="003C30B3">
        <w:rPr>
          <w:rFonts w:asciiTheme="minorHAnsi" w:hAnsiTheme="minorHAnsi" w:cstheme="minorHAnsi"/>
          <w:sz w:val="20"/>
          <w:szCs w:val="20"/>
        </w:rPr>
        <w:t xml:space="preserve">w części 4 </w:t>
      </w:r>
      <w:r w:rsidR="00C802A5" w:rsidRPr="003C30B3">
        <w:rPr>
          <w:rFonts w:asciiTheme="minorHAnsi" w:hAnsiTheme="minorHAnsi" w:cstheme="minorHAnsi"/>
          <w:sz w:val="20"/>
          <w:szCs w:val="20"/>
        </w:rPr>
        <w:t xml:space="preserve">opisany w pytaniu zestaw do </w:t>
      </w:r>
      <w:proofErr w:type="spellStart"/>
      <w:r w:rsidR="00C802A5" w:rsidRPr="003C30B3">
        <w:rPr>
          <w:rFonts w:asciiTheme="minorHAnsi" w:hAnsiTheme="minorHAnsi" w:cstheme="minorHAnsi"/>
          <w:sz w:val="20"/>
          <w:szCs w:val="20"/>
        </w:rPr>
        <w:t>nefrostomii</w:t>
      </w:r>
      <w:proofErr w:type="spellEnd"/>
      <w:r w:rsidR="00C802A5" w:rsidRPr="003C30B3">
        <w:rPr>
          <w:rFonts w:asciiTheme="minorHAnsi" w:hAnsiTheme="minorHAnsi" w:cstheme="minorHAnsi"/>
          <w:sz w:val="20"/>
          <w:szCs w:val="20"/>
        </w:rPr>
        <w:t>.</w:t>
      </w:r>
    </w:p>
    <w:p w:rsidR="00AF12E5" w:rsidRPr="003C30B3" w:rsidRDefault="00AF12E5" w:rsidP="00AF12E5">
      <w:pPr>
        <w:shd w:val="clear" w:color="auto" w:fill="FFFFFF"/>
        <w:spacing w:after="0" w:line="240" w:lineRule="auto"/>
        <w:jc w:val="both"/>
        <w:rPr>
          <w:rFonts w:asciiTheme="minorHAnsi" w:hAnsiTheme="minorHAnsi" w:cstheme="minorHAnsi"/>
          <w:b/>
          <w:sz w:val="20"/>
          <w:szCs w:val="20"/>
        </w:rPr>
      </w:pPr>
    </w:p>
    <w:p w:rsidR="00983604" w:rsidRPr="003C30B3" w:rsidRDefault="005D048A" w:rsidP="003C30B3">
      <w:pPr>
        <w:spacing w:after="0" w:line="240" w:lineRule="auto"/>
        <w:jc w:val="both"/>
        <w:rPr>
          <w:rFonts w:asciiTheme="minorHAnsi" w:hAnsiTheme="minorHAnsi" w:cstheme="minorHAnsi"/>
          <w:sz w:val="20"/>
          <w:szCs w:val="20"/>
        </w:rPr>
      </w:pPr>
      <w:r w:rsidRPr="003C30B3">
        <w:rPr>
          <w:rFonts w:asciiTheme="minorHAnsi" w:hAnsiTheme="minorHAnsi" w:cstheme="minorHAnsi"/>
          <w:b/>
          <w:sz w:val="20"/>
          <w:szCs w:val="20"/>
        </w:rPr>
        <w:t>Pytanie 2</w:t>
      </w:r>
      <w:r w:rsidR="00A54F35" w:rsidRPr="003C30B3">
        <w:rPr>
          <w:rFonts w:asciiTheme="minorHAnsi" w:hAnsiTheme="minorHAnsi" w:cstheme="minorHAnsi"/>
          <w:b/>
          <w:sz w:val="20"/>
          <w:szCs w:val="20"/>
        </w:rPr>
        <w:t xml:space="preserve">, </w:t>
      </w:r>
      <w:r w:rsidR="00C771E2" w:rsidRPr="003C30B3">
        <w:rPr>
          <w:rFonts w:asciiTheme="minorHAnsi" w:hAnsiTheme="minorHAnsi" w:cstheme="minorHAnsi"/>
          <w:sz w:val="20"/>
          <w:szCs w:val="20"/>
        </w:rPr>
        <w:t>cyt: „</w:t>
      </w:r>
      <w:r w:rsidR="00983604" w:rsidRPr="003C30B3">
        <w:rPr>
          <w:rFonts w:asciiTheme="minorHAnsi" w:hAnsiTheme="minorHAnsi" w:cstheme="minorHAnsi"/>
          <w:sz w:val="20"/>
          <w:szCs w:val="20"/>
        </w:rPr>
        <w:t xml:space="preserve">Część33 1. Czy Zamawiający w pozycji 1 dopuści zaoferowanie kleszczy biopsyjnych 2,4 mm/ 160 </w:t>
      </w:r>
      <w:proofErr w:type="spellStart"/>
      <w:r w:rsidR="00983604" w:rsidRPr="003C30B3">
        <w:rPr>
          <w:rFonts w:asciiTheme="minorHAnsi" w:hAnsiTheme="minorHAnsi" w:cstheme="minorHAnsi"/>
          <w:sz w:val="20"/>
          <w:szCs w:val="20"/>
        </w:rPr>
        <w:t>cm</w:t>
      </w:r>
      <w:proofErr w:type="spellEnd"/>
      <w:r w:rsidR="00983604" w:rsidRPr="003C30B3">
        <w:rPr>
          <w:rFonts w:asciiTheme="minorHAnsi" w:hAnsiTheme="minorHAnsi" w:cstheme="minorHAnsi"/>
          <w:sz w:val="20"/>
          <w:szCs w:val="20"/>
        </w:rPr>
        <w:t>.”</w:t>
      </w:r>
    </w:p>
    <w:p w:rsidR="00A54F35" w:rsidRPr="003C30B3" w:rsidRDefault="00A54F35" w:rsidP="00983604">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00AF12E5" w:rsidRPr="003C30B3">
        <w:rPr>
          <w:rFonts w:asciiTheme="minorHAnsi" w:hAnsiTheme="minorHAnsi" w:cstheme="minorHAnsi"/>
          <w:sz w:val="20"/>
          <w:szCs w:val="20"/>
        </w:rPr>
        <w:t xml:space="preserve">Zamawiający nie </w:t>
      </w:r>
      <w:r w:rsidR="00D840FE" w:rsidRPr="003C30B3">
        <w:rPr>
          <w:rFonts w:asciiTheme="minorHAnsi" w:hAnsiTheme="minorHAnsi" w:cstheme="minorHAnsi"/>
          <w:sz w:val="20"/>
          <w:szCs w:val="20"/>
        </w:rPr>
        <w:t>dopuszcza</w:t>
      </w:r>
      <w:r w:rsidR="00AF12E5" w:rsidRPr="003C30B3">
        <w:rPr>
          <w:rFonts w:asciiTheme="minorHAnsi" w:hAnsiTheme="minorHAnsi" w:cstheme="minorHAnsi"/>
          <w:sz w:val="20"/>
          <w:szCs w:val="20"/>
        </w:rPr>
        <w:t xml:space="preserve"> i podtrzymuje zapisy SWZ.</w:t>
      </w:r>
    </w:p>
    <w:p w:rsidR="00A54F35" w:rsidRPr="003C30B3" w:rsidRDefault="00A54F35" w:rsidP="00E8309F">
      <w:pPr>
        <w:pStyle w:val="Default"/>
        <w:adjustRightInd/>
        <w:jc w:val="both"/>
        <w:rPr>
          <w:rFonts w:asciiTheme="minorHAnsi" w:hAnsiTheme="minorHAnsi" w:cstheme="minorHAnsi"/>
          <w:color w:val="auto"/>
          <w:sz w:val="20"/>
          <w:szCs w:val="20"/>
        </w:rPr>
      </w:pPr>
    </w:p>
    <w:p w:rsidR="00983604" w:rsidRPr="003C30B3" w:rsidRDefault="005D048A" w:rsidP="003C30B3">
      <w:pPr>
        <w:spacing w:after="0" w:line="240" w:lineRule="auto"/>
        <w:jc w:val="both"/>
        <w:rPr>
          <w:rFonts w:asciiTheme="minorHAnsi" w:hAnsiTheme="minorHAnsi" w:cstheme="minorHAnsi"/>
          <w:sz w:val="20"/>
          <w:szCs w:val="20"/>
        </w:rPr>
      </w:pPr>
      <w:r w:rsidRPr="003C30B3">
        <w:rPr>
          <w:rFonts w:asciiTheme="minorHAnsi" w:hAnsiTheme="minorHAnsi" w:cstheme="minorHAnsi"/>
          <w:b/>
          <w:sz w:val="20"/>
          <w:szCs w:val="20"/>
        </w:rPr>
        <w:t>Pytanie 3</w:t>
      </w:r>
      <w:r w:rsidR="00A54F35" w:rsidRPr="003C30B3">
        <w:rPr>
          <w:rFonts w:asciiTheme="minorHAnsi" w:hAnsiTheme="minorHAnsi" w:cstheme="minorHAnsi"/>
          <w:b/>
          <w:sz w:val="20"/>
          <w:szCs w:val="20"/>
        </w:rPr>
        <w:t xml:space="preserve">, </w:t>
      </w:r>
      <w:r w:rsidR="00C771E2" w:rsidRPr="003C30B3">
        <w:rPr>
          <w:rFonts w:asciiTheme="minorHAnsi" w:hAnsiTheme="minorHAnsi" w:cstheme="minorHAnsi"/>
          <w:sz w:val="20"/>
          <w:szCs w:val="20"/>
        </w:rPr>
        <w:t>cyt: „</w:t>
      </w:r>
      <w:r w:rsidR="00983604" w:rsidRPr="003C30B3">
        <w:rPr>
          <w:rFonts w:asciiTheme="minorHAnsi" w:hAnsiTheme="minorHAnsi" w:cstheme="minorHAnsi"/>
          <w:sz w:val="20"/>
          <w:szCs w:val="20"/>
        </w:rPr>
        <w:t>Część</w:t>
      </w:r>
      <w:r w:rsidR="003C30B3">
        <w:rPr>
          <w:rFonts w:asciiTheme="minorHAnsi" w:hAnsiTheme="minorHAnsi" w:cstheme="minorHAnsi"/>
          <w:sz w:val="20"/>
          <w:szCs w:val="20"/>
        </w:rPr>
        <w:t xml:space="preserve"> </w:t>
      </w:r>
      <w:r w:rsidR="00983604" w:rsidRPr="003C30B3">
        <w:rPr>
          <w:rFonts w:asciiTheme="minorHAnsi" w:hAnsiTheme="minorHAnsi" w:cstheme="minorHAnsi"/>
          <w:sz w:val="20"/>
          <w:szCs w:val="20"/>
        </w:rPr>
        <w:t>33 Czy Zamawiający w pozycji 2 dopuści zaoferowanie kleszczy biopsyjnych gładkich, z igłą oraz bez igły.</w:t>
      </w:r>
      <w:r w:rsidR="009A39FB" w:rsidRPr="003C30B3">
        <w:rPr>
          <w:rFonts w:asciiTheme="minorHAnsi" w:hAnsiTheme="minorHAnsi" w:cstheme="minorHAnsi"/>
          <w:sz w:val="20"/>
          <w:szCs w:val="20"/>
        </w:rPr>
        <w:t>”</w:t>
      </w:r>
    </w:p>
    <w:p w:rsidR="00B200A8" w:rsidRPr="003C30B3" w:rsidRDefault="00A54F35" w:rsidP="009A39FB">
      <w:pPr>
        <w:pStyle w:val="Akapitzlist"/>
        <w:ind w:left="142" w:hanging="142"/>
        <w:jc w:val="both"/>
        <w:rPr>
          <w:rFonts w:asciiTheme="minorHAnsi" w:hAnsiTheme="minorHAnsi" w:cstheme="minorHAnsi"/>
          <w:bCs/>
          <w:i/>
          <w:sz w:val="20"/>
          <w:szCs w:val="20"/>
        </w:rPr>
      </w:pPr>
      <w:r w:rsidRPr="003C30B3">
        <w:rPr>
          <w:rFonts w:asciiTheme="minorHAnsi" w:hAnsiTheme="minorHAnsi" w:cstheme="minorHAnsi"/>
          <w:b/>
          <w:sz w:val="20"/>
          <w:szCs w:val="20"/>
        </w:rPr>
        <w:t xml:space="preserve">Odpowiedź: </w:t>
      </w:r>
      <w:r w:rsidR="00AF12E5" w:rsidRPr="003C30B3">
        <w:rPr>
          <w:rFonts w:asciiTheme="minorHAnsi" w:hAnsiTheme="minorHAnsi" w:cstheme="minorHAnsi"/>
          <w:sz w:val="20"/>
          <w:szCs w:val="20"/>
        </w:rPr>
        <w:t xml:space="preserve">Zamawiający nie </w:t>
      </w:r>
      <w:r w:rsidR="00D840FE" w:rsidRPr="003C30B3">
        <w:rPr>
          <w:rFonts w:asciiTheme="minorHAnsi" w:hAnsiTheme="minorHAnsi" w:cstheme="minorHAnsi"/>
          <w:sz w:val="20"/>
          <w:szCs w:val="20"/>
        </w:rPr>
        <w:t>dopuszcza</w:t>
      </w:r>
      <w:r w:rsidR="00AF12E5" w:rsidRPr="003C30B3">
        <w:rPr>
          <w:rFonts w:asciiTheme="minorHAnsi" w:hAnsiTheme="minorHAnsi" w:cstheme="minorHAnsi"/>
          <w:sz w:val="20"/>
          <w:szCs w:val="20"/>
        </w:rPr>
        <w:t xml:space="preserve"> i podtrzymuje zapisy SWZ.</w:t>
      </w:r>
    </w:p>
    <w:p w:rsidR="00B53D7C" w:rsidRPr="003C30B3" w:rsidRDefault="00B53D7C" w:rsidP="00E8309F">
      <w:pPr>
        <w:widowControl w:val="0"/>
        <w:autoSpaceDE w:val="0"/>
        <w:autoSpaceDN w:val="0"/>
        <w:adjustRightInd w:val="0"/>
        <w:spacing w:after="0" w:line="240" w:lineRule="auto"/>
        <w:jc w:val="both"/>
        <w:rPr>
          <w:rFonts w:asciiTheme="minorHAnsi" w:hAnsiTheme="minorHAnsi" w:cstheme="minorHAnsi"/>
          <w:bCs/>
          <w:i/>
          <w:sz w:val="20"/>
          <w:szCs w:val="20"/>
        </w:rPr>
      </w:pPr>
    </w:p>
    <w:p w:rsidR="009A39FB" w:rsidRPr="003C30B3" w:rsidRDefault="00A54F35" w:rsidP="003C30B3">
      <w:pPr>
        <w:pStyle w:val="xmsonormal"/>
        <w:shd w:val="clear" w:color="auto" w:fill="FFFFFF"/>
        <w:spacing w:before="0" w:beforeAutospacing="0" w:after="0" w:afterAutospacing="0"/>
        <w:jc w:val="both"/>
        <w:rPr>
          <w:rFonts w:asciiTheme="minorHAnsi" w:hAnsiTheme="minorHAnsi" w:cstheme="minorHAnsi"/>
          <w:b/>
          <w:bCs/>
          <w:color w:val="242424"/>
          <w:sz w:val="20"/>
          <w:szCs w:val="20"/>
          <w:bdr w:val="none" w:sz="0" w:space="0" w:color="auto" w:frame="1"/>
        </w:rPr>
      </w:pPr>
      <w:r w:rsidRPr="003C30B3">
        <w:rPr>
          <w:rFonts w:asciiTheme="minorHAnsi" w:hAnsiTheme="minorHAnsi" w:cstheme="minorHAnsi"/>
          <w:b/>
          <w:sz w:val="20"/>
          <w:szCs w:val="20"/>
        </w:rPr>
        <w:t xml:space="preserve">Pytanie 4, </w:t>
      </w:r>
      <w:r w:rsidR="00DE7521" w:rsidRPr="003C30B3">
        <w:rPr>
          <w:rFonts w:asciiTheme="minorHAnsi" w:hAnsiTheme="minorHAnsi" w:cstheme="minorHAnsi"/>
          <w:sz w:val="20"/>
          <w:szCs w:val="20"/>
        </w:rPr>
        <w:t>cyt: „</w:t>
      </w:r>
      <w:r w:rsidR="009A39FB" w:rsidRPr="003C30B3">
        <w:rPr>
          <w:rFonts w:asciiTheme="minorHAnsi" w:hAnsiTheme="minorHAnsi" w:cstheme="minorHAnsi"/>
          <w:bCs/>
          <w:color w:val="242424"/>
          <w:sz w:val="20"/>
          <w:szCs w:val="20"/>
          <w:bdr w:val="none" w:sz="0" w:space="0" w:color="auto" w:frame="1"/>
        </w:rPr>
        <w:t>Dotyczy części 5</w:t>
      </w:r>
      <w:r w:rsidR="009A39FB" w:rsidRPr="003C30B3">
        <w:rPr>
          <w:rFonts w:asciiTheme="minorHAnsi" w:hAnsiTheme="minorHAnsi" w:cstheme="minorHAnsi"/>
          <w:b/>
          <w:bCs/>
          <w:color w:val="242424"/>
          <w:sz w:val="20"/>
          <w:szCs w:val="20"/>
          <w:bdr w:val="none" w:sz="0" w:space="0" w:color="auto" w:frame="1"/>
        </w:rPr>
        <w:t> </w:t>
      </w:r>
      <w:r w:rsidR="009A39FB" w:rsidRPr="003C30B3">
        <w:rPr>
          <w:rFonts w:asciiTheme="minorHAnsi" w:hAnsiTheme="minorHAnsi" w:cstheme="minorHAnsi"/>
          <w:color w:val="242424"/>
          <w:sz w:val="20"/>
          <w:szCs w:val="20"/>
          <w:bdr w:val="none" w:sz="0" w:space="0" w:color="auto" w:frame="1"/>
        </w:rPr>
        <w:t>Czy Zamawiający wyrazi zgodę na zamianę zapisu w § 2 pkt 9</w:t>
      </w:r>
      <w:r w:rsidR="003C30B3">
        <w:rPr>
          <w:rFonts w:asciiTheme="minorHAnsi" w:hAnsiTheme="minorHAnsi" w:cstheme="minorHAnsi"/>
          <w:color w:val="242424"/>
          <w:sz w:val="20"/>
          <w:szCs w:val="20"/>
          <w:bdr w:val="none" w:sz="0" w:space="0" w:color="auto" w:frame="1"/>
        </w:rPr>
        <w:t xml:space="preserve"> </w:t>
      </w:r>
      <w:r w:rsidR="009A39FB" w:rsidRPr="003C30B3">
        <w:rPr>
          <w:rFonts w:asciiTheme="minorHAnsi" w:hAnsiTheme="minorHAnsi" w:cstheme="minorHAnsi"/>
          <w:color w:val="242424"/>
          <w:sz w:val="20"/>
          <w:szCs w:val="20"/>
          <w:bdr w:val="none" w:sz="0" w:space="0" w:color="auto" w:frame="1"/>
        </w:rPr>
        <w:t>na:</w:t>
      </w:r>
      <w:r w:rsidR="003C30B3">
        <w:rPr>
          <w:rFonts w:asciiTheme="minorHAnsi" w:hAnsiTheme="minorHAnsi" w:cstheme="minorHAnsi"/>
          <w:color w:val="242424"/>
          <w:sz w:val="20"/>
          <w:szCs w:val="20"/>
          <w:bdr w:val="none" w:sz="0" w:space="0" w:color="auto" w:frame="1"/>
        </w:rPr>
        <w:t xml:space="preserve"> </w:t>
      </w:r>
      <w:r w:rsidR="009A39FB" w:rsidRPr="003C30B3">
        <w:rPr>
          <w:rFonts w:asciiTheme="minorHAnsi" w:hAnsiTheme="minorHAnsi" w:cstheme="minorHAnsi"/>
          <w:color w:val="242424"/>
          <w:sz w:val="20"/>
          <w:szCs w:val="20"/>
          <w:bdr w:val="none" w:sz="0" w:space="0" w:color="auto" w:frame="1"/>
        </w:rPr>
        <w:t>”Asortyment o terminie ważności krótszym niż 3miesiące może być dostarczony po uprzednim uzgodnieniu z kierownikiem apteki Zamawiającego w formie pisemnej pod rygorem nieważności lub drogą e-mailową za potwierdzeniem odbioru”?</w:t>
      </w:r>
    </w:p>
    <w:p w:rsidR="00C802A5" w:rsidRPr="003C30B3" w:rsidRDefault="00A354BE" w:rsidP="00C802A5">
      <w:pPr>
        <w:shd w:val="clear" w:color="auto" w:fill="FFFFFF"/>
        <w:spacing w:after="0" w:line="240" w:lineRule="auto"/>
        <w:jc w:val="both"/>
        <w:rPr>
          <w:rFonts w:asciiTheme="minorHAnsi" w:hAnsiTheme="minorHAnsi" w:cstheme="minorHAnsi"/>
          <w:sz w:val="20"/>
          <w:szCs w:val="20"/>
        </w:rPr>
      </w:pPr>
      <w:r w:rsidRPr="003C30B3">
        <w:rPr>
          <w:rFonts w:asciiTheme="minorHAnsi" w:hAnsiTheme="minorHAnsi" w:cstheme="minorHAnsi"/>
          <w:b/>
          <w:sz w:val="20"/>
          <w:szCs w:val="20"/>
        </w:rPr>
        <w:t xml:space="preserve">Odpowiedź: </w:t>
      </w:r>
      <w:r w:rsidR="00AF12E5" w:rsidRPr="003C30B3">
        <w:rPr>
          <w:rFonts w:asciiTheme="minorHAnsi" w:hAnsiTheme="minorHAnsi" w:cstheme="minorHAnsi"/>
          <w:sz w:val="20"/>
          <w:szCs w:val="20"/>
        </w:rPr>
        <w:t xml:space="preserve">Zamawiający </w:t>
      </w:r>
      <w:r w:rsidR="00C802A5" w:rsidRPr="003C30B3">
        <w:rPr>
          <w:rFonts w:asciiTheme="minorHAnsi" w:hAnsiTheme="minorHAnsi" w:cstheme="minorHAnsi"/>
          <w:sz w:val="20"/>
          <w:szCs w:val="20"/>
        </w:rPr>
        <w:t>modyfikuje treść projektu umowy w § 2 ust. 9 i nadaje mu brzmienie: „Asortyment o terminie ważności krótszym niż 3 miesiące może być dostarczony po uprzednim uzgodnieniu z kierownikiem apteki Zamawiającego w formie pisemnej pod rygorem nieważności lub drogą e-mailową za potwierdzeniem odbioru.”</w:t>
      </w:r>
    </w:p>
    <w:p w:rsidR="00A354BE" w:rsidRPr="003C30B3" w:rsidRDefault="00A354BE" w:rsidP="00E8309F">
      <w:pPr>
        <w:shd w:val="clear" w:color="auto" w:fill="FFFFFF"/>
        <w:spacing w:after="0" w:line="240" w:lineRule="auto"/>
        <w:jc w:val="both"/>
        <w:rPr>
          <w:rFonts w:asciiTheme="minorHAnsi" w:hAnsiTheme="minorHAnsi" w:cstheme="minorHAnsi"/>
          <w:b/>
          <w:sz w:val="20"/>
          <w:szCs w:val="20"/>
        </w:rPr>
      </w:pPr>
    </w:p>
    <w:p w:rsidR="00CE04F9" w:rsidRPr="003C30B3" w:rsidRDefault="005D048A" w:rsidP="00C04342">
      <w:pPr>
        <w:spacing w:after="0" w:line="240" w:lineRule="auto"/>
        <w:jc w:val="both"/>
        <w:rPr>
          <w:rFonts w:asciiTheme="minorHAnsi" w:hAnsiTheme="minorHAnsi" w:cstheme="minorHAnsi"/>
          <w:bCs/>
          <w:sz w:val="20"/>
          <w:szCs w:val="20"/>
        </w:rPr>
      </w:pPr>
      <w:r w:rsidRPr="003C30B3">
        <w:rPr>
          <w:rFonts w:asciiTheme="minorHAnsi" w:hAnsiTheme="minorHAnsi" w:cstheme="minorHAnsi"/>
          <w:b/>
          <w:sz w:val="20"/>
          <w:szCs w:val="20"/>
        </w:rPr>
        <w:t>Pytanie 5</w:t>
      </w:r>
      <w:r w:rsidR="00A54F35" w:rsidRPr="003C30B3">
        <w:rPr>
          <w:rFonts w:asciiTheme="minorHAnsi" w:hAnsiTheme="minorHAnsi" w:cstheme="minorHAnsi"/>
          <w:b/>
          <w:sz w:val="20"/>
          <w:szCs w:val="20"/>
        </w:rPr>
        <w:t xml:space="preserve">, </w:t>
      </w:r>
      <w:r w:rsidR="00E1477D" w:rsidRPr="003C30B3">
        <w:rPr>
          <w:rFonts w:asciiTheme="minorHAnsi" w:hAnsiTheme="minorHAnsi" w:cstheme="minorHAnsi"/>
          <w:sz w:val="20"/>
          <w:szCs w:val="20"/>
        </w:rPr>
        <w:t>cyt: „</w:t>
      </w:r>
      <w:r w:rsidR="00CE04F9" w:rsidRPr="003C30B3">
        <w:rPr>
          <w:rFonts w:asciiTheme="minorHAnsi" w:hAnsiTheme="minorHAnsi" w:cstheme="minorHAnsi"/>
          <w:sz w:val="20"/>
          <w:szCs w:val="20"/>
        </w:rPr>
        <w:t xml:space="preserve"> Pytania do części 36 </w:t>
      </w:r>
    </w:p>
    <w:p w:rsidR="003C30B3" w:rsidRDefault="00CE04F9" w:rsidP="00C04342">
      <w:pPr>
        <w:spacing w:after="0" w:line="240" w:lineRule="auto"/>
        <w:jc w:val="both"/>
        <w:rPr>
          <w:rFonts w:asciiTheme="minorHAnsi" w:hAnsiTheme="minorHAnsi" w:cstheme="minorHAnsi"/>
          <w:sz w:val="20"/>
          <w:szCs w:val="20"/>
        </w:rPr>
      </w:pPr>
      <w:r w:rsidRPr="003C30B3">
        <w:rPr>
          <w:rFonts w:asciiTheme="minorHAnsi" w:hAnsiTheme="minorHAnsi" w:cstheme="minorHAnsi"/>
          <w:sz w:val="20"/>
          <w:szCs w:val="20"/>
        </w:rPr>
        <w:t>Pytanie 1 Szanowni Państwo, w związku z przepisami dotyczącymi zamówień publicznych, zwracamy się z prośbą o wyjaśnienie dotyczące pakietu zawierającego produkty nietożsame, takie jak Przyrząd do przetaczania płynów infuzyjnych, komora kroplowa dwuczęściowa i Port ort naczyniowy.</w:t>
      </w:r>
    </w:p>
    <w:p w:rsidR="003C30B3" w:rsidRDefault="00CE04F9" w:rsidP="00C04342">
      <w:pPr>
        <w:spacing w:after="0" w:line="240" w:lineRule="auto"/>
        <w:jc w:val="both"/>
        <w:rPr>
          <w:rFonts w:asciiTheme="minorHAnsi" w:hAnsiTheme="minorHAnsi" w:cstheme="minorHAnsi"/>
          <w:sz w:val="20"/>
          <w:szCs w:val="20"/>
        </w:rPr>
      </w:pPr>
      <w:r w:rsidRPr="003C30B3">
        <w:rPr>
          <w:rFonts w:asciiTheme="minorHAnsi" w:hAnsiTheme="minorHAnsi" w:cstheme="minorHAnsi"/>
          <w:sz w:val="20"/>
          <w:szCs w:val="20"/>
        </w:rPr>
        <w:t>Zgodnie z zasadami, w pakiecie powinna występować jedność zamówienia i konieczność użycia produktów w tym samym czasie, by uzyskać podobieństwo przedmiotowo - funkcjonalne zamówienia. W naszym rozumieniu w tym przypadku nie mamy do czynienia z jednym zamówieniem, a wartość tak określonego zamówienia nie należało szacować łącznie.</w:t>
      </w:r>
    </w:p>
    <w:p w:rsidR="003C30B3" w:rsidRDefault="00CE04F9" w:rsidP="00C04342">
      <w:pPr>
        <w:spacing w:after="0" w:line="240" w:lineRule="auto"/>
        <w:jc w:val="both"/>
        <w:rPr>
          <w:rFonts w:asciiTheme="minorHAnsi" w:hAnsiTheme="minorHAnsi" w:cstheme="minorHAnsi"/>
          <w:sz w:val="20"/>
          <w:szCs w:val="20"/>
        </w:rPr>
      </w:pPr>
      <w:r w:rsidRPr="003C30B3">
        <w:rPr>
          <w:rFonts w:asciiTheme="minorHAnsi" w:hAnsiTheme="minorHAnsi" w:cstheme="minorHAnsi"/>
          <w:sz w:val="20"/>
          <w:szCs w:val="20"/>
        </w:rPr>
        <w:lastRenderedPageBreak/>
        <w:t>Jeśli poszczególne części w pakiecie mogą być wykonane przez różnych wykonawców, </w:t>
      </w:r>
      <w:r w:rsidR="002076BE" w:rsidRPr="003C30B3">
        <w:rPr>
          <w:rFonts w:asciiTheme="minorHAnsi" w:hAnsiTheme="minorHAnsi" w:cstheme="minorHAnsi"/>
          <w:sz w:val="20"/>
          <w:szCs w:val="20"/>
        </w:rPr>
        <w:br/>
      </w:r>
      <w:r w:rsidRPr="003C30B3">
        <w:rPr>
          <w:rFonts w:asciiTheme="minorHAnsi" w:hAnsiTheme="minorHAnsi" w:cstheme="minorHAnsi"/>
          <w:sz w:val="20"/>
          <w:szCs w:val="20"/>
          <w:u w:val="single"/>
        </w:rPr>
        <w:t>a produkty w nim zawarte nie mają tożsamości funkcjonalno-przedmiotowej do wykorzystania w tym samym czasie </w:t>
      </w:r>
      <w:r w:rsidRPr="003C30B3">
        <w:rPr>
          <w:rFonts w:asciiTheme="minorHAnsi" w:hAnsiTheme="minorHAnsi" w:cstheme="minorHAnsi"/>
          <w:sz w:val="20"/>
          <w:szCs w:val="20"/>
        </w:rPr>
        <w:t>, to zgodnie z przepisami, pomimo że przedmiot zamówienia  Zamawiający  zakwalifikował do tego samego ogólnego kodu CPV, mamy do czynienia z kilkoma niezależnymi od siebie zamówieniami, których wartość powinna być szacowana odrębnie.</w:t>
      </w:r>
    </w:p>
    <w:p w:rsidR="00CE04F9" w:rsidRPr="003C30B3" w:rsidRDefault="00CE04F9" w:rsidP="00C04342">
      <w:pPr>
        <w:spacing w:after="0" w:line="240" w:lineRule="auto"/>
        <w:jc w:val="both"/>
        <w:rPr>
          <w:rFonts w:asciiTheme="minorHAnsi" w:hAnsiTheme="minorHAnsi" w:cstheme="minorHAnsi"/>
          <w:sz w:val="20"/>
          <w:szCs w:val="20"/>
        </w:rPr>
      </w:pPr>
      <w:r w:rsidRPr="003C30B3">
        <w:rPr>
          <w:rFonts w:asciiTheme="minorHAnsi" w:hAnsiTheme="minorHAnsi" w:cstheme="minorHAnsi"/>
          <w:sz w:val="20"/>
          <w:szCs w:val="20"/>
        </w:rPr>
        <w:t xml:space="preserve">Zamawiający, budując opis przedmiotu zamówienia w sposób uniemożliwiający składanie konkurencyjnych ofert, unika stosowania odpowiednich przepisów i tworzy jedno wspólne zamówienie, zamiast odrębnych zamówień. W naszym przekonaniu, nie zachodzi w pakiecie kryterium tożsamości czasowej i podobieństwa przedmiotowego oraz funkcjonalnego zamówienia (np.: Przyrząd do przetaczania płynów infuzyjnych, komora kroplowa dwuczęściowa, Port ort naczyniowy, Linia do podaży płynów, leków i żywienia pozajelitowego do pompy </w:t>
      </w:r>
      <w:proofErr w:type="spellStart"/>
      <w:r w:rsidRPr="003C30B3">
        <w:rPr>
          <w:rFonts w:asciiTheme="minorHAnsi" w:hAnsiTheme="minorHAnsi" w:cstheme="minorHAnsi"/>
          <w:sz w:val="20"/>
          <w:szCs w:val="20"/>
        </w:rPr>
        <w:t>Infusomat</w:t>
      </w:r>
      <w:proofErr w:type="spellEnd"/>
      <w:r w:rsidRPr="003C30B3">
        <w:rPr>
          <w:rFonts w:asciiTheme="minorHAnsi" w:hAnsiTheme="minorHAnsi" w:cstheme="minorHAnsi"/>
          <w:sz w:val="20"/>
          <w:szCs w:val="20"/>
        </w:rPr>
        <w:t xml:space="preserve"> Compact Plus).</w:t>
      </w:r>
    </w:p>
    <w:p w:rsidR="003C30B3" w:rsidRDefault="00CE04F9" w:rsidP="00C04342">
      <w:pPr>
        <w:spacing w:after="0" w:line="240" w:lineRule="auto"/>
        <w:jc w:val="both"/>
        <w:rPr>
          <w:rFonts w:asciiTheme="minorHAnsi" w:hAnsiTheme="minorHAnsi" w:cstheme="minorHAnsi"/>
          <w:sz w:val="20"/>
          <w:szCs w:val="20"/>
        </w:rPr>
      </w:pPr>
      <w:r w:rsidRPr="003C30B3">
        <w:rPr>
          <w:rFonts w:asciiTheme="minorHAnsi" w:hAnsiTheme="minorHAnsi" w:cstheme="minorHAnsi"/>
          <w:sz w:val="20"/>
          <w:szCs w:val="20"/>
        </w:rPr>
        <w:t>W związku z powyższym, prosimy o wdrożenie działania naprawczego w celu przeprowadzenia oceny, czy jest to faktycznie jedno zamówienie czy kilka niezależnych zamówień.</w:t>
      </w:r>
    </w:p>
    <w:p w:rsidR="00E1477D" w:rsidRPr="003C30B3" w:rsidRDefault="00CE04F9" w:rsidP="00C04342">
      <w:pPr>
        <w:spacing w:after="0" w:line="240" w:lineRule="auto"/>
        <w:jc w:val="both"/>
        <w:rPr>
          <w:rFonts w:asciiTheme="minorHAnsi" w:hAnsiTheme="minorHAnsi" w:cstheme="minorHAnsi"/>
          <w:sz w:val="20"/>
          <w:szCs w:val="20"/>
        </w:rPr>
      </w:pPr>
      <w:r w:rsidRPr="003C30B3">
        <w:rPr>
          <w:rFonts w:asciiTheme="minorHAnsi" w:hAnsiTheme="minorHAnsi" w:cstheme="minorHAnsi"/>
          <w:sz w:val="20"/>
          <w:szCs w:val="20"/>
        </w:rPr>
        <w:t>W przypadku stwierdzenia nieprawidłowości, prosimy o usunięcie pakietu zawierającego produkty nietożsame lub umożliwienie składania oferty na poszczególne części w pakiecie 36. Posługując się ww. kryteriami prosimy o analizę tego konkretnego przypadku i odpowiedź czy wartość tak określonego zamówienia faktycz</w:t>
      </w:r>
      <w:r w:rsidR="00C04342" w:rsidRPr="003C30B3">
        <w:rPr>
          <w:rFonts w:asciiTheme="minorHAnsi" w:hAnsiTheme="minorHAnsi" w:cstheme="minorHAnsi"/>
          <w:sz w:val="20"/>
          <w:szCs w:val="20"/>
        </w:rPr>
        <w:t>nie należało oszacować łącznie?</w:t>
      </w:r>
      <w:r w:rsidR="00E1477D" w:rsidRPr="003C30B3">
        <w:rPr>
          <w:rFonts w:asciiTheme="minorHAnsi" w:hAnsiTheme="minorHAnsi" w:cstheme="minorHAnsi"/>
          <w:sz w:val="20"/>
          <w:szCs w:val="20"/>
        </w:rPr>
        <w:t>”</w:t>
      </w:r>
    </w:p>
    <w:p w:rsidR="00C04342" w:rsidRPr="003C30B3" w:rsidRDefault="00A54F35" w:rsidP="00C04342">
      <w:pPr>
        <w:pStyle w:val="Akapitzlist"/>
        <w:ind w:left="0"/>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00C04342" w:rsidRPr="003C30B3">
        <w:rPr>
          <w:rFonts w:asciiTheme="minorHAnsi" w:hAnsiTheme="minorHAnsi" w:cstheme="minorHAnsi"/>
          <w:sz w:val="20"/>
          <w:szCs w:val="20"/>
        </w:rPr>
        <w:t>Zamawiający nie wyraża zgody na wyodrębnienie poszczególnych pozycji z części 1 i podtrzymuje zapisy SWZ. Z wiedzy Zamawiającego wynika, iż co najmniej kilku Wykonawców posiada w sprzedaży  asortyment ujęty w ww. części.</w:t>
      </w:r>
    </w:p>
    <w:p w:rsidR="007C3FAC" w:rsidRPr="003C30B3" w:rsidRDefault="00A54F35" w:rsidP="007C3FAC">
      <w:pPr>
        <w:spacing w:before="100" w:beforeAutospacing="1" w:after="100" w:afterAutospacing="1" w:line="235" w:lineRule="atLeast"/>
        <w:rPr>
          <w:rFonts w:asciiTheme="minorHAnsi" w:hAnsiTheme="minorHAnsi" w:cstheme="minorHAnsi"/>
          <w:bCs/>
          <w:sz w:val="20"/>
          <w:szCs w:val="20"/>
        </w:rPr>
      </w:pPr>
      <w:r w:rsidRPr="003C30B3">
        <w:rPr>
          <w:rFonts w:asciiTheme="minorHAnsi" w:hAnsiTheme="minorHAnsi" w:cstheme="minorHAnsi"/>
          <w:b/>
          <w:sz w:val="20"/>
          <w:szCs w:val="20"/>
        </w:rPr>
        <w:t xml:space="preserve">Pytanie </w:t>
      </w:r>
      <w:r w:rsidR="005D048A" w:rsidRPr="003C30B3">
        <w:rPr>
          <w:rFonts w:asciiTheme="minorHAnsi" w:hAnsiTheme="minorHAnsi" w:cstheme="minorHAnsi"/>
          <w:b/>
          <w:sz w:val="20"/>
          <w:szCs w:val="20"/>
        </w:rPr>
        <w:t>6</w:t>
      </w:r>
      <w:r w:rsidRPr="003C30B3">
        <w:rPr>
          <w:rFonts w:asciiTheme="minorHAnsi" w:hAnsiTheme="minorHAnsi" w:cstheme="minorHAnsi"/>
          <w:b/>
          <w:sz w:val="20"/>
          <w:szCs w:val="20"/>
        </w:rPr>
        <w:t>,</w:t>
      </w:r>
      <w:r w:rsidR="003C30B3">
        <w:rPr>
          <w:rFonts w:asciiTheme="minorHAnsi" w:hAnsiTheme="minorHAnsi" w:cstheme="minorHAnsi"/>
          <w:b/>
          <w:sz w:val="20"/>
          <w:szCs w:val="20"/>
        </w:rPr>
        <w:t xml:space="preserve"> </w:t>
      </w:r>
      <w:r w:rsidR="00E1477D" w:rsidRPr="003C30B3">
        <w:rPr>
          <w:rFonts w:asciiTheme="minorHAnsi" w:hAnsiTheme="minorHAnsi" w:cstheme="minorHAnsi"/>
          <w:sz w:val="20"/>
          <w:szCs w:val="20"/>
        </w:rPr>
        <w:t>cyt: „</w:t>
      </w:r>
      <w:r w:rsidR="007C3FAC" w:rsidRPr="003C30B3">
        <w:rPr>
          <w:rFonts w:asciiTheme="minorHAnsi" w:hAnsiTheme="minorHAnsi" w:cstheme="minorHAnsi"/>
          <w:sz w:val="20"/>
          <w:szCs w:val="20"/>
        </w:rPr>
        <w:t>1.Czy zaoferowany produkt w równoważnym stopniu spełnia wymagania Użytkownika zawarte w zadaniu 36? </w:t>
      </w:r>
    </w:p>
    <w:p w:rsidR="007C3FAC" w:rsidRPr="003C30B3" w:rsidRDefault="007C3FAC" w:rsidP="007C3FAC">
      <w:pPr>
        <w:spacing w:before="100" w:beforeAutospacing="1" w:after="100" w:afterAutospacing="1" w:line="240" w:lineRule="auto"/>
        <w:rPr>
          <w:rFonts w:asciiTheme="minorHAnsi" w:hAnsiTheme="minorHAnsi" w:cstheme="minorHAnsi"/>
          <w:bCs/>
          <w:sz w:val="20"/>
          <w:szCs w:val="20"/>
        </w:rPr>
      </w:pPr>
      <w:r w:rsidRPr="003C30B3">
        <w:rPr>
          <w:rFonts w:asciiTheme="minorHAnsi" w:hAnsiTheme="minorHAnsi" w:cstheme="minorHAnsi"/>
          <w:sz w:val="20"/>
          <w:szCs w:val="20"/>
        </w:rPr>
        <w:t>2. Czy zaproponowane rozwiązanie, istotne cechy i parametry wydajności lub funkcjonalności są wystarczające dla osiągnięcia celów medycznych zamówienia? </w:t>
      </w:r>
    </w:p>
    <w:p w:rsidR="007C3FAC" w:rsidRPr="003C30B3" w:rsidRDefault="007C3FAC" w:rsidP="003C30B3">
      <w:pPr>
        <w:spacing w:before="100" w:beforeAutospacing="1" w:after="100" w:afterAutospacing="1" w:line="240" w:lineRule="auto"/>
        <w:jc w:val="both"/>
        <w:rPr>
          <w:rFonts w:asciiTheme="minorHAnsi" w:hAnsiTheme="minorHAnsi" w:cstheme="minorHAnsi"/>
          <w:sz w:val="20"/>
          <w:szCs w:val="20"/>
        </w:rPr>
      </w:pPr>
      <w:r w:rsidRPr="003C30B3">
        <w:rPr>
          <w:rFonts w:asciiTheme="minorHAnsi" w:hAnsiTheme="minorHAnsi" w:cstheme="minorHAnsi"/>
          <w:sz w:val="20"/>
          <w:szCs w:val="20"/>
        </w:rPr>
        <w:t>OPIS różnicy dotyczy: OPIS różnicy dotyczy produktu posiadającego Deklaracje właściwości użytkowych oraz Ce zharmonizowane z normami technicznymi zgodnie z aktualnym stanem prawnym dla europejskiej oceny technicznej:</w:t>
      </w:r>
    </w:p>
    <w:tbl>
      <w:tblPr>
        <w:tblW w:w="9782" w:type="dxa"/>
        <w:tblInd w:w="-294" w:type="dxa"/>
        <w:tblLayout w:type="fixed"/>
        <w:tblCellMar>
          <w:left w:w="0" w:type="dxa"/>
          <w:right w:w="0" w:type="dxa"/>
        </w:tblCellMar>
        <w:tblLook w:val="04A0"/>
      </w:tblPr>
      <w:tblGrid>
        <w:gridCol w:w="989"/>
        <w:gridCol w:w="2581"/>
        <w:gridCol w:w="3567"/>
        <w:gridCol w:w="2645"/>
      </w:tblGrid>
      <w:tr w:rsidR="00FA72B3" w:rsidRPr="003C30B3" w:rsidTr="00214745">
        <w:trPr>
          <w:trHeight w:val="632"/>
        </w:trPr>
        <w:tc>
          <w:tcPr>
            <w:tcW w:w="9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xml:space="preserve">Pozycja 4 </w:t>
            </w:r>
          </w:p>
        </w:tc>
        <w:tc>
          <w:tcPr>
            <w:tcW w:w="2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xml:space="preserve">Port naczyniowy </w:t>
            </w:r>
            <w:proofErr w:type="spellStart"/>
            <w:r w:rsidRPr="003C30B3">
              <w:rPr>
                <w:rFonts w:asciiTheme="minorHAnsi" w:hAnsiTheme="minorHAnsi" w:cstheme="minorHAnsi"/>
                <w:bCs/>
                <w:sz w:val="20"/>
                <w:szCs w:val="20"/>
              </w:rPr>
              <w:t>niskoprofilowy</w:t>
            </w:r>
            <w:proofErr w:type="spellEnd"/>
            <w:r w:rsidRPr="003C30B3">
              <w:rPr>
                <w:rFonts w:asciiTheme="minorHAnsi" w:hAnsiTheme="minorHAnsi" w:cstheme="minorHAnsi"/>
                <w:bCs/>
                <w:sz w:val="20"/>
                <w:szCs w:val="20"/>
              </w:rPr>
              <w:t xml:space="preserve"> (wymiary: 29 mm x 22 mm x 11,3 mm, waga: 5 g, obj. wewnętrzna: 0,3 ml) – 1 szt.;</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xml:space="preserve"> - wykonany z </w:t>
            </w:r>
            <w:proofErr w:type="spellStart"/>
            <w:r w:rsidRPr="003C30B3">
              <w:rPr>
                <w:rFonts w:asciiTheme="minorHAnsi" w:hAnsiTheme="minorHAnsi" w:cstheme="minorHAnsi"/>
                <w:bCs/>
                <w:sz w:val="20"/>
                <w:szCs w:val="20"/>
              </w:rPr>
              <w:t>polieteroeteroketonu</w:t>
            </w:r>
            <w:proofErr w:type="spellEnd"/>
            <w:r w:rsidRPr="003C30B3">
              <w:rPr>
                <w:rFonts w:asciiTheme="minorHAnsi" w:hAnsiTheme="minorHAnsi" w:cstheme="minorHAnsi"/>
                <w:bCs/>
                <w:sz w:val="20"/>
                <w:szCs w:val="20"/>
              </w:rPr>
              <w:t xml:space="preserve">;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 xml:space="preserve">- cewnik silikonowy 6,5F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lastRenderedPageBreak/>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 xml:space="preserve">(szybkość przepływu z użyciem igły G20 5ml/s) ) o zaokrąglonym, atraumatycznym zakończeniu od strony pacjenta;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 xml:space="preserve">- maksymalne ciśnienie iniekcji 325 psi; - warunkowo bezpieczny w środowisku rezonansu magnetycznego (statyczne pole magnetyczne o indukcji 1,5 T i 3 T); - przeznaczony do powtarzalnego podawania leków dożylnych;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 xml:space="preserve">- igła </w:t>
            </w:r>
            <w:proofErr w:type="spellStart"/>
            <w:r w:rsidRPr="003C30B3">
              <w:rPr>
                <w:rFonts w:asciiTheme="minorHAnsi" w:hAnsiTheme="minorHAnsi" w:cstheme="minorHAnsi"/>
                <w:bCs/>
                <w:sz w:val="20"/>
                <w:szCs w:val="20"/>
              </w:rPr>
              <w:t>Seldingera</w:t>
            </w:r>
            <w:proofErr w:type="spellEnd"/>
            <w:r w:rsidRPr="003C30B3">
              <w:rPr>
                <w:rFonts w:asciiTheme="minorHAnsi" w:hAnsiTheme="minorHAnsi" w:cstheme="minorHAnsi"/>
                <w:bCs/>
                <w:sz w:val="20"/>
                <w:szCs w:val="20"/>
              </w:rPr>
              <w:t xml:space="preserve"> G18x70 mm typu V z zastawką boczną redukującą ryzyko zatoru powietrznego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 xml:space="preserve"> 1 szt.; - strzykawka trzyczęściowa 10 ml, </w:t>
            </w:r>
            <w:proofErr w:type="spellStart"/>
            <w:r w:rsidRPr="003C30B3">
              <w:rPr>
                <w:rFonts w:asciiTheme="minorHAnsi" w:hAnsiTheme="minorHAnsi" w:cstheme="minorHAnsi"/>
                <w:bCs/>
                <w:sz w:val="20"/>
                <w:szCs w:val="20"/>
              </w:rPr>
              <w:t>Luer</w:t>
            </w:r>
            <w:proofErr w:type="spellEnd"/>
            <w:r w:rsidRPr="003C30B3">
              <w:rPr>
                <w:rFonts w:asciiTheme="minorHAnsi" w:hAnsiTheme="minorHAnsi" w:cstheme="minorHAnsi"/>
                <w:bCs/>
                <w:sz w:val="20"/>
                <w:szCs w:val="20"/>
              </w:rPr>
              <w:t xml:space="preserve"> Lock, przezroczysta – 1 szt.; - drut prowadnik J 0,035” 50 cm w podajniku posiadającym specjalne wyżłobienie umożliwiające wprowadzenie do igły jedną ręką, podajnik z blokadą zabezpieczającą drut przed wstecznym wysunięciem z </w:t>
            </w:r>
            <w:proofErr w:type="spellStart"/>
            <w:r w:rsidRPr="003C30B3">
              <w:rPr>
                <w:rFonts w:asciiTheme="minorHAnsi" w:hAnsiTheme="minorHAnsi" w:cstheme="minorHAnsi"/>
                <w:bCs/>
                <w:sz w:val="20"/>
                <w:szCs w:val="20"/>
              </w:rPr>
              <w:t>aplikatora</w:t>
            </w:r>
            <w:proofErr w:type="spellEnd"/>
            <w:r w:rsidRPr="003C30B3">
              <w:rPr>
                <w:rFonts w:asciiTheme="minorHAnsi" w:hAnsiTheme="minorHAnsi" w:cstheme="minorHAnsi"/>
                <w:bCs/>
                <w:sz w:val="20"/>
                <w:szCs w:val="20"/>
              </w:rPr>
              <w:t xml:space="preserve"> – 1 szt.; - koszulka </w:t>
            </w:r>
            <w:proofErr w:type="spellStart"/>
            <w:r w:rsidRPr="003C30B3">
              <w:rPr>
                <w:rFonts w:asciiTheme="minorHAnsi" w:hAnsiTheme="minorHAnsi" w:cstheme="minorHAnsi"/>
                <w:bCs/>
                <w:sz w:val="20"/>
                <w:szCs w:val="20"/>
              </w:rPr>
              <w:t>rozrywalna</w:t>
            </w:r>
            <w:proofErr w:type="spellEnd"/>
            <w:r w:rsidRPr="003C30B3">
              <w:rPr>
                <w:rFonts w:asciiTheme="minorHAnsi" w:hAnsiTheme="minorHAnsi" w:cstheme="minorHAnsi"/>
                <w:bCs/>
                <w:sz w:val="20"/>
                <w:szCs w:val="20"/>
              </w:rPr>
              <w:t xml:space="preserve"> z rozszerzaczem naczynia 7F lub 9F </w:t>
            </w:r>
            <w:r w:rsidRPr="003C30B3">
              <w:rPr>
                <w:rFonts w:asciiTheme="minorHAnsi" w:hAnsiTheme="minorHAnsi" w:cstheme="minorHAnsi"/>
                <w:bCs/>
                <w:sz w:val="20"/>
                <w:szCs w:val="20"/>
              </w:rPr>
              <w:lastRenderedPageBreak/>
              <w:t xml:space="preserve">wyposażona w śluzę hemostatyczną redukującą krwawienie i ryzyko zatoru powietrznego, koszulka z powłoką hydrofobową oraz wytłoczoną linią nacięcia, gładkie, </w:t>
            </w:r>
            <w:proofErr w:type="spellStart"/>
            <w:r w:rsidRPr="003C30B3">
              <w:rPr>
                <w:rFonts w:asciiTheme="minorHAnsi" w:hAnsiTheme="minorHAnsi" w:cstheme="minorHAnsi"/>
                <w:bCs/>
                <w:sz w:val="20"/>
                <w:szCs w:val="20"/>
              </w:rPr>
              <w:t>nietraumatyczne</w:t>
            </w:r>
            <w:proofErr w:type="spellEnd"/>
            <w:r w:rsidRPr="003C30B3">
              <w:rPr>
                <w:rFonts w:asciiTheme="minorHAnsi" w:hAnsiTheme="minorHAnsi" w:cstheme="minorHAnsi"/>
                <w:bCs/>
                <w:sz w:val="20"/>
                <w:szCs w:val="20"/>
              </w:rPr>
              <w:t xml:space="preserve"> przejście drut-rozszerzacz i rozszerzacz-koszulka – 1 szt.; - </w:t>
            </w:r>
            <w:proofErr w:type="spellStart"/>
            <w:r w:rsidRPr="003C30B3">
              <w:rPr>
                <w:rFonts w:asciiTheme="minorHAnsi" w:hAnsiTheme="minorHAnsi" w:cstheme="minorHAnsi"/>
                <w:bCs/>
                <w:sz w:val="20"/>
                <w:szCs w:val="20"/>
              </w:rPr>
              <w:t>tunelizator</w:t>
            </w:r>
            <w:proofErr w:type="spellEnd"/>
            <w:r w:rsidRPr="003C30B3">
              <w:rPr>
                <w:rFonts w:asciiTheme="minorHAnsi" w:hAnsiTheme="minorHAnsi" w:cstheme="minorHAnsi"/>
                <w:bCs/>
                <w:sz w:val="20"/>
                <w:szCs w:val="20"/>
              </w:rPr>
              <w:t xml:space="preserve"> długość 22,5cm, tępo zakończony od strony pacjenta, w plastikowej tulei zabezpieczającej pozostałe elementy zestawu przed uszkodzeniem – 1 szt.; - łącznik z zabezpieczeniem przeciwko zagięciu cewnika - 2 szt.;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 xml:space="preserve">- kabel połączeniowy z monitorem EKG – 1 szt.; - drut prowadnik J 0,035” 70 cm z oznaczeniem długości umożliwiającym lokalizacji położenia drutu w cewniku;  drut prowadnik w podajniku – 1 szt.; - igła do nakłucia i przepłukania komory portu G22 x30mm - 1 szt.;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 xml:space="preserve">- strzykawka trzyczęściowa </w:t>
            </w:r>
            <w:proofErr w:type="spellStart"/>
            <w:r w:rsidRPr="003C30B3">
              <w:rPr>
                <w:rFonts w:asciiTheme="minorHAnsi" w:hAnsiTheme="minorHAnsi" w:cstheme="minorHAnsi"/>
                <w:bCs/>
                <w:sz w:val="20"/>
                <w:szCs w:val="20"/>
              </w:rPr>
              <w:t>Luer</w:t>
            </w:r>
            <w:proofErr w:type="spellEnd"/>
            <w:r w:rsidRPr="003C30B3">
              <w:rPr>
                <w:rFonts w:asciiTheme="minorHAnsi" w:hAnsiTheme="minorHAnsi" w:cstheme="minorHAnsi"/>
                <w:bCs/>
                <w:sz w:val="20"/>
                <w:szCs w:val="20"/>
              </w:rPr>
              <w:t xml:space="preserve"> Slip 10 ml – 2 szt.; - strzykawka trzyczęściowa </w:t>
            </w:r>
            <w:proofErr w:type="spellStart"/>
            <w:r w:rsidRPr="003C30B3">
              <w:rPr>
                <w:rFonts w:asciiTheme="minorHAnsi" w:hAnsiTheme="minorHAnsi" w:cstheme="minorHAnsi"/>
                <w:bCs/>
                <w:sz w:val="20"/>
                <w:szCs w:val="20"/>
              </w:rPr>
              <w:t>Luer</w:t>
            </w:r>
            <w:proofErr w:type="spellEnd"/>
            <w:r w:rsidRPr="003C30B3">
              <w:rPr>
                <w:rFonts w:asciiTheme="minorHAnsi" w:hAnsiTheme="minorHAnsi" w:cstheme="minorHAnsi"/>
                <w:bCs/>
                <w:sz w:val="20"/>
                <w:szCs w:val="20"/>
              </w:rPr>
              <w:t xml:space="preserve"> Lock 20ml – 1 szt.; - igła G18 1,20x40 mm – 1 szt.; - igła G23 0,60x30 mm– 1 szt.; - miska 28 x 25 x 5cm– 1 szt.; - kleszczyki anatomiczne zagięte 12 cm - 1 szt.; - miska 13-14 x 12 x 4-6 cm; - imadło </w:t>
            </w:r>
            <w:proofErr w:type="spellStart"/>
            <w:r w:rsidRPr="003C30B3">
              <w:rPr>
                <w:rFonts w:asciiTheme="minorHAnsi" w:hAnsiTheme="minorHAnsi" w:cstheme="minorHAnsi"/>
                <w:bCs/>
                <w:sz w:val="20"/>
                <w:szCs w:val="20"/>
              </w:rPr>
              <w:t>Mayo</w:t>
            </w:r>
            <w:proofErr w:type="spellEnd"/>
            <w:r w:rsidRPr="003C30B3">
              <w:rPr>
                <w:rFonts w:asciiTheme="minorHAnsi" w:hAnsiTheme="minorHAnsi" w:cstheme="minorHAnsi"/>
                <w:bCs/>
                <w:sz w:val="20"/>
                <w:szCs w:val="20"/>
              </w:rPr>
              <w:t xml:space="preserve"> </w:t>
            </w:r>
            <w:proofErr w:type="spellStart"/>
            <w:r w:rsidRPr="003C30B3">
              <w:rPr>
                <w:rFonts w:asciiTheme="minorHAnsi" w:hAnsiTheme="minorHAnsi" w:cstheme="minorHAnsi"/>
                <w:bCs/>
                <w:sz w:val="20"/>
                <w:szCs w:val="20"/>
              </w:rPr>
              <w:t>Hegar</w:t>
            </w:r>
            <w:proofErr w:type="spellEnd"/>
            <w:r w:rsidRPr="003C30B3">
              <w:rPr>
                <w:rFonts w:asciiTheme="minorHAnsi" w:hAnsiTheme="minorHAnsi" w:cstheme="minorHAnsi"/>
                <w:bCs/>
                <w:sz w:val="20"/>
                <w:szCs w:val="20"/>
              </w:rPr>
              <w:t xml:space="preserve"> proste 14 cm – 1 szt.; - pęseta chirurgiczna 14 cm – 1 szt.; - hak do ran </w:t>
            </w:r>
            <w:proofErr w:type="spellStart"/>
            <w:r w:rsidRPr="003C30B3">
              <w:rPr>
                <w:rFonts w:asciiTheme="minorHAnsi" w:hAnsiTheme="minorHAnsi" w:cstheme="minorHAnsi"/>
                <w:bCs/>
                <w:sz w:val="20"/>
                <w:szCs w:val="20"/>
              </w:rPr>
              <w:t>Roux</w:t>
            </w:r>
            <w:proofErr w:type="spellEnd"/>
            <w:r w:rsidRPr="003C30B3">
              <w:rPr>
                <w:rFonts w:asciiTheme="minorHAnsi" w:hAnsiTheme="minorHAnsi" w:cstheme="minorHAnsi"/>
                <w:bCs/>
                <w:sz w:val="20"/>
                <w:szCs w:val="20"/>
              </w:rPr>
              <w:t xml:space="preserve"> 17 cm – 1 szt.; - nożyczki </w:t>
            </w:r>
            <w:proofErr w:type="spellStart"/>
            <w:r w:rsidRPr="003C30B3">
              <w:rPr>
                <w:rFonts w:asciiTheme="minorHAnsi" w:hAnsiTheme="minorHAnsi" w:cstheme="minorHAnsi"/>
                <w:bCs/>
                <w:sz w:val="20"/>
                <w:szCs w:val="20"/>
              </w:rPr>
              <w:t>Metzenbaum</w:t>
            </w:r>
            <w:proofErr w:type="spellEnd"/>
            <w:r w:rsidRPr="003C30B3">
              <w:rPr>
                <w:rFonts w:asciiTheme="minorHAnsi" w:hAnsiTheme="minorHAnsi" w:cstheme="minorHAnsi"/>
                <w:bCs/>
                <w:sz w:val="20"/>
                <w:szCs w:val="20"/>
              </w:rPr>
              <w:t xml:space="preserve"> zakrzywione 14 cm – 1 szt.; - skalpel jednorazowy bezpieczny 11 – 1 szt.; - serweta 75x90cm(+/_5cm) , do przykrycia górnej części </w:t>
            </w:r>
            <w:r w:rsidRPr="003C30B3">
              <w:rPr>
                <w:rFonts w:asciiTheme="minorHAnsi" w:hAnsiTheme="minorHAnsi" w:cstheme="minorHAnsi"/>
                <w:bCs/>
                <w:sz w:val="20"/>
                <w:szCs w:val="20"/>
              </w:rPr>
              <w:lastRenderedPageBreak/>
              <w:t xml:space="preserve">pacjenta,  z paskiem klejącym o szerokości min. 2,5cm na dłuższym boku, z częścią wzmocnioną o powierzchni min. 30x85cm – 2 szt.; - serweta 150x180cm (+/-5cm), do przykrycia dolnej części pacjenta, z paskiem klejącym o szerokości min. 2,5cm na dłuższym boku, z częścią wzmocnioną o powierzchni min. 30x85cm, oznaczenie graficzne informujące o przeznaczeniu serwety w miejscu umożliwiającym identyfikację przeznaczenia po wyjęciu z opakowania – 1 szt.; - nić </w:t>
            </w:r>
            <w:proofErr w:type="spellStart"/>
            <w:r w:rsidRPr="003C30B3">
              <w:rPr>
                <w:rFonts w:asciiTheme="minorHAnsi" w:hAnsiTheme="minorHAnsi" w:cstheme="minorHAnsi"/>
                <w:bCs/>
                <w:sz w:val="20"/>
                <w:szCs w:val="20"/>
              </w:rPr>
              <w:t>wchłanialna</w:t>
            </w:r>
            <w:proofErr w:type="spellEnd"/>
            <w:r w:rsidRPr="003C30B3">
              <w:rPr>
                <w:rFonts w:asciiTheme="minorHAnsi" w:hAnsiTheme="minorHAnsi" w:cstheme="minorHAnsi"/>
                <w:bCs/>
                <w:sz w:val="20"/>
                <w:szCs w:val="20"/>
              </w:rPr>
              <w:t xml:space="preserve"> w okresie 56 dni, </w:t>
            </w:r>
            <w:proofErr w:type="spellStart"/>
            <w:r w:rsidRPr="003C30B3">
              <w:rPr>
                <w:rFonts w:asciiTheme="minorHAnsi" w:hAnsiTheme="minorHAnsi" w:cstheme="minorHAnsi"/>
                <w:bCs/>
                <w:sz w:val="20"/>
                <w:szCs w:val="20"/>
              </w:rPr>
              <w:t>monofilamentowa</w:t>
            </w:r>
            <w:proofErr w:type="spellEnd"/>
            <w:r w:rsidRPr="003C30B3">
              <w:rPr>
                <w:rFonts w:asciiTheme="minorHAnsi" w:hAnsiTheme="minorHAnsi" w:cstheme="minorHAnsi"/>
                <w:bCs/>
                <w:sz w:val="20"/>
                <w:szCs w:val="20"/>
              </w:rPr>
              <w:t xml:space="preserve"> USP 3/0 długość 70 cm, igła odwrotnie tnąca 3/8 koła 24 mm); - opatrunek pooperacyjny </w:t>
            </w:r>
            <w:proofErr w:type="spellStart"/>
            <w:r w:rsidRPr="003C30B3">
              <w:rPr>
                <w:rFonts w:asciiTheme="minorHAnsi" w:hAnsiTheme="minorHAnsi" w:cstheme="minorHAnsi"/>
                <w:bCs/>
                <w:sz w:val="20"/>
                <w:szCs w:val="20"/>
              </w:rPr>
              <w:t>paraprzepuszczalny</w:t>
            </w:r>
            <w:proofErr w:type="spellEnd"/>
            <w:r w:rsidRPr="003C30B3">
              <w:rPr>
                <w:rFonts w:asciiTheme="minorHAnsi" w:hAnsiTheme="minorHAnsi" w:cstheme="minorHAnsi"/>
                <w:bCs/>
                <w:sz w:val="20"/>
                <w:szCs w:val="20"/>
              </w:rPr>
              <w:t xml:space="preserve"> przezroczysty 9 x 10 cm – 1 szt.; - opatrunek pooperacyjny </w:t>
            </w:r>
            <w:proofErr w:type="spellStart"/>
            <w:r w:rsidRPr="003C30B3">
              <w:rPr>
                <w:rFonts w:asciiTheme="minorHAnsi" w:hAnsiTheme="minorHAnsi" w:cstheme="minorHAnsi"/>
                <w:bCs/>
                <w:sz w:val="20"/>
                <w:szCs w:val="20"/>
              </w:rPr>
              <w:t>paraprzepuszczalny</w:t>
            </w:r>
            <w:proofErr w:type="spellEnd"/>
            <w:r w:rsidRPr="003C30B3">
              <w:rPr>
                <w:rFonts w:asciiTheme="minorHAnsi" w:hAnsiTheme="minorHAnsi" w:cstheme="minorHAnsi"/>
                <w:bCs/>
                <w:sz w:val="20"/>
                <w:szCs w:val="20"/>
              </w:rPr>
              <w:t xml:space="preserve"> przezroczysty 5x7cm – 1 szt.; - kompres z nitką radiacyjną 7,5x7,5cm 12 warstw – 20 szt.; - rękawice operacyjne rozmiar 7 - 1 para; - fartuch chirurgiczny </w:t>
            </w:r>
            <w:proofErr w:type="spellStart"/>
            <w:r w:rsidRPr="003C30B3">
              <w:rPr>
                <w:rFonts w:asciiTheme="minorHAnsi" w:hAnsiTheme="minorHAnsi" w:cstheme="minorHAnsi"/>
                <w:bCs/>
                <w:sz w:val="20"/>
                <w:szCs w:val="20"/>
              </w:rPr>
              <w:t>roz</w:t>
            </w:r>
            <w:proofErr w:type="spellEnd"/>
            <w:r w:rsidRPr="003C30B3">
              <w:rPr>
                <w:rFonts w:asciiTheme="minorHAnsi" w:hAnsiTheme="minorHAnsi" w:cstheme="minorHAnsi"/>
                <w:bCs/>
                <w:sz w:val="20"/>
                <w:szCs w:val="20"/>
              </w:rPr>
              <w:t xml:space="preserve">. L – 1 szt.;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 xml:space="preserve">- rękaw USG 122x13cm (sterylny żel 20g, 2 gumki do umocowania rękawa na głowicy) - 1 komplet; - serweta na stół narzędziowy min. 100x150 cm – 1 szt.; - rękawice operacyjne rozmiar 7,5 - 1 para; - miska przezroczysta 120 ml – 1 szt.; - gazik, wielkość śliwki – 4 szt.; - kleszczyki zagięte 20cm - 1 szt.; - miska plastikowa na wszystkie elementy zestawu - 1 szt.; - etykieta samoprzylepna, zawierająca: nazwę producenta, nazwę zestawu, numer katalogowy zestawu, </w:t>
            </w:r>
            <w:r w:rsidRPr="003C30B3">
              <w:rPr>
                <w:rFonts w:asciiTheme="minorHAnsi" w:hAnsiTheme="minorHAnsi" w:cstheme="minorHAnsi"/>
                <w:bCs/>
                <w:sz w:val="20"/>
                <w:szCs w:val="20"/>
              </w:rPr>
              <w:lastRenderedPageBreak/>
              <w:t xml:space="preserve">numer serii, datę produkcji oraz ważności, kod kreskowy – 2 szt.;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Wszystkie elementy zestawu (włącznie z portem) zapakowane w jedno opakowanie typu papier-folia.</w:t>
            </w:r>
          </w:p>
        </w:tc>
        <w:tc>
          <w:tcPr>
            <w:tcW w:w="3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lastRenderedPageBreak/>
              <w:t xml:space="preserve">Wymiary podstawa 26,7mm, wysokość 12,1mm średnica membrany 12,7mm, waga 4,9g, objętość wewnętrzna 0,52ml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line="240" w:lineRule="auto"/>
              <w:rPr>
                <w:rFonts w:asciiTheme="minorHAnsi" w:hAnsiTheme="minorHAnsi" w:cstheme="minorHAnsi"/>
                <w:bCs/>
                <w:sz w:val="20"/>
                <w:szCs w:val="20"/>
              </w:rPr>
            </w:pPr>
            <w:r w:rsidRPr="003C30B3">
              <w:rPr>
                <w:rFonts w:asciiTheme="minorHAnsi" w:hAnsiTheme="minorHAnsi" w:cstheme="minorHAnsi"/>
                <w:bCs/>
                <w:sz w:val="20"/>
                <w:szCs w:val="20"/>
              </w:rPr>
              <w:t xml:space="preserve">- port  wykonany z tworzywa wysokosprawnego- </w:t>
            </w:r>
            <w:r w:rsidRPr="003C30B3">
              <w:rPr>
                <w:rFonts w:asciiTheme="minorHAnsi" w:hAnsiTheme="minorHAnsi" w:cstheme="minorHAnsi"/>
                <w:bCs/>
                <w:noProof/>
                <w:sz w:val="20"/>
                <w:szCs w:val="20"/>
              </w:rPr>
              <w:drawing>
                <wp:inline distT="0" distB="0" distL="0" distR="0">
                  <wp:extent cx="2295525" cy="1190625"/>
                  <wp:effectExtent l="0" t="0" r="9525" b="9525"/>
                  <wp:docPr id="1623713542" name="Obraz 2" descr="Obraz zawierający kube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13542" name="Obraz 2" descr="Obraz zawierający kubek&#10;&#10;Opis wygenerowany automatycznie"/>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5525" cy="1190625"/>
                          </a:xfrm>
                          <a:prstGeom prst="rect">
                            <a:avLst/>
                          </a:prstGeom>
                          <a:noFill/>
                          <a:ln>
                            <a:noFill/>
                          </a:ln>
                        </pic:spPr>
                      </pic:pic>
                    </a:graphicData>
                  </a:graphic>
                </wp:inline>
              </w:drawing>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xml:space="preserve">Cewnik poliuretanowy 6F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lastRenderedPageBreak/>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Tak</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maksymalne ciśnienie iniekcji do 300 psi</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xml:space="preserve">- igła </w:t>
            </w:r>
            <w:proofErr w:type="spellStart"/>
            <w:r w:rsidRPr="003C30B3">
              <w:rPr>
                <w:rFonts w:asciiTheme="minorHAnsi" w:hAnsiTheme="minorHAnsi" w:cstheme="minorHAnsi"/>
                <w:bCs/>
                <w:sz w:val="20"/>
                <w:szCs w:val="20"/>
              </w:rPr>
              <w:t>Seldingera</w:t>
            </w:r>
            <w:proofErr w:type="spellEnd"/>
            <w:r w:rsidRPr="003C30B3">
              <w:rPr>
                <w:rFonts w:asciiTheme="minorHAnsi" w:hAnsiTheme="minorHAnsi" w:cstheme="minorHAnsi"/>
                <w:bCs/>
                <w:sz w:val="20"/>
                <w:szCs w:val="20"/>
              </w:rPr>
              <w:t xml:space="preserve"> G18x70 mm bez zapisu typu V z zastawką boczną redukującą ryzyko zatoru powietrznego – 1 szt.;</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xml:space="preserve">Zestaw zawiera: dwie niskooporowe strzykawki 10ml, igłę do nakłucia żyły 18G, igła Hubera, rozszerzadło z prowadnicą typu J (długość min. 50cm), prowadnicę implantacyjną z </w:t>
            </w:r>
            <w:proofErr w:type="spellStart"/>
            <w:r w:rsidRPr="003C30B3">
              <w:rPr>
                <w:rFonts w:asciiTheme="minorHAnsi" w:hAnsiTheme="minorHAnsi" w:cstheme="minorHAnsi"/>
                <w:bCs/>
                <w:sz w:val="20"/>
                <w:szCs w:val="20"/>
              </w:rPr>
              <w:t>rozrywalną</w:t>
            </w:r>
            <w:proofErr w:type="spellEnd"/>
            <w:r w:rsidRPr="003C30B3">
              <w:rPr>
                <w:rFonts w:asciiTheme="minorHAnsi" w:hAnsiTheme="minorHAnsi" w:cstheme="minorHAnsi"/>
                <w:bCs/>
                <w:sz w:val="20"/>
                <w:szCs w:val="20"/>
              </w:rPr>
              <w:t xml:space="preserve"> końcówką, </w:t>
            </w:r>
            <w:proofErr w:type="spellStart"/>
            <w:r w:rsidRPr="003C30B3">
              <w:rPr>
                <w:rFonts w:asciiTheme="minorHAnsi" w:hAnsiTheme="minorHAnsi" w:cstheme="minorHAnsi"/>
                <w:bCs/>
                <w:sz w:val="20"/>
                <w:szCs w:val="20"/>
              </w:rPr>
              <w:t>tunelizator</w:t>
            </w:r>
            <w:proofErr w:type="spellEnd"/>
            <w:r w:rsidRPr="003C30B3">
              <w:rPr>
                <w:rFonts w:asciiTheme="minorHAnsi" w:hAnsiTheme="minorHAnsi" w:cstheme="minorHAnsi"/>
                <w:bCs/>
                <w:sz w:val="20"/>
                <w:szCs w:val="20"/>
              </w:rPr>
              <w:t xml:space="preserve"> tępo zakończony, mechanizm mocujący cewnik z portem (2X), hak do unoszenia żyły.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lastRenderedPageBreak/>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 xml:space="preserve">Patent jednego wykonawcy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Skład zestawu:</w:t>
            </w: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1    serweta na stół narzędziowy 100x150 cm    1 </w:t>
            </w: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xml:space="preserve">2    </w:t>
            </w:r>
            <w:proofErr w:type="spellStart"/>
            <w:r w:rsidRPr="003C30B3">
              <w:rPr>
                <w:rFonts w:asciiTheme="minorHAnsi" w:hAnsiTheme="minorHAnsi" w:cstheme="minorHAnsi"/>
                <w:bCs/>
                <w:sz w:val="20"/>
                <w:szCs w:val="20"/>
              </w:rPr>
              <w:t>Peha</w:t>
            </w:r>
            <w:proofErr w:type="spellEnd"/>
            <w:r w:rsidRPr="003C30B3">
              <w:rPr>
                <w:rFonts w:asciiTheme="minorHAnsi" w:hAnsiTheme="minorHAnsi" w:cstheme="minorHAnsi"/>
                <w:bCs/>
                <w:sz w:val="20"/>
                <w:szCs w:val="20"/>
              </w:rPr>
              <w:t xml:space="preserve">® -instrument Nożyczki preparacyjne </w:t>
            </w:r>
            <w:proofErr w:type="spellStart"/>
            <w:r w:rsidRPr="003C30B3">
              <w:rPr>
                <w:rFonts w:asciiTheme="minorHAnsi" w:hAnsiTheme="minorHAnsi" w:cstheme="minorHAnsi"/>
                <w:bCs/>
                <w:sz w:val="20"/>
                <w:szCs w:val="20"/>
              </w:rPr>
              <w:t>Metzenbaum</w:t>
            </w:r>
            <w:proofErr w:type="spellEnd"/>
            <w:r w:rsidRPr="003C30B3">
              <w:rPr>
                <w:rFonts w:asciiTheme="minorHAnsi" w:hAnsiTheme="minorHAnsi" w:cstheme="minorHAnsi"/>
                <w:bCs/>
                <w:sz w:val="20"/>
                <w:szCs w:val="20"/>
              </w:rPr>
              <w:t xml:space="preserve"> 14,5cm    1 </w:t>
            </w: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xml:space="preserve">3    </w:t>
            </w:r>
            <w:proofErr w:type="spellStart"/>
            <w:r w:rsidRPr="003C30B3">
              <w:rPr>
                <w:rFonts w:asciiTheme="minorHAnsi" w:hAnsiTheme="minorHAnsi" w:cstheme="minorHAnsi"/>
                <w:bCs/>
                <w:sz w:val="20"/>
                <w:szCs w:val="20"/>
              </w:rPr>
              <w:t>Peha</w:t>
            </w:r>
            <w:proofErr w:type="spellEnd"/>
            <w:r w:rsidRPr="003C30B3">
              <w:rPr>
                <w:rFonts w:asciiTheme="minorHAnsi" w:hAnsiTheme="minorHAnsi" w:cstheme="minorHAnsi"/>
                <w:bCs/>
                <w:sz w:val="20"/>
                <w:szCs w:val="20"/>
              </w:rPr>
              <w:t xml:space="preserve">® -instrument Pęseta chirurgiczna standardowa </w:t>
            </w:r>
            <w:proofErr w:type="spellStart"/>
            <w:r w:rsidRPr="003C30B3">
              <w:rPr>
                <w:rFonts w:asciiTheme="minorHAnsi" w:hAnsiTheme="minorHAnsi" w:cstheme="minorHAnsi"/>
                <w:bCs/>
                <w:sz w:val="20"/>
                <w:szCs w:val="20"/>
              </w:rPr>
              <w:t>Adson</w:t>
            </w:r>
            <w:proofErr w:type="spellEnd"/>
            <w:r w:rsidRPr="003C30B3">
              <w:rPr>
                <w:rFonts w:asciiTheme="minorHAnsi" w:hAnsiTheme="minorHAnsi" w:cstheme="minorHAnsi"/>
                <w:bCs/>
                <w:sz w:val="20"/>
                <w:szCs w:val="20"/>
              </w:rPr>
              <w:t xml:space="preserve"> 12cm    1 </w:t>
            </w: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4    Instrument Kleszczyki anatomiczne Pean14cm    1 </w:t>
            </w: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xml:space="preserve">5    instrument kleszczyki anatomiczne </w:t>
            </w:r>
            <w:proofErr w:type="spellStart"/>
            <w:r w:rsidRPr="003C30B3">
              <w:rPr>
                <w:rFonts w:asciiTheme="minorHAnsi" w:hAnsiTheme="minorHAnsi" w:cstheme="minorHAnsi"/>
                <w:bCs/>
                <w:sz w:val="20"/>
                <w:szCs w:val="20"/>
              </w:rPr>
              <w:t>Halsted-Mosquito</w:t>
            </w:r>
            <w:proofErr w:type="spellEnd"/>
            <w:r w:rsidRPr="003C30B3">
              <w:rPr>
                <w:rFonts w:asciiTheme="minorHAnsi" w:hAnsiTheme="minorHAnsi" w:cstheme="minorHAnsi"/>
                <w:bCs/>
                <w:sz w:val="20"/>
                <w:szCs w:val="20"/>
              </w:rPr>
              <w:t xml:space="preserve"> zagięte12,5 cm    1 6    instrument kleszczyki anatomiczne </w:t>
            </w:r>
            <w:proofErr w:type="spellStart"/>
            <w:r w:rsidRPr="003C30B3">
              <w:rPr>
                <w:rFonts w:asciiTheme="minorHAnsi" w:hAnsiTheme="minorHAnsi" w:cstheme="minorHAnsi"/>
                <w:bCs/>
                <w:sz w:val="20"/>
                <w:szCs w:val="20"/>
              </w:rPr>
              <w:t>Halsted-Mosquito</w:t>
            </w:r>
            <w:proofErr w:type="spellEnd"/>
            <w:r w:rsidRPr="003C30B3">
              <w:rPr>
                <w:rFonts w:asciiTheme="minorHAnsi" w:hAnsiTheme="minorHAnsi" w:cstheme="minorHAnsi"/>
                <w:bCs/>
                <w:sz w:val="20"/>
                <w:szCs w:val="20"/>
              </w:rPr>
              <w:t xml:space="preserve"> Proste12,5 cm    1 7    instrument imadło chirurgiczne  </w:t>
            </w:r>
            <w:proofErr w:type="spellStart"/>
            <w:r w:rsidRPr="003C30B3">
              <w:rPr>
                <w:rFonts w:asciiTheme="minorHAnsi" w:hAnsiTheme="minorHAnsi" w:cstheme="minorHAnsi"/>
                <w:bCs/>
                <w:sz w:val="20"/>
                <w:szCs w:val="20"/>
              </w:rPr>
              <w:t>Mayo</w:t>
            </w:r>
            <w:proofErr w:type="spellEnd"/>
            <w:r w:rsidRPr="003C30B3">
              <w:rPr>
                <w:rFonts w:asciiTheme="minorHAnsi" w:hAnsiTheme="minorHAnsi" w:cstheme="minorHAnsi"/>
                <w:bCs/>
                <w:sz w:val="20"/>
                <w:szCs w:val="20"/>
              </w:rPr>
              <w:t xml:space="preserve"> </w:t>
            </w:r>
            <w:proofErr w:type="spellStart"/>
            <w:r w:rsidRPr="003C30B3">
              <w:rPr>
                <w:rFonts w:asciiTheme="minorHAnsi" w:hAnsiTheme="minorHAnsi" w:cstheme="minorHAnsi"/>
                <w:bCs/>
                <w:sz w:val="20"/>
                <w:szCs w:val="20"/>
              </w:rPr>
              <w:t>Hegar</w:t>
            </w:r>
            <w:proofErr w:type="spellEnd"/>
            <w:r w:rsidRPr="003C30B3">
              <w:rPr>
                <w:rFonts w:asciiTheme="minorHAnsi" w:hAnsiTheme="minorHAnsi" w:cstheme="minorHAnsi"/>
                <w:bCs/>
                <w:sz w:val="20"/>
                <w:szCs w:val="20"/>
              </w:rPr>
              <w:t xml:space="preserve"> 12cm    1</w:t>
            </w: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xml:space="preserve">8    instrument hak do ran typu </w:t>
            </w:r>
            <w:proofErr w:type="spellStart"/>
            <w:r w:rsidRPr="003C30B3">
              <w:rPr>
                <w:rFonts w:asciiTheme="minorHAnsi" w:hAnsiTheme="minorHAnsi" w:cstheme="minorHAnsi"/>
                <w:bCs/>
                <w:sz w:val="20"/>
                <w:szCs w:val="20"/>
              </w:rPr>
              <w:t>Senn</w:t>
            </w:r>
            <w:proofErr w:type="spellEnd"/>
            <w:r w:rsidRPr="003C30B3">
              <w:rPr>
                <w:rFonts w:asciiTheme="minorHAnsi" w:hAnsiTheme="minorHAnsi" w:cstheme="minorHAnsi"/>
                <w:bCs/>
                <w:sz w:val="20"/>
                <w:szCs w:val="20"/>
              </w:rPr>
              <w:t xml:space="preserve"> 16 cm    1 9    Serweta </w:t>
            </w:r>
            <w:proofErr w:type="spellStart"/>
            <w:r w:rsidRPr="003C30B3">
              <w:rPr>
                <w:rFonts w:asciiTheme="minorHAnsi" w:hAnsiTheme="minorHAnsi" w:cstheme="minorHAnsi"/>
                <w:bCs/>
                <w:sz w:val="20"/>
                <w:szCs w:val="20"/>
              </w:rPr>
              <w:t>Protekt</w:t>
            </w:r>
            <w:proofErr w:type="spellEnd"/>
            <w:r w:rsidRPr="003C30B3">
              <w:rPr>
                <w:rFonts w:asciiTheme="minorHAnsi" w:hAnsiTheme="minorHAnsi" w:cstheme="minorHAnsi"/>
                <w:bCs/>
                <w:sz w:val="20"/>
                <w:szCs w:val="20"/>
              </w:rPr>
              <w:t xml:space="preserve"> przylepna </w:t>
            </w:r>
            <w:r w:rsidRPr="003C30B3">
              <w:rPr>
                <w:rFonts w:asciiTheme="minorHAnsi" w:hAnsiTheme="minorHAnsi" w:cstheme="minorHAnsi"/>
                <w:bCs/>
                <w:sz w:val="20"/>
                <w:szCs w:val="20"/>
              </w:rPr>
              <w:lastRenderedPageBreak/>
              <w:t xml:space="preserve">175x170    1 10    Serweta </w:t>
            </w:r>
            <w:proofErr w:type="spellStart"/>
            <w:r w:rsidRPr="003C30B3">
              <w:rPr>
                <w:rFonts w:asciiTheme="minorHAnsi" w:hAnsiTheme="minorHAnsi" w:cstheme="minorHAnsi"/>
                <w:bCs/>
                <w:sz w:val="20"/>
                <w:szCs w:val="20"/>
              </w:rPr>
              <w:t>Protekt</w:t>
            </w:r>
            <w:proofErr w:type="spellEnd"/>
            <w:r w:rsidRPr="003C30B3">
              <w:rPr>
                <w:rFonts w:asciiTheme="minorHAnsi" w:hAnsiTheme="minorHAnsi" w:cstheme="minorHAnsi"/>
                <w:bCs/>
                <w:sz w:val="20"/>
                <w:szCs w:val="20"/>
              </w:rPr>
              <w:t xml:space="preserve"> przylepna 75x90cm 2-częściowa    1 </w:t>
            </w: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11     Kleszczyki Plastikowe proste do mycia pola operacyjnego14cm    1 </w:t>
            </w: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xml:space="preserve">12    uchwyt </w:t>
            </w:r>
            <w:proofErr w:type="spellStart"/>
            <w:r w:rsidRPr="003C30B3">
              <w:rPr>
                <w:rFonts w:asciiTheme="minorHAnsi" w:hAnsiTheme="minorHAnsi" w:cstheme="minorHAnsi"/>
                <w:bCs/>
                <w:sz w:val="20"/>
                <w:szCs w:val="20"/>
              </w:rPr>
              <w:t>Velcro</w:t>
            </w:r>
            <w:proofErr w:type="spellEnd"/>
            <w:r w:rsidRPr="003C30B3">
              <w:rPr>
                <w:rFonts w:asciiTheme="minorHAnsi" w:hAnsiTheme="minorHAnsi" w:cstheme="minorHAnsi"/>
                <w:bCs/>
                <w:sz w:val="20"/>
                <w:szCs w:val="20"/>
              </w:rPr>
              <w:t xml:space="preserve"> 2x 23cm    1 </w:t>
            </w: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xml:space="preserve">13    serweta na stolik  </w:t>
            </w:r>
            <w:proofErr w:type="spellStart"/>
            <w:r w:rsidRPr="003C30B3">
              <w:rPr>
                <w:rFonts w:asciiTheme="minorHAnsi" w:hAnsiTheme="minorHAnsi" w:cstheme="minorHAnsi"/>
                <w:bCs/>
                <w:sz w:val="20"/>
                <w:szCs w:val="20"/>
              </w:rPr>
              <w:t>Mayo</w:t>
            </w:r>
            <w:proofErr w:type="spellEnd"/>
            <w:r w:rsidRPr="003C30B3">
              <w:rPr>
                <w:rFonts w:asciiTheme="minorHAnsi" w:hAnsiTheme="minorHAnsi" w:cstheme="minorHAnsi"/>
                <w:bCs/>
                <w:sz w:val="20"/>
                <w:szCs w:val="20"/>
              </w:rPr>
              <w:t xml:space="preserve"> 80 x 145 cm   1 14    </w:t>
            </w:r>
            <w:proofErr w:type="spellStart"/>
            <w:r w:rsidRPr="003C30B3">
              <w:rPr>
                <w:rFonts w:asciiTheme="minorHAnsi" w:hAnsiTheme="minorHAnsi" w:cstheme="minorHAnsi"/>
                <w:bCs/>
                <w:sz w:val="20"/>
                <w:szCs w:val="20"/>
              </w:rPr>
              <w:t>Telacomp</w:t>
            </w:r>
            <w:proofErr w:type="spellEnd"/>
            <w:r w:rsidRPr="003C30B3">
              <w:rPr>
                <w:rFonts w:asciiTheme="minorHAnsi" w:hAnsiTheme="minorHAnsi" w:cstheme="minorHAnsi"/>
                <w:bCs/>
                <w:sz w:val="20"/>
                <w:szCs w:val="20"/>
              </w:rPr>
              <w:t xml:space="preserve"> kompres gazowy RTG 7,5x7,5 cm   10 </w:t>
            </w: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xml:space="preserve">15    </w:t>
            </w:r>
            <w:proofErr w:type="spellStart"/>
            <w:r w:rsidRPr="003C30B3">
              <w:rPr>
                <w:rFonts w:asciiTheme="minorHAnsi" w:hAnsiTheme="minorHAnsi" w:cstheme="minorHAnsi"/>
                <w:bCs/>
                <w:sz w:val="20"/>
                <w:szCs w:val="20"/>
              </w:rPr>
              <w:t>Pagasling</w:t>
            </w:r>
            <w:proofErr w:type="spellEnd"/>
            <w:r w:rsidRPr="003C30B3">
              <w:rPr>
                <w:rFonts w:asciiTheme="minorHAnsi" w:hAnsiTheme="minorHAnsi" w:cstheme="minorHAnsi"/>
                <w:bCs/>
                <w:sz w:val="20"/>
                <w:szCs w:val="20"/>
              </w:rPr>
              <w:t xml:space="preserve"> </w:t>
            </w:r>
            <w:proofErr w:type="spellStart"/>
            <w:r w:rsidRPr="003C30B3">
              <w:rPr>
                <w:rFonts w:asciiTheme="minorHAnsi" w:hAnsiTheme="minorHAnsi" w:cstheme="minorHAnsi"/>
                <w:bCs/>
                <w:sz w:val="20"/>
                <w:szCs w:val="20"/>
              </w:rPr>
              <w:t>tupfer</w:t>
            </w:r>
            <w:proofErr w:type="spellEnd"/>
            <w:r w:rsidRPr="003C30B3">
              <w:rPr>
                <w:rFonts w:asciiTheme="minorHAnsi" w:hAnsiTheme="minorHAnsi" w:cstheme="minorHAnsi"/>
                <w:bCs/>
                <w:sz w:val="20"/>
                <w:szCs w:val="20"/>
              </w:rPr>
              <w:t xml:space="preserve"> z gazy No. 3 (śliwka)    3</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line="240" w:lineRule="auto"/>
              <w:rPr>
                <w:rFonts w:asciiTheme="minorHAnsi" w:hAnsiTheme="minorHAnsi" w:cstheme="minorHAnsi"/>
                <w:bCs/>
                <w:sz w:val="20"/>
                <w:szCs w:val="20"/>
              </w:rPr>
            </w:pPr>
            <w:r w:rsidRPr="003C30B3">
              <w:rPr>
                <w:rFonts w:asciiTheme="minorHAnsi" w:hAnsiTheme="minorHAnsi" w:cstheme="minorHAnsi"/>
                <w:bCs/>
                <w:sz w:val="20"/>
                <w:szCs w:val="20"/>
              </w:rPr>
              <w:t>Sterylna osłona głowicy z samoprzylepną powierzchnią z żelem 15 g.18x120. Klej eliminuje potrzebę stosowania żelu pod osłonę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 xml:space="preserve">Elementy zestawu pakowane oddzielnie </w:t>
            </w:r>
            <w:r w:rsidRPr="003C30B3">
              <w:rPr>
                <w:rFonts w:asciiTheme="minorHAnsi" w:hAnsiTheme="minorHAnsi" w:cstheme="minorHAnsi"/>
                <w:bCs/>
                <w:sz w:val="20"/>
                <w:szCs w:val="20"/>
              </w:rPr>
              <w:lastRenderedPageBreak/>
              <w:t xml:space="preserve">tj.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 port w zestawie do zakładania</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 xml:space="preserve">- obłożenie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 xml:space="preserve">- osłona USG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tc>
        <w:tc>
          <w:tcPr>
            <w:tcW w:w="26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lastRenderedPageBreak/>
              <w:t>Parametry zbliżone, a dzięki budowie stożkowej port nie tworzy napięć skórnych </w:t>
            </w:r>
          </w:p>
          <w:p w:rsidR="00FA72B3" w:rsidRPr="003C30B3" w:rsidRDefault="00FA72B3" w:rsidP="00214745">
            <w:pPr>
              <w:spacing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40" w:lineRule="auto"/>
              <w:rPr>
                <w:rFonts w:asciiTheme="minorHAnsi" w:hAnsiTheme="minorHAnsi" w:cstheme="minorHAnsi"/>
                <w:bCs/>
                <w:sz w:val="20"/>
                <w:szCs w:val="20"/>
              </w:rPr>
            </w:pPr>
            <w:r w:rsidRPr="003C30B3">
              <w:rPr>
                <w:rFonts w:asciiTheme="minorHAnsi" w:hAnsiTheme="minorHAnsi" w:cstheme="minorHAnsi"/>
                <w:bCs/>
                <w:sz w:val="20"/>
                <w:szCs w:val="20"/>
              </w:rPr>
              <w:t>·      W obu przypadkach    Pacjent z portem może być skutecznie skanowany w systemie MR w następujących warunkach: statyczne pole magnetyczne 1,5 -           Tesla(1,5T), 3- Tesla (3T), 7- Tesla (7T), maksymalny przestrzenny gradient pola 4500G/cm(45T/m), nowoczesne tworzywo jest odporne na uszkodzenia mechaniczne i chemiczne,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lastRenderedPageBreak/>
              <w:t>…………………………………………</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Materiał: Cewniki poliuretanowe są wykonane z poliuretanu, który jest tworzywem sztucznym o dobrej wytrzymałości chemicznej i mechanicznej. Cewniki silikonowe są z kolei wykonane z silikonu, który jest elastycznym polimerem o miękkiej, gładkiej powierzchni.</w:t>
            </w:r>
            <w:r w:rsidRPr="003C30B3">
              <w:rPr>
                <w:rFonts w:asciiTheme="minorHAnsi" w:hAnsiTheme="minorHAnsi" w:cstheme="minorHAnsi"/>
                <w:bCs/>
                <w:sz w:val="20"/>
                <w:szCs w:val="20"/>
              </w:rPr>
              <w:br/>
              <w:t> Elastyczność: Cewniki poliuretanowe są zazwyczaj mniej elastyczne niż cewniki silikonowe, ale po  krótkim namoczeniu cewnika przed założeniem  elastyczność jest równie dobra jak w cewnikach silikonowych , szczególnie jeśli chodzi o komfort noszenia cewnika.</w:t>
            </w:r>
            <w:r w:rsidRPr="003C30B3">
              <w:rPr>
                <w:rFonts w:asciiTheme="minorHAnsi" w:hAnsiTheme="minorHAnsi" w:cstheme="minorHAnsi"/>
                <w:bCs/>
                <w:sz w:val="20"/>
                <w:szCs w:val="20"/>
              </w:rPr>
              <w:br/>
              <w:t>Wytrzymałość chemiczna: Poliuretan ma zazwyczaj lepszą wytrzymałość chemiczną niż silikon, co oznacza, że może być bardziej odporny na działanie niektórych substancji chemicznych, co jest istotne w przypadku długotrwałego noszenia cewnika.</w:t>
            </w:r>
            <w:r w:rsidRPr="003C30B3">
              <w:rPr>
                <w:rFonts w:asciiTheme="minorHAnsi" w:hAnsiTheme="minorHAnsi" w:cstheme="minorHAnsi"/>
                <w:bCs/>
                <w:sz w:val="20"/>
                <w:szCs w:val="20"/>
              </w:rPr>
              <w:br/>
              <w:t>Cewniki poliuretanowe są często preferowane ze względu na swoją wytrzymałość chemiczną, odporność na złogi oraz możliwość pracy w różnych warunkach.</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Niewielka różnica 0,5Fr dla użytkownika ma niewielkie znaczenie, ponieważ determinuje podobne przepływy użytkowe związane z zastosowaniem cewnika</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lastRenderedPageBreak/>
              <w:t>………………………………………………………………….</w:t>
            </w:r>
          </w:p>
          <w:p w:rsidR="00FA72B3" w:rsidRPr="003C30B3" w:rsidRDefault="00FA72B3" w:rsidP="00214745">
            <w:pPr>
              <w:spacing w:before="100" w:beforeAutospacing="1" w:after="100" w:afterAutospacing="1" w:line="240" w:lineRule="auto"/>
              <w:rPr>
                <w:rFonts w:asciiTheme="minorHAnsi" w:hAnsiTheme="minorHAnsi" w:cstheme="minorHAnsi"/>
                <w:bCs/>
                <w:sz w:val="20"/>
                <w:szCs w:val="20"/>
              </w:rPr>
            </w:pPr>
            <w:r w:rsidRPr="003C30B3">
              <w:rPr>
                <w:rFonts w:asciiTheme="minorHAnsi" w:hAnsiTheme="minorHAnsi" w:cstheme="minorHAnsi"/>
                <w:bCs/>
                <w:sz w:val="20"/>
                <w:szCs w:val="20"/>
              </w:rPr>
              <w:t>Pacjent z portem może być skutecznie skanowany w systemie MR w następujących warunkach: statyczne pole magnetyczne 1,5 -Tesla(1,5T), 3- Tesla (3T), 7- Tesla (7T), maksymalny przestrzenny gradient pola 4500G/cm(45T/m), nowoczesne tworzywo jest odporne na uszkodzenia mechaniczne i chemiczne, jest bardziej wytrzymałe od tytanu.</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 xml:space="preserve">Parametr jednego wykonawcy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Zestaw wystarczający do założenia portu, dostosowany do oferowanego produktu</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ułożenie</w:t>
            </w:r>
            <w:r w:rsidRPr="003C30B3">
              <w:rPr>
                <w:rFonts w:asciiTheme="minorHAnsi" w:hAnsiTheme="minorHAnsi" w:cstheme="minorHAnsi"/>
                <w:bCs/>
                <w:sz w:val="20"/>
                <w:szCs w:val="20"/>
              </w:rPr>
              <w:br/>
              <w:t> portu standardowo sprawdza się pod CT</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 xml:space="preserve">EKG-zapis ten stanowi  ograniczenie konkurencji. Wszystkie szanujące się firmy ceniące sobie zdrowie i bezpieczeństwo pacjenta nie zalecają tej metody, a pozostanie przez Zamawiającego przy takim rozwiązaniu nie ma uzasadnienia medycznego. EKG wewnątrz przedsionkowe nie jest wiarygodną metodą pozycjonowania cewników do lewej żyły szyjnej wewnętrznej, nie wykrywa połączenia między żyłą główną górną a prawym przedsionkiem. Nie jest to wiarygodna metoda potwierdzania pozycji lewostronnych (źródło: </w:t>
            </w:r>
            <w:hyperlink r:id="rId12" w:history="1">
              <w:r w:rsidRPr="003C30B3">
                <w:rPr>
                  <w:rFonts w:asciiTheme="minorHAnsi" w:hAnsiTheme="minorHAnsi" w:cstheme="minorHAnsi"/>
                  <w:bCs/>
                  <w:color w:val="0000FF"/>
                  <w:sz w:val="20"/>
                  <w:szCs w:val="20"/>
                  <w:u w:val="single"/>
                </w:rPr>
                <w:t>https://www.sciencedirect.com/science/article/pii/S0007091217366643</w:t>
              </w:r>
            </w:hyperlink>
            <w:r w:rsidRPr="003C30B3">
              <w:rPr>
                <w:rFonts w:asciiTheme="minorHAnsi" w:hAnsiTheme="minorHAnsi" w:cstheme="minorHAnsi"/>
                <w:bCs/>
                <w:sz w:val="20"/>
                <w:szCs w:val="20"/>
              </w:rPr>
              <w:t xml:space="preserve"> Brytyjski Dziennik Anestezjologii )</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pacing w:val="3"/>
                <w:sz w:val="20"/>
                <w:szCs w:val="20"/>
              </w:rPr>
              <w:t xml:space="preserve">Zestaw do implantacji rekomendowanym przez Polskie Towarzystwo Chirurgii Naczyniowej, spełniający minimalne wymagania przy implantacji, pakowany oddzielnie.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lastRenderedPageBreak/>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E54A2D">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eliminuje tworzenie pęcherzyków. Teleskopowe składanie zapewnia sterylną aplikację. Dzięki minimalnej ilości produktów w zestawie przyspiesza i ułatwia pracę personelowi medycznemu. Zalety: brak gumek, brak żelu w głowicy, brak pozostałości kleju, bez lateksu</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E54A2D">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xml:space="preserve">Zaoferowany asortyment spełnia normy dla wyrobów medycznych i jest dopuszczony do obrotu. Nie ma podstaw, aby wymagać elementów zestawu od jednego producenta- jest to parametr wykluczający innych wykonawców. </w:t>
            </w:r>
          </w:p>
        </w:tc>
      </w:tr>
      <w:tr w:rsidR="00FA72B3" w:rsidRPr="003C30B3" w:rsidTr="00214745">
        <w:trPr>
          <w:trHeight w:val="426"/>
        </w:trPr>
        <w:tc>
          <w:tcPr>
            <w:tcW w:w="9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lastRenderedPageBreak/>
              <w:t>Pozycja 5</w:t>
            </w:r>
          </w:p>
        </w:tc>
        <w:tc>
          <w:tcPr>
            <w:tcW w:w="2581" w:type="dxa"/>
            <w:tcBorders>
              <w:top w:val="nil"/>
              <w:left w:val="nil"/>
              <w:bottom w:val="single" w:sz="8" w:space="0" w:color="auto"/>
              <w:right w:val="single" w:sz="8" w:space="0" w:color="auto"/>
            </w:tcBorders>
            <w:tcMar>
              <w:top w:w="0" w:type="dxa"/>
              <w:left w:w="108" w:type="dxa"/>
              <w:bottom w:w="0" w:type="dxa"/>
              <w:right w:w="108" w:type="dxa"/>
            </w:tcMar>
            <w:hideMark/>
          </w:tcPr>
          <w:p w:rsidR="00FA72B3" w:rsidRPr="003C30B3" w:rsidRDefault="00FA72B3" w:rsidP="00214745">
            <w:pPr>
              <w:spacing w:before="100" w:beforeAutospacing="1"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xml:space="preserve">Igła do portu z zabezpieczeniem </w:t>
            </w:r>
            <w:proofErr w:type="spellStart"/>
            <w:r w:rsidRPr="003C30B3">
              <w:rPr>
                <w:rFonts w:asciiTheme="minorHAnsi" w:hAnsiTheme="minorHAnsi" w:cstheme="minorHAnsi"/>
                <w:bCs/>
                <w:sz w:val="20"/>
                <w:szCs w:val="20"/>
              </w:rPr>
              <w:t>przeciwzakłuciowym</w:t>
            </w:r>
            <w:proofErr w:type="spellEnd"/>
            <w:r w:rsidRPr="003C30B3">
              <w:rPr>
                <w:rFonts w:asciiTheme="minorHAnsi" w:hAnsiTheme="minorHAnsi" w:cstheme="minorHAnsi"/>
                <w:bCs/>
                <w:sz w:val="20"/>
                <w:szCs w:val="20"/>
              </w:rPr>
              <w:t xml:space="preserve"> podczas usuwania igły,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xml:space="preserve">z atraumatycznym szlifem </w:t>
            </w:r>
            <w:proofErr w:type="spellStart"/>
            <w:r w:rsidRPr="003C30B3">
              <w:rPr>
                <w:rFonts w:asciiTheme="minorHAnsi" w:hAnsiTheme="minorHAnsi" w:cstheme="minorHAnsi"/>
                <w:bCs/>
                <w:sz w:val="20"/>
                <w:szCs w:val="20"/>
              </w:rPr>
              <w:t>łyżeczkowym</w:t>
            </w:r>
            <w:proofErr w:type="spellEnd"/>
            <w:r w:rsidRPr="003C30B3">
              <w:rPr>
                <w:rFonts w:asciiTheme="minorHAnsi" w:hAnsiTheme="minorHAnsi" w:cstheme="minorHAnsi"/>
                <w:bCs/>
                <w:sz w:val="20"/>
                <w:szCs w:val="20"/>
              </w:rPr>
              <w:t xml:space="preserve">, kaniula </w:t>
            </w:r>
            <w:proofErr w:type="spellStart"/>
            <w:r w:rsidRPr="003C30B3">
              <w:rPr>
                <w:rFonts w:asciiTheme="minorHAnsi" w:hAnsiTheme="minorHAnsi" w:cstheme="minorHAnsi"/>
                <w:bCs/>
                <w:sz w:val="20"/>
                <w:szCs w:val="20"/>
              </w:rPr>
              <w:t>niesilikonowana</w:t>
            </w:r>
            <w:proofErr w:type="spellEnd"/>
            <w:r w:rsidRPr="003C30B3">
              <w:rPr>
                <w:rFonts w:asciiTheme="minorHAnsi" w:hAnsiTheme="minorHAnsi" w:cstheme="minorHAnsi"/>
                <w:bCs/>
                <w:sz w:val="20"/>
                <w:szCs w:val="20"/>
              </w:rPr>
              <w:br/>
              <w:t>- przezroczysty dren pozbawiony DEHP i lateksu</w:t>
            </w:r>
          </w:p>
          <w:p w:rsidR="00FA72B3" w:rsidRPr="003C30B3" w:rsidRDefault="00FA72B3" w:rsidP="00214745">
            <w:pPr>
              <w:spacing w:before="100" w:beforeAutospacing="1"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br/>
              <w:t>- skrzydełka przezroczyste z karbowaniem ułatwiającym użycie</w:t>
            </w:r>
          </w:p>
          <w:p w:rsidR="00FA72B3" w:rsidRPr="003C30B3" w:rsidRDefault="00FA72B3" w:rsidP="00214745">
            <w:pPr>
              <w:spacing w:before="100" w:beforeAutospacing="1"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r w:rsidRPr="003C30B3">
              <w:rPr>
                <w:rFonts w:asciiTheme="minorHAnsi" w:hAnsiTheme="minorHAnsi" w:cstheme="minorHAnsi"/>
                <w:bCs/>
                <w:sz w:val="20"/>
                <w:szCs w:val="20"/>
              </w:rPr>
              <w:br/>
              <w:t xml:space="preserve">- przezroczysta podstawa umożliwiająca obserwację miejsca wkłucia </w:t>
            </w:r>
          </w:p>
          <w:p w:rsidR="00FA72B3" w:rsidRPr="003C30B3" w:rsidRDefault="00FA72B3" w:rsidP="00214745">
            <w:pPr>
              <w:spacing w:before="100" w:beforeAutospacing="1" w:after="0" w:line="257" w:lineRule="atLeast"/>
              <w:rPr>
                <w:rFonts w:asciiTheme="minorHAnsi" w:hAnsiTheme="minorHAnsi" w:cstheme="minorHAnsi"/>
                <w:bCs/>
                <w:sz w:val="20"/>
                <w:szCs w:val="20"/>
              </w:rPr>
            </w:pPr>
          </w:p>
          <w:p w:rsidR="00FA72B3" w:rsidRPr="003C30B3" w:rsidRDefault="00FA72B3" w:rsidP="00214745">
            <w:pPr>
              <w:spacing w:before="100" w:beforeAutospacing="1"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lastRenderedPageBreak/>
              <w:t>…………………..</w:t>
            </w:r>
          </w:p>
          <w:p w:rsidR="00FA72B3" w:rsidRPr="003C30B3" w:rsidRDefault="00FA72B3" w:rsidP="00214745">
            <w:pPr>
              <w:spacing w:before="100" w:beforeAutospacing="1"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(zintegrowana, twarda podkładka nieabsorbująca płynów)</w:t>
            </w:r>
          </w:p>
          <w:p w:rsidR="00FA72B3" w:rsidRPr="003C30B3" w:rsidRDefault="00FA72B3" w:rsidP="00214745">
            <w:pPr>
              <w:spacing w:before="100" w:beforeAutospacing="1"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r w:rsidRPr="003C30B3">
              <w:rPr>
                <w:rFonts w:asciiTheme="minorHAnsi" w:hAnsiTheme="minorHAnsi" w:cstheme="minorHAnsi"/>
                <w:bCs/>
                <w:sz w:val="20"/>
                <w:szCs w:val="20"/>
              </w:rPr>
              <w:br/>
              <w:t>- otwory w podstawie ułatwiające wentylację i ograniczające ryzyko infekcji</w:t>
            </w:r>
          </w:p>
          <w:p w:rsidR="00FA72B3" w:rsidRPr="003C30B3" w:rsidRDefault="00FA72B3" w:rsidP="00214745">
            <w:pPr>
              <w:spacing w:before="100" w:beforeAutospacing="1"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r w:rsidRPr="003C30B3">
              <w:rPr>
                <w:rFonts w:asciiTheme="minorHAnsi" w:hAnsiTheme="minorHAnsi" w:cstheme="minorHAnsi"/>
                <w:bCs/>
                <w:sz w:val="20"/>
                <w:szCs w:val="20"/>
              </w:rPr>
              <w:br/>
              <w:t>- wizualne potwierdzenie aktywacji mechanizmu zabezpieczającego</w:t>
            </w:r>
            <w:r w:rsidRPr="003C30B3">
              <w:rPr>
                <w:rFonts w:asciiTheme="minorHAnsi" w:hAnsiTheme="minorHAnsi" w:cstheme="minorHAnsi"/>
                <w:bCs/>
                <w:sz w:val="20"/>
                <w:szCs w:val="20"/>
              </w:rPr>
              <w:br/>
              <w:t>- karbowanie wzmacniające mocowanie igły podczas iniekcji pod wysokim ciśnieniem</w:t>
            </w:r>
          </w:p>
          <w:p w:rsidR="00FA72B3" w:rsidRPr="003C30B3" w:rsidRDefault="00FA72B3" w:rsidP="00214745">
            <w:pPr>
              <w:spacing w:before="100" w:beforeAutospacing="1"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r w:rsidRPr="003C30B3">
              <w:rPr>
                <w:rFonts w:asciiTheme="minorHAnsi" w:hAnsiTheme="minorHAnsi" w:cstheme="minorHAnsi"/>
                <w:bCs/>
                <w:sz w:val="20"/>
                <w:szCs w:val="20"/>
              </w:rPr>
              <w:br/>
              <w:t>- możliwość zabezpieczenia drenu w celu uniemożliwienia rotacji igły w porcie</w:t>
            </w:r>
          </w:p>
          <w:p w:rsidR="00FA72B3" w:rsidRPr="003C30B3" w:rsidRDefault="00FA72B3" w:rsidP="00214745">
            <w:pPr>
              <w:spacing w:before="100" w:beforeAutospacing="1"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r w:rsidRPr="003C30B3">
              <w:rPr>
                <w:rFonts w:asciiTheme="minorHAnsi" w:hAnsiTheme="minorHAnsi" w:cstheme="minorHAnsi"/>
                <w:bCs/>
                <w:sz w:val="20"/>
                <w:szCs w:val="20"/>
              </w:rPr>
              <w:br/>
              <w:t>- oznaczenie wielkości igły oraz maksymalnego ciśnienia w miejscu umożliwiającym weryfikację pod założeniu opatrunku</w:t>
            </w:r>
          </w:p>
          <w:p w:rsidR="00FA72B3" w:rsidRPr="003C30B3" w:rsidRDefault="00FA72B3" w:rsidP="00214745">
            <w:pPr>
              <w:spacing w:before="100" w:beforeAutospacing="1"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r w:rsidRPr="003C30B3">
              <w:rPr>
                <w:rFonts w:asciiTheme="minorHAnsi" w:hAnsiTheme="minorHAnsi" w:cstheme="minorHAnsi"/>
                <w:bCs/>
                <w:sz w:val="20"/>
                <w:szCs w:val="20"/>
              </w:rPr>
              <w:br/>
              <w:t>- maksymalne ciśnienie iniekcji 325 psi</w:t>
            </w:r>
          </w:p>
          <w:p w:rsidR="00FA72B3" w:rsidRPr="003C30B3" w:rsidRDefault="00FA72B3" w:rsidP="00214745">
            <w:pPr>
              <w:spacing w:before="100" w:beforeAutospacing="1" w:after="0" w:line="257" w:lineRule="atLeast"/>
              <w:rPr>
                <w:rFonts w:asciiTheme="minorHAnsi" w:hAnsiTheme="minorHAnsi" w:cstheme="minorHAnsi"/>
                <w:bCs/>
                <w:sz w:val="20"/>
                <w:szCs w:val="20"/>
              </w:rPr>
            </w:pPr>
          </w:p>
          <w:p w:rsidR="00FA72B3" w:rsidRPr="003C30B3" w:rsidRDefault="00FA72B3" w:rsidP="00214745">
            <w:pPr>
              <w:spacing w:before="100" w:beforeAutospacing="1"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w:t>
            </w:r>
            <w:r w:rsidRPr="003C30B3">
              <w:rPr>
                <w:rFonts w:asciiTheme="minorHAnsi" w:hAnsiTheme="minorHAnsi" w:cstheme="minorHAnsi"/>
                <w:bCs/>
                <w:sz w:val="20"/>
                <w:szCs w:val="20"/>
              </w:rPr>
              <w:br/>
              <w:t>Rozmiary: G19 12,15,20,25,32mm; G20 12,15,20,25,32mm; G22 12,15,20,25,32mm</w:t>
            </w:r>
          </w:p>
        </w:tc>
        <w:tc>
          <w:tcPr>
            <w:tcW w:w="3567" w:type="dxa"/>
            <w:tcBorders>
              <w:top w:val="nil"/>
              <w:left w:val="nil"/>
              <w:bottom w:val="single" w:sz="8" w:space="0" w:color="auto"/>
              <w:right w:val="single" w:sz="8" w:space="0" w:color="auto"/>
            </w:tcBorders>
            <w:tcMar>
              <w:top w:w="0" w:type="dxa"/>
              <w:left w:w="108" w:type="dxa"/>
              <w:bottom w:w="0" w:type="dxa"/>
              <w:right w:w="108" w:type="dxa"/>
            </w:tcMar>
            <w:hideMark/>
          </w:tcPr>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lastRenderedPageBreak/>
              <w:t xml:space="preserve">Igła z osłoną zabezpieczającą przed </w:t>
            </w:r>
            <w:proofErr w:type="spellStart"/>
            <w:r w:rsidRPr="003C30B3">
              <w:rPr>
                <w:rFonts w:asciiTheme="minorHAnsi" w:hAnsiTheme="minorHAnsi" w:cstheme="minorHAnsi"/>
                <w:bCs/>
                <w:sz w:val="20"/>
                <w:szCs w:val="20"/>
              </w:rPr>
              <w:t>samozakłuciem</w:t>
            </w:r>
            <w:proofErr w:type="spellEnd"/>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noProof/>
                <w:sz w:val="20"/>
                <w:szCs w:val="20"/>
              </w:rPr>
              <w:drawing>
                <wp:inline distT="0" distB="0" distL="0" distR="0">
                  <wp:extent cx="1133475" cy="1028700"/>
                  <wp:effectExtent l="0" t="0" r="9525" b="0"/>
                  <wp:docPr id="1332944432" name="Obraz 1" descr="Obraz zawierający koło, w pomieszczeniu&#10;&#10;Opis wygenerowany automatycznie przy średnim poziomie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44432" name="Obraz 1" descr="Obraz zawierający koło, w pomieszczeniu&#10;&#10;Opis wygenerowany automatycznie przy średnim poziomie pewności"/>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3475" cy="1028700"/>
                          </a:xfrm>
                          <a:prstGeom prst="rect">
                            <a:avLst/>
                          </a:prstGeom>
                          <a:noFill/>
                          <a:ln>
                            <a:noFill/>
                          </a:ln>
                        </pic:spPr>
                      </pic:pic>
                    </a:graphicData>
                  </a:graphic>
                </wp:inline>
              </w:drawing>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Tak</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xml:space="preserve">Karbowane odpinane skrzydełka, białe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xml:space="preserve">Tak </w:t>
            </w:r>
          </w:p>
          <w:p w:rsidR="00FA72B3" w:rsidRPr="003C30B3" w:rsidRDefault="00FA72B3" w:rsidP="00214745">
            <w:pPr>
              <w:spacing w:after="0"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57" w:lineRule="atLeast"/>
              <w:jc w:val="center"/>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lastRenderedPageBreak/>
              <w:t>…………………</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Zintegrowana miękka podkładka nieabsorbująca płynów</w:t>
            </w:r>
            <w:r w:rsidRPr="003C30B3">
              <w:rPr>
                <w:rFonts w:asciiTheme="minorHAnsi" w:hAnsiTheme="minorHAnsi" w:cstheme="minorHAnsi"/>
                <w:bCs/>
                <w:sz w:val="20"/>
                <w:szCs w:val="20"/>
              </w:rPr>
              <w:br/>
            </w:r>
            <w:r w:rsidRPr="003C30B3">
              <w:rPr>
                <w:rFonts w:asciiTheme="minorHAnsi" w:hAnsiTheme="minorHAnsi" w:cstheme="minorHAnsi"/>
                <w:bCs/>
                <w:sz w:val="20"/>
                <w:szCs w:val="20"/>
              </w:rPr>
              <w:br/>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xml:space="preserve">Tak </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Bez zapisu wizualne potwierdzenie aktywacji mechanizmu zabezpieczającego</w:t>
            </w:r>
            <w:r w:rsidRPr="003C30B3">
              <w:rPr>
                <w:rFonts w:asciiTheme="minorHAnsi" w:hAnsiTheme="minorHAnsi" w:cstheme="minorHAnsi"/>
                <w:bCs/>
                <w:sz w:val="20"/>
                <w:szCs w:val="20"/>
              </w:rPr>
              <w:br/>
              <w:t>- karbowanie wzmacniające mocowanie igły podczas iniekcji pod wysokim ciśnieniem</w:t>
            </w:r>
          </w:p>
          <w:p w:rsidR="00FA72B3" w:rsidRPr="003C30B3" w:rsidRDefault="00FA72B3" w:rsidP="00214745">
            <w:pPr>
              <w:spacing w:after="0" w:line="257" w:lineRule="atLeast"/>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Tak </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xml:space="preserve">oznaczenie wielkości igły oraz maksymalnego ciśnienia na opakowaniu produktu </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rPr>
                <w:rFonts w:asciiTheme="minorHAnsi" w:hAnsiTheme="minorHAnsi" w:cstheme="minorHAnsi"/>
                <w:bCs/>
                <w:sz w:val="20"/>
                <w:szCs w:val="20"/>
              </w:rPr>
            </w:pPr>
            <w:r w:rsidRPr="003C30B3">
              <w:rPr>
                <w:rFonts w:asciiTheme="minorHAnsi" w:hAnsiTheme="minorHAnsi" w:cstheme="minorHAnsi"/>
                <w:bCs/>
                <w:sz w:val="20"/>
                <w:szCs w:val="20"/>
              </w:rPr>
              <w:t xml:space="preserve">Tak </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 xml:space="preserve">Rozmiary: </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r w:rsidRPr="003C30B3">
              <w:rPr>
                <w:rFonts w:asciiTheme="minorHAnsi" w:hAnsiTheme="minorHAnsi" w:cstheme="minorHAnsi"/>
                <w:bCs/>
                <w:sz w:val="20"/>
                <w:szCs w:val="20"/>
              </w:rPr>
              <w:t>G19 w zakresie 12-15,20,25,32mm; G20 w zakresie 12-15,20,25,32mm; G22 w zakresie 12-15,20,25,32mm</w:t>
            </w:r>
          </w:p>
          <w:p w:rsidR="00FA72B3" w:rsidRPr="003C30B3" w:rsidRDefault="00FA72B3" w:rsidP="00214745">
            <w:pPr>
              <w:spacing w:before="100" w:beforeAutospacing="1" w:after="100" w:afterAutospacing="1" w:line="257" w:lineRule="atLeast"/>
              <w:jc w:val="center"/>
              <w:rPr>
                <w:rFonts w:asciiTheme="minorHAnsi" w:hAnsiTheme="minorHAnsi" w:cstheme="minorHAnsi"/>
                <w:bCs/>
                <w:sz w:val="20"/>
                <w:szCs w:val="20"/>
              </w:rPr>
            </w:pPr>
          </w:p>
        </w:tc>
        <w:tc>
          <w:tcPr>
            <w:tcW w:w="2645" w:type="dxa"/>
            <w:tcBorders>
              <w:top w:val="nil"/>
              <w:left w:val="nil"/>
              <w:bottom w:val="single" w:sz="8" w:space="0" w:color="auto"/>
              <w:right w:val="single" w:sz="8" w:space="0" w:color="auto"/>
            </w:tcBorders>
            <w:tcMar>
              <w:top w:w="0" w:type="dxa"/>
              <w:left w:w="108" w:type="dxa"/>
              <w:bottom w:w="0" w:type="dxa"/>
              <w:right w:w="108" w:type="dxa"/>
            </w:tcMar>
            <w:hideMark/>
          </w:tcPr>
          <w:p w:rsidR="00FA72B3" w:rsidRPr="003C30B3" w:rsidRDefault="00FA72B3" w:rsidP="00214745">
            <w:pPr>
              <w:spacing w:before="100" w:beforeAutospacing="1" w:after="100" w:afterAutospacing="1" w:line="240" w:lineRule="auto"/>
              <w:rPr>
                <w:rFonts w:asciiTheme="minorHAnsi" w:hAnsiTheme="minorHAnsi" w:cstheme="minorHAnsi"/>
                <w:bCs/>
                <w:sz w:val="20"/>
                <w:szCs w:val="20"/>
              </w:rPr>
            </w:pPr>
            <w:r w:rsidRPr="003C30B3">
              <w:rPr>
                <w:rFonts w:asciiTheme="minorHAnsi" w:hAnsiTheme="minorHAnsi" w:cstheme="minorHAnsi"/>
                <w:bCs/>
                <w:sz w:val="20"/>
                <w:szCs w:val="20"/>
              </w:rPr>
              <w:lastRenderedPageBreak/>
              <w:t>osłonka na ostrzu igły jest systemem zabezpieczającym, który chroni użytkowników przed przypadkowymi skaleczeniami i zakażeniami. Osłonka pokrywa ostrze igły i zapobiega przypadkowym skaleczeniom, a także utrzymuje igłę w sterylnych warunkach, aby zmniejszyć ryzyko zakażeń </w:t>
            </w:r>
          </w:p>
          <w:p w:rsidR="00FA72B3" w:rsidRPr="003C30B3" w:rsidRDefault="00FA72B3" w:rsidP="00214745">
            <w:pPr>
              <w:spacing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0" w:line="240" w:lineRule="auto"/>
              <w:rPr>
                <w:rFonts w:asciiTheme="minorHAnsi" w:hAnsiTheme="minorHAnsi" w:cstheme="minorHAnsi"/>
                <w:bCs/>
                <w:sz w:val="20"/>
                <w:szCs w:val="20"/>
              </w:rPr>
            </w:pP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xml:space="preserve">Dzięki temu, że skrzydełka mogą być odpięte, nie ma konieczności aby były przezroczyste gdyż nie zasłonią miejsca wkłucia. </w:t>
            </w:r>
          </w:p>
          <w:p w:rsidR="00FA72B3" w:rsidRPr="003C30B3" w:rsidRDefault="00FA72B3" w:rsidP="00214745">
            <w:pPr>
              <w:spacing w:before="100" w:beforeAutospacing="1" w:after="0" w:line="240" w:lineRule="auto"/>
              <w:rPr>
                <w:rFonts w:asciiTheme="minorHAnsi" w:hAnsiTheme="minorHAnsi" w:cstheme="minorHAnsi"/>
                <w:bCs/>
                <w:sz w:val="20"/>
                <w:szCs w:val="20"/>
              </w:rPr>
            </w:pP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40" w:lineRule="auto"/>
              <w:rPr>
                <w:rFonts w:asciiTheme="minorHAnsi" w:hAnsiTheme="minorHAnsi" w:cstheme="minorHAnsi"/>
                <w:bCs/>
                <w:sz w:val="20"/>
                <w:szCs w:val="20"/>
              </w:rPr>
            </w:pPr>
          </w:p>
          <w:p w:rsidR="00FA72B3" w:rsidRPr="003C30B3" w:rsidRDefault="00FA72B3" w:rsidP="00214745">
            <w:pPr>
              <w:spacing w:before="100" w:beforeAutospacing="1" w:after="0" w:line="240" w:lineRule="auto"/>
              <w:rPr>
                <w:rFonts w:asciiTheme="minorHAnsi" w:hAnsiTheme="minorHAnsi" w:cstheme="minorHAnsi"/>
                <w:bCs/>
                <w:sz w:val="20"/>
                <w:szCs w:val="20"/>
              </w:rPr>
            </w:pP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40" w:lineRule="auto"/>
              <w:rPr>
                <w:rFonts w:asciiTheme="minorHAnsi" w:hAnsiTheme="minorHAnsi" w:cstheme="minorHAnsi"/>
                <w:bCs/>
                <w:sz w:val="20"/>
                <w:szCs w:val="20"/>
              </w:rPr>
            </w:pPr>
            <w:r w:rsidRPr="003C30B3">
              <w:rPr>
                <w:rFonts w:asciiTheme="minorHAnsi" w:hAnsiTheme="minorHAnsi" w:cstheme="minorHAnsi"/>
                <w:bCs/>
                <w:sz w:val="20"/>
                <w:szCs w:val="20"/>
              </w:rPr>
              <w:t xml:space="preserve">Parametr lepszy, miękka podkładka zapewnia poczucie komfortu użytkowania dla pacjenta </w:t>
            </w:r>
          </w:p>
          <w:p w:rsidR="00FA72B3" w:rsidRPr="003C30B3" w:rsidRDefault="00FA72B3" w:rsidP="00214745">
            <w:pPr>
              <w:spacing w:before="100" w:beforeAutospacing="1" w:after="100" w:afterAutospacing="1" w:line="240" w:lineRule="auto"/>
              <w:rPr>
                <w:rFonts w:asciiTheme="minorHAnsi" w:hAnsiTheme="minorHAnsi" w:cstheme="minorHAnsi"/>
                <w:bCs/>
                <w:sz w:val="20"/>
                <w:szCs w:val="20"/>
              </w:rPr>
            </w:pPr>
          </w:p>
          <w:p w:rsidR="00FA72B3" w:rsidRPr="003C30B3" w:rsidRDefault="00FA72B3" w:rsidP="00214745">
            <w:pPr>
              <w:spacing w:before="100" w:beforeAutospacing="1" w:after="100" w:afterAutospacing="1" w:line="240" w:lineRule="auto"/>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100" w:afterAutospacing="1" w:line="240" w:lineRule="auto"/>
              <w:rPr>
                <w:rFonts w:asciiTheme="minorHAnsi" w:hAnsiTheme="minorHAnsi" w:cstheme="minorHAnsi"/>
                <w:bCs/>
                <w:sz w:val="20"/>
                <w:szCs w:val="20"/>
              </w:rPr>
            </w:pPr>
          </w:p>
          <w:p w:rsidR="00FA72B3" w:rsidRPr="003C30B3" w:rsidRDefault="00FA72B3" w:rsidP="00214745">
            <w:pPr>
              <w:spacing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100" w:afterAutospacing="1" w:line="240" w:lineRule="auto"/>
              <w:rPr>
                <w:rFonts w:asciiTheme="minorHAnsi" w:hAnsiTheme="minorHAnsi" w:cstheme="minorHAnsi"/>
                <w:bCs/>
                <w:sz w:val="20"/>
                <w:szCs w:val="20"/>
              </w:rPr>
            </w:pPr>
            <w:r w:rsidRPr="003C30B3">
              <w:rPr>
                <w:rFonts w:asciiTheme="minorHAnsi" w:hAnsiTheme="minorHAnsi" w:cstheme="minorHAnsi"/>
                <w:bCs/>
                <w:sz w:val="20"/>
                <w:szCs w:val="20"/>
              </w:rPr>
              <w:t xml:space="preserve">Jest to parametr jednego wykonawcy, ze względu na odmienną budowę, oferowana igła nie posiada wymienionego parametru. </w:t>
            </w:r>
          </w:p>
          <w:p w:rsidR="00FA72B3" w:rsidRPr="003C30B3" w:rsidRDefault="00FA72B3" w:rsidP="00214745">
            <w:pPr>
              <w:spacing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40" w:lineRule="auto"/>
              <w:rPr>
                <w:rFonts w:asciiTheme="minorHAnsi" w:hAnsiTheme="minorHAnsi" w:cstheme="minorHAnsi"/>
                <w:bCs/>
                <w:sz w:val="20"/>
                <w:szCs w:val="20"/>
              </w:rPr>
            </w:pPr>
          </w:p>
          <w:p w:rsidR="00FA72B3" w:rsidRPr="003C30B3" w:rsidRDefault="00FA72B3" w:rsidP="00214745">
            <w:pPr>
              <w:spacing w:after="0" w:line="240" w:lineRule="auto"/>
              <w:rPr>
                <w:rFonts w:asciiTheme="minorHAnsi" w:hAnsiTheme="minorHAnsi" w:cstheme="minorHAnsi"/>
                <w:bCs/>
                <w:sz w:val="20"/>
                <w:szCs w:val="20"/>
              </w:rPr>
            </w:pPr>
          </w:p>
          <w:p w:rsidR="00FA72B3" w:rsidRPr="003C30B3" w:rsidRDefault="00FA72B3" w:rsidP="00214745">
            <w:pPr>
              <w:spacing w:before="100" w:beforeAutospacing="1" w:after="100" w:afterAutospacing="1" w:line="240" w:lineRule="auto"/>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xml:space="preserve">Wszelkie niezbędne informacje dotyczące igły: maksymalne ciśnienie do 325 Psi (oznaczenie na opakowaniu), do podawania kontrastu, do wlewów, możliwe w środowisku CT nie zawiera lateksu i DEHP producent umieścił na opakowaniu produktu </w:t>
            </w:r>
          </w:p>
          <w:p w:rsidR="00FA72B3" w:rsidRPr="003C30B3" w:rsidRDefault="00FA72B3" w:rsidP="00214745">
            <w:pPr>
              <w:spacing w:before="100" w:beforeAutospacing="1" w:after="0" w:line="240" w:lineRule="auto"/>
              <w:rPr>
                <w:rFonts w:asciiTheme="minorHAnsi" w:hAnsiTheme="minorHAnsi" w:cstheme="minorHAnsi"/>
                <w:bCs/>
                <w:sz w:val="20"/>
                <w:szCs w:val="20"/>
              </w:rPr>
            </w:pP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after="0" w:line="240" w:lineRule="auto"/>
              <w:rPr>
                <w:rFonts w:asciiTheme="minorHAnsi" w:hAnsiTheme="minorHAnsi" w:cstheme="minorHAnsi"/>
                <w:bCs/>
                <w:sz w:val="20"/>
                <w:szCs w:val="20"/>
              </w:rPr>
            </w:pPr>
          </w:p>
          <w:p w:rsidR="00FA72B3" w:rsidRPr="003C30B3" w:rsidRDefault="00FA72B3" w:rsidP="00214745">
            <w:pPr>
              <w:spacing w:after="0" w:line="240" w:lineRule="auto"/>
              <w:rPr>
                <w:rFonts w:asciiTheme="minorHAnsi" w:hAnsiTheme="minorHAnsi" w:cstheme="minorHAnsi"/>
                <w:bCs/>
                <w:sz w:val="20"/>
                <w:szCs w:val="20"/>
              </w:rPr>
            </w:pPr>
          </w:p>
          <w:p w:rsidR="00FA72B3" w:rsidRPr="003C30B3" w:rsidRDefault="00FA72B3" w:rsidP="00214745">
            <w:pPr>
              <w:spacing w:after="0" w:line="240" w:lineRule="auto"/>
              <w:rPr>
                <w:rFonts w:asciiTheme="minorHAnsi" w:hAnsiTheme="minorHAnsi" w:cstheme="minorHAnsi"/>
                <w:bCs/>
                <w:sz w:val="20"/>
                <w:szCs w:val="20"/>
              </w:rPr>
            </w:pPr>
            <w:r w:rsidRPr="003C30B3">
              <w:rPr>
                <w:rFonts w:asciiTheme="minorHAnsi" w:hAnsiTheme="minorHAnsi" w:cstheme="minorHAnsi"/>
                <w:bCs/>
                <w:sz w:val="20"/>
                <w:szCs w:val="20"/>
              </w:rPr>
              <w:t>………………………………………</w:t>
            </w:r>
          </w:p>
          <w:p w:rsidR="00FA72B3" w:rsidRPr="003C30B3" w:rsidRDefault="00FA72B3" w:rsidP="00214745">
            <w:pPr>
              <w:spacing w:before="100" w:beforeAutospacing="1" w:after="240" w:line="240" w:lineRule="auto"/>
              <w:rPr>
                <w:rFonts w:asciiTheme="minorHAnsi" w:hAnsiTheme="minorHAnsi" w:cstheme="minorHAnsi"/>
                <w:bCs/>
                <w:sz w:val="20"/>
                <w:szCs w:val="20"/>
              </w:rPr>
            </w:pPr>
            <w:r w:rsidRPr="003C30B3">
              <w:rPr>
                <w:rFonts w:asciiTheme="minorHAnsi" w:hAnsiTheme="minorHAnsi" w:cstheme="minorHAnsi"/>
                <w:bCs/>
                <w:sz w:val="20"/>
                <w:szCs w:val="20"/>
              </w:rPr>
              <w:t xml:space="preserve">Długości igieł zgodne z zaleceniami związanymi z </w:t>
            </w:r>
            <w:r w:rsidRPr="003C30B3">
              <w:rPr>
                <w:rFonts w:asciiTheme="minorHAnsi" w:hAnsiTheme="minorHAnsi" w:cstheme="minorHAnsi"/>
                <w:bCs/>
                <w:sz w:val="20"/>
                <w:szCs w:val="20"/>
              </w:rPr>
              <w:lastRenderedPageBreak/>
              <w:t>budową anatomiczna pacjenta w odniesieniu do funkcjonalności igły w zakresie jej długości</w:t>
            </w:r>
            <w:r w:rsidRPr="003C30B3">
              <w:rPr>
                <w:rFonts w:asciiTheme="minorHAnsi" w:hAnsiTheme="minorHAnsi" w:cstheme="minorHAnsi"/>
                <w:bCs/>
                <w:sz w:val="20"/>
                <w:szCs w:val="20"/>
              </w:rPr>
              <w:br/>
            </w:r>
            <w:r w:rsidRPr="003C30B3">
              <w:rPr>
                <w:rFonts w:asciiTheme="minorHAnsi" w:hAnsiTheme="minorHAnsi" w:cstheme="minorHAnsi"/>
                <w:bCs/>
                <w:sz w:val="20"/>
                <w:szCs w:val="20"/>
              </w:rPr>
              <w:br/>
            </w: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shd w:val="clear" w:color="auto" w:fill="E9F5F6"/>
              </w:rPr>
              <w:t xml:space="preserve">25-40 mm standardowy port </w:t>
            </w:r>
            <w:proofErr w:type="spellStart"/>
            <w:r w:rsidRPr="003C30B3">
              <w:rPr>
                <w:rFonts w:asciiTheme="minorHAnsi" w:hAnsiTheme="minorHAnsi" w:cstheme="minorHAnsi"/>
                <w:bCs/>
                <w:sz w:val="20"/>
                <w:szCs w:val="20"/>
                <w:shd w:val="clear" w:color="auto" w:fill="E9F5F6"/>
              </w:rPr>
              <w:t>dostępu</w:t>
            </w:r>
            <w:proofErr w:type="spellEnd"/>
            <w:r w:rsidRPr="003C30B3">
              <w:rPr>
                <w:rFonts w:asciiTheme="minorHAnsi" w:hAnsiTheme="minorHAnsi" w:cstheme="minorHAnsi"/>
                <w:bCs/>
                <w:sz w:val="20"/>
                <w:szCs w:val="20"/>
                <w:shd w:val="clear" w:color="auto" w:fill="E9F5F6"/>
              </w:rPr>
              <w:t xml:space="preserve"> pacjent otyły</w:t>
            </w:r>
          </w:p>
          <w:p w:rsidR="00FA72B3" w:rsidRPr="003C30B3" w:rsidRDefault="00FA72B3" w:rsidP="00214745">
            <w:pPr>
              <w:spacing w:after="100" w:line="240" w:lineRule="auto"/>
              <w:rPr>
                <w:rFonts w:asciiTheme="minorHAnsi" w:hAnsiTheme="minorHAnsi" w:cstheme="minorHAnsi"/>
                <w:bCs/>
                <w:sz w:val="20"/>
                <w:szCs w:val="20"/>
              </w:rPr>
            </w:pPr>
            <w:r w:rsidRPr="003C30B3">
              <w:rPr>
                <w:rFonts w:asciiTheme="minorHAnsi" w:hAnsiTheme="minorHAnsi" w:cstheme="minorHAnsi"/>
                <w:bCs/>
                <w:sz w:val="20"/>
                <w:szCs w:val="20"/>
              </w:rPr>
              <w:t> </w:t>
            </w:r>
          </w:p>
          <w:tbl>
            <w:tblPr>
              <w:tblW w:w="0" w:type="auto"/>
              <w:shd w:val="clear" w:color="auto" w:fill="E0E0E0"/>
              <w:tblLayout w:type="fixed"/>
              <w:tblCellMar>
                <w:left w:w="0" w:type="dxa"/>
                <w:right w:w="0" w:type="dxa"/>
              </w:tblCellMar>
              <w:tblLook w:val="04A0"/>
            </w:tblPr>
            <w:tblGrid>
              <w:gridCol w:w="683"/>
              <w:gridCol w:w="2300"/>
            </w:tblGrid>
            <w:tr w:rsidR="00FA72B3" w:rsidRPr="003C30B3" w:rsidTr="00214745">
              <w:tc>
                <w:tcPr>
                  <w:tcW w:w="683" w:type="dxa"/>
                  <w:vMerge w:val="restart"/>
                  <w:shd w:val="clear" w:color="auto" w:fill="E0E0E0"/>
                  <w:tcMar>
                    <w:top w:w="15" w:type="dxa"/>
                    <w:left w:w="15" w:type="dxa"/>
                    <w:bottom w:w="15" w:type="dxa"/>
                    <w:right w:w="15" w:type="dxa"/>
                  </w:tcMar>
                  <w:vAlign w:val="center"/>
                  <w:hideMark/>
                </w:tcPr>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shd w:val="clear" w:color="auto" w:fill="E9F5F6"/>
                    </w:rPr>
                    <w:t>19-20 mm</w:t>
                  </w:r>
                </w:p>
              </w:tc>
              <w:tc>
                <w:tcPr>
                  <w:tcW w:w="2300" w:type="dxa"/>
                  <w:shd w:val="clear" w:color="auto" w:fill="E0E0E0"/>
                  <w:tcMar>
                    <w:top w:w="15" w:type="dxa"/>
                    <w:left w:w="15" w:type="dxa"/>
                    <w:bottom w:w="15" w:type="dxa"/>
                    <w:right w:w="15" w:type="dxa"/>
                  </w:tcMar>
                  <w:vAlign w:val="center"/>
                  <w:hideMark/>
                </w:tcPr>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shd w:val="clear" w:color="auto" w:fill="E9F5F6"/>
                    </w:rPr>
                    <w:t xml:space="preserve">standardowy i mały port </w:t>
                  </w:r>
                  <w:proofErr w:type="spellStart"/>
                  <w:r w:rsidRPr="003C30B3">
                    <w:rPr>
                      <w:rFonts w:asciiTheme="minorHAnsi" w:hAnsiTheme="minorHAnsi" w:cstheme="minorHAnsi"/>
                      <w:bCs/>
                      <w:sz w:val="20"/>
                      <w:szCs w:val="20"/>
                      <w:shd w:val="clear" w:color="auto" w:fill="E9F5F6"/>
                    </w:rPr>
                    <w:t>dostępu</w:t>
                  </w:r>
                  <w:proofErr w:type="spellEnd"/>
                </w:p>
              </w:tc>
            </w:tr>
            <w:tr w:rsidR="00FA72B3" w:rsidRPr="003C30B3" w:rsidTr="00214745">
              <w:tc>
                <w:tcPr>
                  <w:tcW w:w="683" w:type="dxa"/>
                  <w:vMerge/>
                  <w:shd w:val="clear" w:color="auto" w:fill="E0E0E0"/>
                  <w:vAlign w:val="center"/>
                  <w:hideMark/>
                </w:tcPr>
                <w:p w:rsidR="00FA72B3" w:rsidRPr="003C30B3" w:rsidRDefault="00FA72B3" w:rsidP="00214745">
                  <w:pPr>
                    <w:spacing w:after="0" w:line="240" w:lineRule="auto"/>
                    <w:rPr>
                      <w:rFonts w:asciiTheme="minorHAnsi" w:hAnsiTheme="minorHAnsi" w:cstheme="minorHAnsi"/>
                      <w:bCs/>
                      <w:sz w:val="20"/>
                      <w:szCs w:val="20"/>
                    </w:rPr>
                  </w:pPr>
                </w:p>
              </w:tc>
              <w:tc>
                <w:tcPr>
                  <w:tcW w:w="2300" w:type="dxa"/>
                  <w:shd w:val="clear" w:color="auto" w:fill="E0E0E0"/>
                  <w:tcMar>
                    <w:top w:w="15" w:type="dxa"/>
                    <w:left w:w="15" w:type="dxa"/>
                    <w:bottom w:w="15" w:type="dxa"/>
                    <w:right w:w="15" w:type="dxa"/>
                  </w:tcMar>
                  <w:vAlign w:val="center"/>
                  <w:hideMark/>
                </w:tcPr>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shd w:val="clear" w:color="auto" w:fill="E9F5F6"/>
                    </w:rPr>
                    <w:t>pacjent o normalnych proporcjach </w:t>
                  </w:r>
                </w:p>
              </w:tc>
            </w:tr>
          </w:tbl>
          <w:p w:rsidR="00FA72B3" w:rsidRPr="003C30B3" w:rsidRDefault="00FA72B3" w:rsidP="00214745">
            <w:pPr>
              <w:spacing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w:t>
            </w:r>
          </w:p>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shd w:val="clear" w:color="auto" w:fill="E9F5F6"/>
              </w:rPr>
              <w:t xml:space="preserve">12-15 mm  mały port </w:t>
            </w:r>
            <w:proofErr w:type="spellStart"/>
            <w:r w:rsidRPr="003C30B3">
              <w:rPr>
                <w:rFonts w:asciiTheme="minorHAnsi" w:hAnsiTheme="minorHAnsi" w:cstheme="minorHAnsi"/>
                <w:bCs/>
                <w:sz w:val="20"/>
                <w:szCs w:val="20"/>
                <w:shd w:val="clear" w:color="auto" w:fill="E9F5F6"/>
              </w:rPr>
              <w:t>dostępu</w:t>
            </w:r>
            <w:proofErr w:type="spellEnd"/>
          </w:p>
          <w:p w:rsidR="00FA72B3" w:rsidRPr="003C30B3" w:rsidRDefault="00FA72B3" w:rsidP="00214745">
            <w:pPr>
              <w:spacing w:before="100" w:beforeAutospacing="1" w:after="100" w:line="240" w:lineRule="auto"/>
              <w:rPr>
                <w:rFonts w:asciiTheme="minorHAnsi" w:hAnsiTheme="minorHAnsi" w:cstheme="minorHAnsi"/>
                <w:bCs/>
                <w:sz w:val="20"/>
                <w:szCs w:val="20"/>
              </w:rPr>
            </w:pPr>
            <w:r w:rsidRPr="003C30B3">
              <w:rPr>
                <w:rFonts w:asciiTheme="minorHAnsi" w:hAnsiTheme="minorHAnsi" w:cstheme="minorHAnsi"/>
                <w:bCs/>
                <w:sz w:val="20"/>
                <w:szCs w:val="20"/>
                <w:shd w:val="clear" w:color="auto" w:fill="E9F5F6"/>
              </w:rPr>
              <w:t xml:space="preserve">                  mały lub </w:t>
            </w:r>
            <w:proofErr w:type="spellStart"/>
            <w:r w:rsidRPr="003C30B3">
              <w:rPr>
                <w:rFonts w:asciiTheme="minorHAnsi" w:hAnsiTheme="minorHAnsi" w:cstheme="minorHAnsi"/>
                <w:bCs/>
                <w:sz w:val="20"/>
                <w:szCs w:val="20"/>
                <w:shd w:val="clear" w:color="auto" w:fill="E9F5F6"/>
              </w:rPr>
              <w:t>niedożywiony</w:t>
            </w:r>
            <w:proofErr w:type="spellEnd"/>
            <w:r w:rsidRPr="003C30B3">
              <w:rPr>
                <w:rFonts w:asciiTheme="minorHAnsi" w:hAnsiTheme="minorHAnsi" w:cstheme="minorHAnsi"/>
                <w:bCs/>
                <w:sz w:val="20"/>
                <w:szCs w:val="20"/>
                <w:shd w:val="clear" w:color="auto" w:fill="E9F5F6"/>
              </w:rPr>
              <w:t xml:space="preserve"> pacjent </w:t>
            </w:r>
          </w:p>
          <w:p w:rsidR="00FA72B3" w:rsidRPr="003C30B3" w:rsidRDefault="00FA72B3" w:rsidP="00214745">
            <w:pPr>
              <w:spacing w:after="100" w:line="240" w:lineRule="auto"/>
              <w:rPr>
                <w:rFonts w:asciiTheme="minorHAnsi" w:hAnsiTheme="minorHAnsi" w:cstheme="minorHAnsi"/>
                <w:bCs/>
                <w:sz w:val="20"/>
                <w:szCs w:val="20"/>
              </w:rPr>
            </w:pPr>
            <w:r w:rsidRPr="003C30B3">
              <w:rPr>
                <w:rFonts w:asciiTheme="minorHAnsi" w:hAnsiTheme="minorHAnsi" w:cstheme="minorHAnsi"/>
                <w:bCs/>
                <w:sz w:val="20"/>
                <w:szCs w:val="20"/>
              </w:rPr>
              <w:t> </w:t>
            </w:r>
          </w:p>
          <w:tbl>
            <w:tblPr>
              <w:tblW w:w="2513" w:type="dxa"/>
              <w:shd w:val="clear" w:color="auto" w:fill="E0E0E0"/>
              <w:tblLayout w:type="fixed"/>
              <w:tblCellMar>
                <w:left w:w="0" w:type="dxa"/>
                <w:right w:w="0" w:type="dxa"/>
              </w:tblCellMar>
              <w:tblLook w:val="04A0"/>
            </w:tblPr>
            <w:tblGrid>
              <w:gridCol w:w="2513"/>
            </w:tblGrid>
            <w:tr w:rsidR="00FA72B3" w:rsidRPr="003C30B3" w:rsidTr="00E54A2D">
              <w:tc>
                <w:tcPr>
                  <w:tcW w:w="2513" w:type="dxa"/>
                  <w:shd w:val="clear" w:color="auto" w:fill="E0E0E0"/>
                  <w:tcMar>
                    <w:top w:w="15" w:type="dxa"/>
                    <w:left w:w="15" w:type="dxa"/>
                    <w:bottom w:w="15" w:type="dxa"/>
                    <w:right w:w="15" w:type="dxa"/>
                  </w:tcMar>
                  <w:vAlign w:val="center"/>
                  <w:hideMark/>
                </w:tcPr>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shd w:val="clear" w:color="auto" w:fill="E9F5F6"/>
                    </w:rPr>
                    <w:t xml:space="preserve">                   port typy </w:t>
                  </w:r>
                  <w:proofErr w:type="spellStart"/>
                  <w:r w:rsidRPr="003C30B3">
                    <w:rPr>
                      <w:rFonts w:asciiTheme="minorHAnsi" w:hAnsiTheme="minorHAnsi" w:cstheme="minorHAnsi"/>
                      <w:bCs/>
                      <w:sz w:val="20"/>
                      <w:szCs w:val="20"/>
                      <w:shd w:val="clear" w:color="auto" w:fill="E9F5F6"/>
                    </w:rPr>
                    <w:t>Babyport</w:t>
                  </w:r>
                  <w:proofErr w:type="spellEnd"/>
                  <w:r w:rsidRPr="003C30B3">
                    <w:rPr>
                      <w:rFonts w:asciiTheme="minorHAnsi" w:hAnsiTheme="minorHAnsi" w:cstheme="minorHAnsi"/>
                      <w:bCs/>
                      <w:sz w:val="20"/>
                      <w:szCs w:val="20"/>
                      <w:shd w:val="clear" w:color="auto" w:fill="E9F5F6"/>
                    </w:rPr>
                    <w:t xml:space="preserve"> (pediatryczny) lub </w:t>
                  </w:r>
                  <w:proofErr w:type="spellStart"/>
                  <w:r w:rsidRPr="003C30B3">
                    <w:rPr>
                      <w:rFonts w:asciiTheme="minorHAnsi" w:hAnsiTheme="minorHAnsi" w:cstheme="minorHAnsi"/>
                      <w:bCs/>
                      <w:sz w:val="20"/>
                      <w:szCs w:val="20"/>
                      <w:shd w:val="clear" w:color="auto" w:fill="E9F5F6"/>
                    </w:rPr>
                    <w:t>Brachial</w:t>
                  </w:r>
                  <w:proofErr w:type="spellEnd"/>
                  <w:r w:rsidRPr="003C30B3">
                    <w:rPr>
                      <w:rFonts w:asciiTheme="minorHAnsi" w:hAnsiTheme="minorHAnsi" w:cstheme="minorHAnsi"/>
                      <w:bCs/>
                      <w:sz w:val="20"/>
                      <w:szCs w:val="20"/>
                      <w:shd w:val="clear" w:color="auto" w:fill="E9F5F6"/>
                    </w:rPr>
                    <w:t xml:space="preserve"> (ramienny) </w:t>
                  </w:r>
                </w:p>
              </w:tc>
            </w:tr>
            <w:tr w:rsidR="00FA72B3" w:rsidRPr="003C30B3" w:rsidTr="00E54A2D">
              <w:tc>
                <w:tcPr>
                  <w:tcW w:w="2513" w:type="dxa"/>
                  <w:shd w:val="clear" w:color="auto" w:fill="E0E0E0"/>
                  <w:tcMar>
                    <w:top w:w="15" w:type="dxa"/>
                    <w:left w:w="15" w:type="dxa"/>
                    <w:bottom w:w="15" w:type="dxa"/>
                    <w:right w:w="15" w:type="dxa"/>
                  </w:tcMar>
                  <w:vAlign w:val="center"/>
                  <w:hideMark/>
                </w:tcPr>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shd w:val="clear" w:color="auto" w:fill="E9F5F6"/>
                    </w:rPr>
                    <w:t>                   płytka implantacja portu</w:t>
                  </w:r>
                </w:p>
              </w:tc>
            </w:tr>
            <w:tr w:rsidR="00FA72B3" w:rsidRPr="003C30B3" w:rsidTr="00E54A2D">
              <w:tc>
                <w:tcPr>
                  <w:tcW w:w="2513" w:type="dxa"/>
                  <w:shd w:val="clear" w:color="auto" w:fill="E0E0E0"/>
                  <w:tcMar>
                    <w:top w:w="15" w:type="dxa"/>
                    <w:left w:w="15" w:type="dxa"/>
                    <w:bottom w:w="15" w:type="dxa"/>
                    <w:right w:w="15" w:type="dxa"/>
                  </w:tcMar>
                  <w:vAlign w:val="center"/>
                  <w:hideMark/>
                </w:tcPr>
                <w:p w:rsidR="00FA72B3" w:rsidRPr="003C30B3" w:rsidRDefault="00FA72B3" w:rsidP="00214745">
                  <w:pPr>
                    <w:spacing w:before="100" w:beforeAutospacing="1" w:after="0" w:line="240" w:lineRule="auto"/>
                    <w:rPr>
                      <w:rFonts w:asciiTheme="minorHAnsi" w:hAnsiTheme="minorHAnsi" w:cstheme="minorHAnsi"/>
                      <w:bCs/>
                      <w:sz w:val="20"/>
                      <w:szCs w:val="20"/>
                    </w:rPr>
                  </w:pPr>
                  <w:r w:rsidRPr="003C30B3">
                    <w:rPr>
                      <w:rFonts w:asciiTheme="minorHAnsi" w:hAnsiTheme="minorHAnsi" w:cstheme="minorHAnsi"/>
                      <w:bCs/>
                      <w:sz w:val="20"/>
                      <w:szCs w:val="20"/>
                      <w:shd w:val="clear" w:color="auto" w:fill="E9F5F6"/>
                    </w:rPr>
                    <w:t>                   </w:t>
                  </w:r>
                  <w:proofErr w:type="spellStart"/>
                  <w:r w:rsidRPr="003C30B3">
                    <w:rPr>
                      <w:rFonts w:asciiTheme="minorHAnsi" w:hAnsiTheme="minorHAnsi" w:cstheme="minorHAnsi"/>
                      <w:bCs/>
                      <w:sz w:val="20"/>
                      <w:szCs w:val="20"/>
                      <w:shd w:val="clear" w:color="auto" w:fill="E9F5F6"/>
                    </w:rPr>
                    <w:t>niemowlę</w:t>
                  </w:r>
                  <w:proofErr w:type="spellEnd"/>
                  <w:r w:rsidRPr="003C30B3">
                    <w:rPr>
                      <w:rFonts w:asciiTheme="minorHAnsi" w:hAnsiTheme="minorHAnsi" w:cstheme="minorHAnsi"/>
                      <w:bCs/>
                      <w:sz w:val="20"/>
                      <w:szCs w:val="20"/>
                      <w:shd w:val="clear" w:color="auto" w:fill="E9F5F6"/>
                    </w:rPr>
                    <w:t>, dziecko lub bardzo chudy pacjent</w:t>
                  </w:r>
                </w:p>
              </w:tc>
            </w:tr>
            <w:tr w:rsidR="00FA72B3" w:rsidRPr="003C30B3" w:rsidTr="00E54A2D">
              <w:tc>
                <w:tcPr>
                  <w:tcW w:w="2513" w:type="dxa"/>
                  <w:shd w:val="clear" w:color="auto" w:fill="E0E0E0"/>
                  <w:tcMar>
                    <w:top w:w="15" w:type="dxa"/>
                    <w:left w:w="15" w:type="dxa"/>
                    <w:bottom w:w="15" w:type="dxa"/>
                    <w:right w:w="15" w:type="dxa"/>
                  </w:tcMar>
                  <w:vAlign w:val="center"/>
                  <w:hideMark/>
                </w:tcPr>
                <w:p w:rsidR="00FA72B3" w:rsidRPr="003C30B3" w:rsidRDefault="00FA72B3" w:rsidP="00214745">
                  <w:pPr>
                    <w:spacing w:after="0" w:line="240" w:lineRule="auto"/>
                    <w:rPr>
                      <w:rFonts w:asciiTheme="minorHAnsi" w:hAnsiTheme="minorHAnsi" w:cstheme="minorHAnsi"/>
                      <w:bCs/>
                      <w:sz w:val="20"/>
                      <w:szCs w:val="20"/>
                    </w:rPr>
                  </w:pPr>
                  <w:r w:rsidRPr="003C30B3">
                    <w:rPr>
                      <w:rFonts w:asciiTheme="minorHAnsi" w:hAnsiTheme="minorHAnsi" w:cstheme="minorHAnsi"/>
                      <w:bCs/>
                      <w:sz w:val="20"/>
                      <w:szCs w:val="20"/>
                      <w:shd w:val="clear" w:color="auto" w:fill="E9F5F6"/>
                    </w:rPr>
                    <w:t> </w:t>
                  </w:r>
                </w:p>
              </w:tc>
            </w:tr>
          </w:tbl>
          <w:p w:rsidR="00FA72B3" w:rsidRPr="003C30B3" w:rsidRDefault="00FA72B3" w:rsidP="00214745">
            <w:pPr>
              <w:spacing w:after="0" w:line="240" w:lineRule="auto"/>
              <w:rPr>
                <w:rFonts w:asciiTheme="minorHAnsi" w:hAnsiTheme="minorHAnsi" w:cstheme="minorHAnsi"/>
                <w:bCs/>
                <w:sz w:val="20"/>
                <w:szCs w:val="20"/>
              </w:rPr>
            </w:pPr>
            <w:r w:rsidRPr="003C30B3">
              <w:rPr>
                <w:rFonts w:asciiTheme="minorHAnsi" w:hAnsiTheme="minorHAnsi" w:cstheme="minorHAnsi"/>
                <w:bCs/>
                <w:sz w:val="20"/>
                <w:szCs w:val="20"/>
              </w:rPr>
              <w:t> </w:t>
            </w:r>
          </w:p>
        </w:tc>
      </w:tr>
    </w:tbl>
    <w:p w:rsidR="008E5911" w:rsidRPr="003C30B3" w:rsidRDefault="008E5911" w:rsidP="002076BE">
      <w:pPr>
        <w:spacing w:after="0" w:line="240" w:lineRule="auto"/>
        <w:jc w:val="both"/>
        <w:rPr>
          <w:rFonts w:asciiTheme="minorHAnsi" w:hAnsiTheme="minorHAnsi" w:cstheme="minorHAnsi"/>
          <w:bCs/>
          <w:sz w:val="20"/>
          <w:szCs w:val="20"/>
          <w:lang w:val="de-DE" w:eastAsia="de-DE"/>
        </w:rPr>
      </w:pPr>
    </w:p>
    <w:p w:rsidR="00995A34" w:rsidRPr="003C30B3" w:rsidRDefault="00995A34" w:rsidP="008E5911">
      <w:pPr>
        <w:suppressAutoHyphens/>
        <w:spacing w:after="0" w:line="240" w:lineRule="auto"/>
        <w:jc w:val="both"/>
        <w:rPr>
          <w:rFonts w:asciiTheme="minorHAnsi" w:hAnsiTheme="minorHAnsi" w:cstheme="minorHAnsi"/>
          <w:bCs/>
          <w:sz w:val="20"/>
          <w:szCs w:val="20"/>
          <w:lang w:val="de-DE" w:eastAsia="de-DE"/>
        </w:rPr>
      </w:pPr>
      <w:r w:rsidRPr="003C30B3">
        <w:rPr>
          <w:rFonts w:asciiTheme="minorHAnsi" w:hAnsiTheme="minorHAnsi" w:cstheme="minorHAnsi"/>
          <w:b/>
          <w:sz w:val="20"/>
          <w:szCs w:val="20"/>
        </w:rPr>
        <w:t xml:space="preserve">Odpowiedź: </w:t>
      </w:r>
      <w:r w:rsidR="00AF12E5" w:rsidRPr="003C30B3">
        <w:rPr>
          <w:rFonts w:asciiTheme="minorHAnsi" w:hAnsiTheme="minorHAnsi" w:cstheme="minorHAnsi"/>
          <w:sz w:val="20"/>
          <w:szCs w:val="20"/>
        </w:rPr>
        <w:t>Zamawiający podtrzymuje zapisy SWZ.</w:t>
      </w:r>
      <w:r w:rsidR="00C04342" w:rsidRPr="003C30B3">
        <w:rPr>
          <w:rFonts w:asciiTheme="minorHAnsi" w:hAnsiTheme="minorHAnsi" w:cstheme="minorHAnsi"/>
          <w:sz w:val="20"/>
          <w:szCs w:val="20"/>
        </w:rPr>
        <w:t xml:space="preserve"> Zamawiający ma prawo opisać przedmiot zamówienia według własnych potrzeb dostosowanych do procedur przyjętych w placówce. Procedura wytworzenia dostępu dożylnego w postaci portu naczyniowego oraz prowadzenia terapii żywieniowej oraz chemioterapii jest procedurą inwazyjną i może powodować szereg powikłań w szczególności u pacjentów onkologicznych o obniżonej odporności. Opisane cechy przedmiotu zamówienia umożliwiają sprawne skuteczne i bezpieczne założenie portu oraz prowadzenie terapii infuzyjnej (chemioterapii i terapii żywieniowej). Wszystkie te produkty są tożsame funkcjonalnie i służą do tej samych  terapii zgodnie z wytycznymi i zaleceniami bezpiecznej linii naczyniowej, zachowaniem systemu zamkniętego zgodnie z definicją NIOSH 2004. Pozwala to zapobiec powikłaniom, wydłużaniu czasu pobytu pacjentów w Szpitalu. Skraca czas wykonania procedury założenie portu, ułatwia potwierdzenie  jej wykonania. Umożliwia kontynuowanie infuzji w sposób grawitacyjny i za pomocą </w:t>
      </w:r>
      <w:proofErr w:type="spellStart"/>
      <w:r w:rsidR="00C04342" w:rsidRPr="003C30B3">
        <w:rPr>
          <w:rFonts w:asciiTheme="minorHAnsi" w:hAnsiTheme="minorHAnsi" w:cstheme="minorHAnsi"/>
          <w:sz w:val="20"/>
          <w:szCs w:val="20"/>
        </w:rPr>
        <w:t>pomy</w:t>
      </w:r>
      <w:proofErr w:type="spellEnd"/>
      <w:r w:rsidR="00C04342" w:rsidRPr="003C30B3">
        <w:rPr>
          <w:rFonts w:asciiTheme="minorHAnsi" w:hAnsiTheme="minorHAnsi" w:cstheme="minorHAnsi"/>
          <w:sz w:val="20"/>
          <w:szCs w:val="20"/>
        </w:rPr>
        <w:t xml:space="preserve"> infuzyjnej bez utrudnień w postaci dostania się powietrza do linii, wycieku płynu, i przeznaczanie dodatkowego czasu na wymianę i odpowietrzanie linii. Rozwiązanie te uniemożliwiają wymianę powietrza, płynów i zanieczyszczeń między systemem infuzyjnym a otoczeniem, zmniejszają ryzyko zakażenia oraz racjonalne, optymalne zużycie sprzętu, zmniejszenie kosztów i jest zasadne w ujęciu systemu bezpiecznej linii naczyniowej  a nie pojedynczych produktów.</w:t>
      </w:r>
    </w:p>
    <w:p w:rsidR="00191850" w:rsidRPr="003C30B3" w:rsidRDefault="00191850" w:rsidP="00E8309F">
      <w:pPr>
        <w:pStyle w:val="Akapitzlist"/>
        <w:ind w:left="426" w:hanging="426"/>
        <w:jc w:val="both"/>
        <w:rPr>
          <w:rFonts w:asciiTheme="minorHAnsi" w:hAnsiTheme="minorHAnsi" w:cstheme="minorHAnsi"/>
          <w:sz w:val="20"/>
          <w:szCs w:val="20"/>
        </w:rPr>
      </w:pPr>
    </w:p>
    <w:p w:rsidR="00FA72B3" w:rsidRPr="003C30B3" w:rsidRDefault="00B0636D" w:rsidP="00E54A2D">
      <w:pPr>
        <w:spacing w:after="0" w:line="240" w:lineRule="auto"/>
        <w:jc w:val="both"/>
        <w:rPr>
          <w:rFonts w:asciiTheme="minorHAnsi" w:hAnsiTheme="minorHAnsi" w:cstheme="minorHAnsi"/>
          <w:bCs/>
          <w:sz w:val="20"/>
          <w:szCs w:val="20"/>
        </w:rPr>
      </w:pPr>
      <w:r w:rsidRPr="003C30B3">
        <w:rPr>
          <w:rFonts w:asciiTheme="minorHAnsi" w:hAnsiTheme="minorHAnsi" w:cstheme="minorHAnsi"/>
          <w:b/>
          <w:sz w:val="20"/>
          <w:szCs w:val="20"/>
        </w:rPr>
        <w:t xml:space="preserve">Pytanie 7, </w:t>
      </w:r>
      <w:r w:rsidR="00D8078D" w:rsidRPr="003C30B3">
        <w:rPr>
          <w:rFonts w:asciiTheme="minorHAnsi" w:hAnsiTheme="minorHAnsi" w:cstheme="minorHAnsi"/>
          <w:sz w:val="20"/>
          <w:szCs w:val="20"/>
        </w:rPr>
        <w:t>cyt: „</w:t>
      </w:r>
      <w:r w:rsidR="00FA72B3" w:rsidRPr="003C30B3">
        <w:rPr>
          <w:rFonts w:asciiTheme="minorHAnsi" w:hAnsiTheme="minorHAnsi" w:cstheme="minorHAnsi"/>
          <w:bCs/>
          <w:sz w:val="20"/>
          <w:szCs w:val="20"/>
        </w:rPr>
        <w:t>Pytanie 2 W przypadku odpowiedzi negatywnej na pytanie nr 2 i nieuznanie powyższych parametrów za równoważne, zwracamy się z uprzejmym zapytaniem:</w:t>
      </w:r>
    </w:p>
    <w:p w:rsidR="00D8078D" w:rsidRPr="003C30B3" w:rsidRDefault="00FA72B3" w:rsidP="00C04342">
      <w:pPr>
        <w:spacing w:after="0" w:line="240" w:lineRule="auto"/>
        <w:rPr>
          <w:rFonts w:asciiTheme="minorHAnsi" w:hAnsiTheme="minorHAnsi" w:cstheme="minorHAnsi"/>
          <w:bCs/>
          <w:sz w:val="20"/>
          <w:szCs w:val="20"/>
        </w:rPr>
      </w:pPr>
      <w:r w:rsidRPr="003C30B3">
        <w:rPr>
          <w:rFonts w:asciiTheme="minorHAnsi" w:hAnsiTheme="minorHAnsi" w:cstheme="minorHAnsi"/>
          <w:bCs/>
          <w:sz w:val="20"/>
          <w:szCs w:val="20"/>
        </w:rPr>
        <w:t>Czy Zamawiający na podstawie art. 92 PZP umożliwi złożenie oferty wariantowej z użyciem parametrów z pytania 1 jako alternatywny sposób wykonania zamówienia do zadania 36?</w:t>
      </w:r>
      <w:r w:rsidR="00D8078D" w:rsidRPr="003C30B3">
        <w:rPr>
          <w:rFonts w:asciiTheme="minorHAnsi" w:hAnsiTheme="minorHAnsi" w:cstheme="minorHAnsi"/>
          <w:sz w:val="20"/>
          <w:szCs w:val="20"/>
        </w:rPr>
        <w:t>”</w:t>
      </w:r>
    </w:p>
    <w:p w:rsidR="00A354BE" w:rsidRPr="003C30B3" w:rsidRDefault="001541B3" w:rsidP="00C04342">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Odpowiedź:</w:t>
      </w:r>
      <w:r w:rsidR="00E54A2D">
        <w:rPr>
          <w:rFonts w:asciiTheme="minorHAnsi" w:hAnsiTheme="minorHAnsi" w:cstheme="minorHAnsi"/>
          <w:b/>
          <w:sz w:val="20"/>
          <w:szCs w:val="20"/>
        </w:rPr>
        <w:t xml:space="preserve"> </w:t>
      </w:r>
      <w:r w:rsidR="00F3212B" w:rsidRPr="003C30B3">
        <w:rPr>
          <w:rFonts w:asciiTheme="minorHAnsi" w:hAnsiTheme="minorHAnsi" w:cstheme="minorHAnsi"/>
          <w:sz w:val="20"/>
          <w:szCs w:val="20"/>
        </w:rPr>
        <w:t xml:space="preserve">Zamawiający </w:t>
      </w:r>
      <w:r w:rsidR="00C04342" w:rsidRPr="003C30B3">
        <w:rPr>
          <w:rFonts w:asciiTheme="minorHAnsi" w:hAnsiTheme="minorHAnsi" w:cstheme="minorHAnsi"/>
          <w:sz w:val="20"/>
          <w:szCs w:val="20"/>
        </w:rPr>
        <w:t xml:space="preserve">informuje, iż zgodnie z treścią </w:t>
      </w:r>
      <w:r w:rsidR="00176443" w:rsidRPr="003C30B3">
        <w:rPr>
          <w:rFonts w:asciiTheme="minorHAnsi" w:hAnsiTheme="minorHAnsi" w:cstheme="minorHAnsi"/>
          <w:sz w:val="20"/>
          <w:szCs w:val="20"/>
        </w:rPr>
        <w:t>punktu</w:t>
      </w:r>
      <w:r w:rsidR="00C04342" w:rsidRPr="003C30B3">
        <w:rPr>
          <w:rFonts w:asciiTheme="minorHAnsi" w:hAnsiTheme="minorHAnsi" w:cstheme="minorHAnsi"/>
          <w:sz w:val="20"/>
          <w:szCs w:val="20"/>
        </w:rPr>
        <w:t xml:space="preserve"> IV </w:t>
      </w:r>
      <w:proofErr w:type="spellStart"/>
      <w:r w:rsidR="00176443" w:rsidRPr="003C30B3">
        <w:rPr>
          <w:rFonts w:asciiTheme="minorHAnsi" w:hAnsiTheme="minorHAnsi" w:cstheme="minorHAnsi"/>
          <w:sz w:val="20"/>
          <w:szCs w:val="20"/>
        </w:rPr>
        <w:t>p</w:t>
      </w:r>
      <w:r w:rsidR="00C04342" w:rsidRPr="003C30B3">
        <w:rPr>
          <w:rFonts w:asciiTheme="minorHAnsi" w:hAnsiTheme="minorHAnsi" w:cstheme="minorHAnsi"/>
          <w:sz w:val="20"/>
          <w:szCs w:val="20"/>
        </w:rPr>
        <w:t>pkt</w:t>
      </w:r>
      <w:proofErr w:type="spellEnd"/>
      <w:r w:rsidR="00C04342" w:rsidRPr="003C30B3">
        <w:rPr>
          <w:rFonts w:asciiTheme="minorHAnsi" w:hAnsiTheme="minorHAnsi" w:cstheme="minorHAnsi"/>
          <w:sz w:val="20"/>
          <w:szCs w:val="20"/>
        </w:rPr>
        <w:t xml:space="preserve">. 6 SWZ </w:t>
      </w:r>
      <w:r w:rsidR="00F3212B" w:rsidRPr="003C30B3">
        <w:rPr>
          <w:rFonts w:asciiTheme="minorHAnsi" w:hAnsiTheme="minorHAnsi" w:cstheme="minorHAnsi"/>
          <w:sz w:val="20"/>
          <w:szCs w:val="20"/>
        </w:rPr>
        <w:t xml:space="preserve">nie </w:t>
      </w:r>
      <w:r w:rsidR="00C04342" w:rsidRPr="003C30B3">
        <w:rPr>
          <w:rFonts w:asciiTheme="minorHAnsi" w:hAnsiTheme="minorHAnsi" w:cstheme="minorHAnsi"/>
          <w:sz w:val="20"/>
          <w:szCs w:val="20"/>
        </w:rPr>
        <w:t>dopuszcza składania ofert wariantowych.</w:t>
      </w:r>
    </w:p>
    <w:p w:rsidR="00C04342" w:rsidRPr="003C30B3" w:rsidRDefault="00C04342" w:rsidP="008E5911">
      <w:pPr>
        <w:pStyle w:val="Akapitzlist"/>
        <w:ind w:left="0"/>
        <w:jc w:val="both"/>
        <w:rPr>
          <w:rFonts w:asciiTheme="minorHAnsi" w:hAnsiTheme="minorHAnsi" w:cstheme="minorHAnsi"/>
          <w:b/>
          <w:sz w:val="20"/>
          <w:szCs w:val="20"/>
        </w:rPr>
      </w:pPr>
    </w:p>
    <w:p w:rsidR="00A354BE" w:rsidRPr="003C30B3" w:rsidRDefault="00D11477" w:rsidP="008E5911">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8,</w:t>
      </w:r>
      <w:r w:rsidRPr="003C30B3">
        <w:rPr>
          <w:rFonts w:asciiTheme="minorHAnsi" w:hAnsiTheme="minorHAnsi" w:cstheme="minorHAnsi"/>
          <w:sz w:val="20"/>
          <w:szCs w:val="20"/>
        </w:rPr>
        <w:t xml:space="preserve"> cyt: „</w:t>
      </w:r>
      <w:r w:rsidR="00307AF9" w:rsidRPr="003C30B3">
        <w:rPr>
          <w:rFonts w:asciiTheme="minorHAnsi" w:hAnsiTheme="minorHAnsi" w:cstheme="minorHAnsi"/>
          <w:sz w:val="20"/>
          <w:szCs w:val="20"/>
        </w:rPr>
        <w:t xml:space="preserve">dot. część nr 22 - zwracamy się z prośbą o dopuszczenie do złożenia oferty na inny rodzaj pasków testowych wraz z NIEODPŁATNYM przekazaniem </w:t>
      </w:r>
      <w:proofErr w:type="spellStart"/>
      <w:r w:rsidR="00307AF9" w:rsidRPr="003C30B3">
        <w:rPr>
          <w:rFonts w:asciiTheme="minorHAnsi" w:hAnsiTheme="minorHAnsi" w:cstheme="minorHAnsi"/>
          <w:sz w:val="20"/>
          <w:szCs w:val="20"/>
        </w:rPr>
        <w:t>glukometrów</w:t>
      </w:r>
      <w:proofErr w:type="spellEnd"/>
      <w:r w:rsidR="00307AF9" w:rsidRPr="003C30B3">
        <w:rPr>
          <w:rFonts w:asciiTheme="minorHAnsi" w:hAnsiTheme="minorHAnsi" w:cstheme="minorHAnsi"/>
          <w:sz w:val="20"/>
          <w:szCs w:val="20"/>
        </w:rPr>
        <w:t xml:space="preserve"> w ilościach zgodnych z potrzebami Zamawiającego ( prosimy o podanie ilości).</w:t>
      </w:r>
      <w:r w:rsidRPr="003C30B3">
        <w:rPr>
          <w:rFonts w:asciiTheme="minorHAnsi" w:hAnsiTheme="minorHAnsi" w:cstheme="minorHAnsi"/>
          <w:sz w:val="20"/>
          <w:szCs w:val="20"/>
        </w:rPr>
        <w:t>”</w:t>
      </w:r>
    </w:p>
    <w:p w:rsidR="00D03E27" w:rsidRPr="003C30B3" w:rsidRDefault="00D03E27" w:rsidP="00397D48">
      <w:pPr>
        <w:pStyle w:val="Akapitzlist"/>
        <w:ind w:left="0"/>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00EB777F" w:rsidRPr="003C30B3">
        <w:rPr>
          <w:rFonts w:asciiTheme="minorHAnsi" w:hAnsiTheme="minorHAnsi" w:cstheme="minorHAnsi"/>
          <w:sz w:val="20"/>
          <w:szCs w:val="20"/>
        </w:rPr>
        <w:t>Zamawiający nie wyraża zgody i podtrzymuje zapisy SWZ.</w:t>
      </w:r>
    </w:p>
    <w:p w:rsidR="00D11477" w:rsidRPr="003C30B3" w:rsidRDefault="00D11477" w:rsidP="00E8309F">
      <w:pPr>
        <w:pStyle w:val="Akapitzlist"/>
        <w:ind w:left="426" w:hanging="426"/>
        <w:jc w:val="both"/>
        <w:rPr>
          <w:rFonts w:asciiTheme="minorHAnsi" w:hAnsiTheme="minorHAnsi" w:cstheme="minorHAnsi"/>
          <w:b/>
          <w:sz w:val="20"/>
          <w:szCs w:val="20"/>
        </w:rPr>
      </w:pPr>
    </w:p>
    <w:p w:rsidR="00A17855" w:rsidRPr="003C30B3" w:rsidRDefault="008F32BF" w:rsidP="00A17855">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9,</w:t>
      </w:r>
      <w:r w:rsidRPr="003C30B3">
        <w:rPr>
          <w:rFonts w:asciiTheme="minorHAnsi" w:hAnsiTheme="minorHAnsi" w:cstheme="minorHAnsi"/>
          <w:sz w:val="20"/>
          <w:szCs w:val="20"/>
        </w:rPr>
        <w:t xml:space="preserve"> cyt: „</w:t>
      </w:r>
      <w:r w:rsidR="00A17855" w:rsidRPr="003C30B3">
        <w:rPr>
          <w:rFonts w:asciiTheme="minorHAnsi" w:hAnsiTheme="minorHAnsi" w:cstheme="minorHAnsi"/>
          <w:sz w:val="20"/>
          <w:szCs w:val="20"/>
        </w:rPr>
        <w:t>1.</w:t>
      </w:r>
      <w:r w:rsidR="00A17855" w:rsidRPr="003C30B3">
        <w:rPr>
          <w:rFonts w:asciiTheme="minorHAnsi" w:hAnsiTheme="minorHAnsi" w:cstheme="minorHAnsi"/>
          <w:sz w:val="20"/>
          <w:szCs w:val="20"/>
        </w:rPr>
        <w:tab/>
        <w:t>Czy w celu miarkowania kar umownych Zamawiający dokona modyfikacji postanowień projektu przyszłej umowy w zakresie zapisów § 7 ust. 1 a), c):</w:t>
      </w:r>
    </w:p>
    <w:p w:rsidR="00A17855" w:rsidRPr="003C30B3" w:rsidRDefault="00A17855" w:rsidP="00A17855">
      <w:pPr>
        <w:pStyle w:val="Akapitzlist"/>
        <w:jc w:val="both"/>
        <w:rPr>
          <w:rFonts w:asciiTheme="minorHAnsi" w:hAnsiTheme="minorHAnsi" w:cstheme="minorHAnsi"/>
          <w:sz w:val="20"/>
          <w:szCs w:val="20"/>
        </w:rPr>
      </w:pPr>
      <w:r w:rsidRPr="003C30B3">
        <w:rPr>
          <w:rFonts w:asciiTheme="minorHAnsi" w:hAnsiTheme="minorHAnsi" w:cstheme="minorHAnsi"/>
          <w:sz w:val="20"/>
          <w:szCs w:val="20"/>
        </w:rPr>
        <w:lastRenderedPageBreak/>
        <w:t xml:space="preserve">1.  W razie  stwierdzenia przez Zamawiającego nie   wykonania  lub  nienależytego  wykonania  umowy  lub części umowy, Wykonawca zapłaci   kary   umowne: </w:t>
      </w:r>
    </w:p>
    <w:p w:rsidR="00A17855" w:rsidRPr="003C30B3" w:rsidRDefault="00A17855" w:rsidP="00A17855">
      <w:pPr>
        <w:pStyle w:val="Akapitzlist"/>
        <w:jc w:val="both"/>
        <w:rPr>
          <w:rFonts w:asciiTheme="minorHAnsi" w:hAnsiTheme="minorHAnsi" w:cstheme="minorHAnsi"/>
          <w:sz w:val="20"/>
          <w:szCs w:val="20"/>
        </w:rPr>
      </w:pPr>
      <w:r w:rsidRPr="003C30B3">
        <w:rPr>
          <w:rFonts w:asciiTheme="minorHAnsi" w:hAnsiTheme="minorHAnsi" w:cstheme="minorHAnsi"/>
          <w:sz w:val="20"/>
          <w:szCs w:val="20"/>
        </w:rPr>
        <w:t>a) w wysokości 0,5% wartości brutto niedostarczonego zamówienia, gdy Wykonawca nie zrealizuje  go w jednej dostawie w terminie określonym w §2 ust. 2 za każdy rozpoczęty dzień zwłoki, Nie zmienia to uprawnień Zamawiającego wynikających z § 2 ust.7 umowy;</w:t>
      </w:r>
    </w:p>
    <w:p w:rsidR="00B10382" w:rsidRPr="003C30B3" w:rsidRDefault="00A17855" w:rsidP="00A17855">
      <w:pPr>
        <w:pStyle w:val="Akapitzlist"/>
        <w:ind w:left="708"/>
        <w:jc w:val="both"/>
        <w:rPr>
          <w:rFonts w:asciiTheme="minorHAnsi" w:hAnsiTheme="minorHAnsi" w:cstheme="minorHAnsi"/>
          <w:sz w:val="20"/>
          <w:szCs w:val="20"/>
        </w:rPr>
      </w:pPr>
      <w:r w:rsidRPr="003C30B3">
        <w:rPr>
          <w:rFonts w:asciiTheme="minorHAnsi" w:hAnsiTheme="minorHAnsi" w:cstheme="minorHAnsi"/>
          <w:sz w:val="20"/>
          <w:szCs w:val="20"/>
        </w:rPr>
        <w:t>c)w wysokości 0,5% wartości brutto towaru niedostarczonego w wyznaczonym terminie, w przypadku uchybienia terminowi określonemu w §3 ust. 4 w przypadku uznanej reklamacji, za każdy dzień zwłoki. Nie zmienia to uprawnień Zamawiającego wynikających  z § 2 ust. 6 umowy;</w:t>
      </w:r>
      <w:r w:rsidR="00B10382" w:rsidRPr="003C30B3">
        <w:rPr>
          <w:rFonts w:asciiTheme="minorHAnsi" w:hAnsiTheme="minorHAnsi" w:cstheme="minorHAnsi"/>
          <w:sz w:val="20"/>
          <w:szCs w:val="20"/>
        </w:rPr>
        <w:t>”</w:t>
      </w:r>
    </w:p>
    <w:p w:rsidR="008F32BF" w:rsidRPr="003C30B3" w:rsidRDefault="008F32BF" w:rsidP="005B68BE">
      <w:pPr>
        <w:pStyle w:val="Akapitzlist"/>
        <w:ind w:left="0"/>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00A17855" w:rsidRPr="003C30B3">
        <w:rPr>
          <w:rFonts w:asciiTheme="minorHAnsi" w:hAnsiTheme="minorHAnsi" w:cstheme="minorHAnsi"/>
          <w:sz w:val="20"/>
          <w:szCs w:val="20"/>
        </w:rPr>
        <w:t>Zamawiający nie wyraża zgody i podtrzymuje zapisy SWZ.</w:t>
      </w:r>
    </w:p>
    <w:p w:rsidR="008F32BF" w:rsidRPr="003C30B3" w:rsidRDefault="008F32BF" w:rsidP="00E8309F">
      <w:pPr>
        <w:pStyle w:val="Akapitzlist"/>
        <w:ind w:left="426" w:hanging="426"/>
        <w:jc w:val="both"/>
        <w:rPr>
          <w:rFonts w:asciiTheme="minorHAnsi" w:hAnsiTheme="minorHAnsi" w:cstheme="minorHAnsi"/>
          <w:sz w:val="20"/>
          <w:szCs w:val="20"/>
        </w:rPr>
      </w:pPr>
    </w:p>
    <w:p w:rsidR="008E68D8" w:rsidRPr="003C30B3" w:rsidRDefault="008F32BF" w:rsidP="00E8309F">
      <w:pPr>
        <w:spacing w:after="0"/>
        <w:jc w:val="both"/>
        <w:rPr>
          <w:rFonts w:asciiTheme="minorHAnsi" w:hAnsiTheme="minorHAnsi" w:cstheme="minorHAnsi"/>
          <w:sz w:val="20"/>
          <w:szCs w:val="20"/>
        </w:rPr>
      </w:pPr>
      <w:r w:rsidRPr="003C30B3">
        <w:rPr>
          <w:rFonts w:asciiTheme="minorHAnsi" w:hAnsiTheme="minorHAnsi" w:cstheme="minorHAnsi"/>
          <w:b/>
          <w:sz w:val="20"/>
          <w:szCs w:val="20"/>
        </w:rPr>
        <w:t>Pytanie 10,</w:t>
      </w:r>
      <w:r w:rsidRPr="003C30B3">
        <w:rPr>
          <w:rFonts w:asciiTheme="minorHAnsi" w:hAnsiTheme="minorHAnsi" w:cstheme="minorHAnsi"/>
          <w:sz w:val="20"/>
          <w:szCs w:val="20"/>
        </w:rPr>
        <w:t xml:space="preserve"> cyt: „</w:t>
      </w:r>
      <w:bookmarkStart w:id="1" w:name="_Hlk157500362"/>
      <w:r w:rsidR="00237E54" w:rsidRPr="003C30B3">
        <w:rPr>
          <w:rFonts w:asciiTheme="minorHAnsi" w:hAnsiTheme="minorHAnsi" w:cstheme="minorHAnsi"/>
          <w:sz w:val="20"/>
          <w:szCs w:val="20"/>
        </w:rPr>
        <w:t>Dotyczy zapisów SWZ: 1. Czy Zamawiający wymaga, aby Oferent posiadał certyfikat systemu zarządzania jakością ISO 9001:2015 dotyczący sprzedaży wyposażenia i sprzętu medycznego, sprzedaży materiałów eksploatacyjnych i środków do sterylizacji? Zamawiający zyskuje pewność, że oferowane wyroby produkowane są zgodnie z obowiązującymi wymaganiami i normami.</w:t>
      </w:r>
      <w:r w:rsidR="008E68D8" w:rsidRPr="003C30B3">
        <w:rPr>
          <w:rFonts w:asciiTheme="minorHAnsi" w:hAnsiTheme="minorHAnsi" w:cstheme="minorHAnsi"/>
          <w:sz w:val="20"/>
          <w:szCs w:val="20"/>
        </w:rPr>
        <w:t>”</w:t>
      </w:r>
    </w:p>
    <w:bookmarkEnd w:id="1"/>
    <w:p w:rsidR="008F32BF" w:rsidRPr="003C30B3" w:rsidRDefault="008F32BF" w:rsidP="00E8309F">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001B436B" w:rsidRPr="003C30B3">
        <w:rPr>
          <w:rFonts w:asciiTheme="minorHAnsi" w:hAnsiTheme="minorHAnsi" w:cstheme="minorHAnsi"/>
          <w:sz w:val="20"/>
          <w:szCs w:val="20"/>
        </w:rPr>
        <w:t xml:space="preserve">Zamawiający nie </w:t>
      </w:r>
      <w:r w:rsidR="001C4DA6" w:rsidRPr="003C30B3">
        <w:rPr>
          <w:rFonts w:asciiTheme="minorHAnsi" w:hAnsiTheme="minorHAnsi" w:cstheme="minorHAnsi"/>
          <w:sz w:val="20"/>
          <w:szCs w:val="20"/>
        </w:rPr>
        <w:t>wymaga lecz dopuszcza</w:t>
      </w:r>
      <w:r w:rsidR="001B436B" w:rsidRPr="003C30B3">
        <w:rPr>
          <w:rFonts w:asciiTheme="minorHAnsi" w:hAnsiTheme="minorHAnsi" w:cstheme="minorHAnsi"/>
          <w:sz w:val="20"/>
          <w:szCs w:val="20"/>
        </w:rPr>
        <w:t>.</w:t>
      </w:r>
    </w:p>
    <w:p w:rsidR="008F32BF" w:rsidRPr="003C30B3" w:rsidRDefault="008F32BF" w:rsidP="00E8309F">
      <w:pPr>
        <w:pStyle w:val="Akapitzlist"/>
        <w:ind w:left="426" w:hanging="426"/>
        <w:jc w:val="both"/>
        <w:rPr>
          <w:rFonts w:asciiTheme="minorHAnsi" w:hAnsiTheme="minorHAnsi" w:cstheme="minorHAnsi"/>
          <w:sz w:val="20"/>
          <w:szCs w:val="20"/>
        </w:rPr>
      </w:pPr>
    </w:p>
    <w:p w:rsidR="008E68D8" w:rsidRPr="003C30B3" w:rsidRDefault="008F32BF" w:rsidP="001B436B">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11,</w:t>
      </w:r>
      <w:r w:rsidRPr="003C30B3">
        <w:rPr>
          <w:rFonts w:asciiTheme="minorHAnsi" w:hAnsiTheme="minorHAnsi" w:cstheme="minorHAnsi"/>
          <w:sz w:val="20"/>
          <w:szCs w:val="20"/>
        </w:rPr>
        <w:t xml:space="preserve"> cyt: „</w:t>
      </w:r>
      <w:r w:rsidR="00237E54" w:rsidRPr="003C30B3">
        <w:rPr>
          <w:rFonts w:asciiTheme="minorHAnsi" w:hAnsiTheme="minorHAnsi" w:cstheme="minorHAnsi"/>
          <w:sz w:val="20"/>
          <w:szCs w:val="20"/>
        </w:rPr>
        <w:t>Dotyczy zapisów SWZ: Czy Zamawiający wymaga, aby Oferent posiadał certyfikat systemu zarządzania jakością PN-EN ISO 13485:2016-04 dotyczący produkcji i dystrybucji opakowań, testów oraz wyrobów pomocniczych do kontroli procesów sterylizacji, mycia i dezynfekcji?</w:t>
      </w:r>
      <w:r w:rsidR="00F3212B" w:rsidRPr="003C30B3">
        <w:rPr>
          <w:rFonts w:asciiTheme="minorHAnsi" w:hAnsiTheme="minorHAnsi" w:cstheme="minorHAnsi"/>
          <w:sz w:val="20"/>
          <w:szCs w:val="20"/>
        </w:rPr>
        <w:t>”</w:t>
      </w:r>
    </w:p>
    <w:p w:rsidR="008F32BF" w:rsidRPr="003C30B3" w:rsidRDefault="008F32BF" w:rsidP="00E8309F">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001C4DA6" w:rsidRPr="003C30B3">
        <w:rPr>
          <w:rFonts w:asciiTheme="minorHAnsi" w:hAnsiTheme="minorHAnsi" w:cstheme="minorHAnsi"/>
          <w:sz w:val="20"/>
          <w:szCs w:val="20"/>
        </w:rPr>
        <w:t>Zamawiający nie wymaga lecz dopuszcza.</w:t>
      </w:r>
    </w:p>
    <w:p w:rsidR="008F32BF" w:rsidRPr="003C30B3" w:rsidRDefault="008F32BF" w:rsidP="00E8309F">
      <w:pPr>
        <w:pStyle w:val="Akapitzlist"/>
        <w:ind w:left="426" w:hanging="426"/>
        <w:jc w:val="both"/>
        <w:rPr>
          <w:rFonts w:asciiTheme="minorHAnsi" w:hAnsiTheme="minorHAnsi" w:cstheme="minorHAnsi"/>
          <w:sz w:val="20"/>
          <w:szCs w:val="20"/>
        </w:rPr>
      </w:pPr>
    </w:p>
    <w:p w:rsidR="00901C24" w:rsidRPr="003C30B3" w:rsidRDefault="008F32BF" w:rsidP="001B436B">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12,</w:t>
      </w:r>
      <w:r w:rsidRPr="003C30B3">
        <w:rPr>
          <w:rFonts w:asciiTheme="minorHAnsi" w:hAnsiTheme="minorHAnsi" w:cstheme="minorHAnsi"/>
          <w:sz w:val="20"/>
          <w:szCs w:val="20"/>
        </w:rPr>
        <w:t xml:space="preserve"> cyt: „</w:t>
      </w:r>
      <w:r w:rsidR="00237E54" w:rsidRPr="003C30B3">
        <w:rPr>
          <w:rFonts w:asciiTheme="minorHAnsi" w:hAnsiTheme="minorHAnsi" w:cstheme="minorHAnsi"/>
          <w:sz w:val="20"/>
          <w:szCs w:val="20"/>
        </w:rPr>
        <w:t xml:space="preserve">Dotyczy Umowy: 3. Czy Zamawiający wyrazi zgodę na zmianę zapisów umowy dotyczących kar na: </w:t>
      </w:r>
    </w:p>
    <w:p w:rsidR="00901C24" w:rsidRPr="003C30B3" w:rsidRDefault="00237E54" w:rsidP="001B436B">
      <w:pPr>
        <w:pStyle w:val="Akapitzlist"/>
        <w:ind w:left="0"/>
        <w:jc w:val="both"/>
        <w:rPr>
          <w:rFonts w:asciiTheme="minorHAnsi" w:hAnsiTheme="minorHAnsi" w:cstheme="minorHAnsi"/>
          <w:sz w:val="20"/>
          <w:szCs w:val="20"/>
        </w:rPr>
      </w:pPr>
      <w:r w:rsidRPr="003C30B3">
        <w:rPr>
          <w:rFonts w:asciiTheme="minorHAnsi" w:hAnsiTheme="minorHAnsi" w:cstheme="minorHAnsi"/>
          <w:sz w:val="20"/>
          <w:szCs w:val="20"/>
        </w:rPr>
        <w:t xml:space="preserve">- § 7 1. a) w wysokości 1% wartości brutto niedostarczonego zamówienia, gdy Wykonawca nie zrealizuje go w jednej dostawie w terminie określonym w §2 ust. 2 za każdy rozpoczęty dzień zwłoki. Nie zmienia to uprawnień Zamawiającego wynikających z § 2 ust.7 umowy? </w:t>
      </w:r>
    </w:p>
    <w:p w:rsidR="008F32BF" w:rsidRPr="003C30B3" w:rsidRDefault="00237E54" w:rsidP="001B436B">
      <w:pPr>
        <w:pStyle w:val="Akapitzlist"/>
        <w:ind w:left="0"/>
        <w:jc w:val="both"/>
        <w:rPr>
          <w:rFonts w:asciiTheme="minorHAnsi" w:hAnsiTheme="minorHAnsi" w:cstheme="minorHAnsi"/>
          <w:sz w:val="20"/>
          <w:szCs w:val="20"/>
        </w:rPr>
      </w:pPr>
      <w:r w:rsidRPr="003C30B3">
        <w:rPr>
          <w:rFonts w:asciiTheme="minorHAnsi" w:hAnsiTheme="minorHAnsi" w:cstheme="minorHAnsi"/>
          <w:sz w:val="20"/>
          <w:szCs w:val="20"/>
        </w:rPr>
        <w:t>- § 7 1. c) w wysokości 1% wartości brutto towaru niedostarczonego w wyznaczonym terminie, w przypadku uchybienia terminowi określonemu w §3 ust. 4 w przypadku uznanej reklamacji, za każdy dzień zwłoki. Nie zmienia to uprawnień Zamawiającego wynikających z § 2 ust. 6 umowy?</w:t>
      </w:r>
      <w:r w:rsidR="008E68D8" w:rsidRPr="003C30B3">
        <w:rPr>
          <w:rFonts w:asciiTheme="minorHAnsi" w:hAnsiTheme="minorHAnsi" w:cstheme="minorHAnsi"/>
          <w:sz w:val="20"/>
          <w:szCs w:val="20"/>
        </w:rPr>
        <w:t>”</w:t>
      </w:r>
    </w:p>
    <w:p w:rsidR="008F32BF" w:rsidRPr="003C30B3" w:rsidRDefault="008F32BF" w:rsidP="00E8309F">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001B436B" w:rsidRPr="003C30B3">
        <w:rPr>
          <w:rFonts w:asciiTheme="minorHAnsi" w:hAnsiTheme="minorHAnsi" w:cstheme="minorHAnsi"/>
          <w:sz w:val="20"/>
          <w:szCs w:val="20"/>
        </w:rPr>
        <w:t>Zamawiający nie wyraża zgody i podtrzymuje zapisy SWZ.</w:t>
      </w:r>
    </w:p>
    <w:p w:rsidR="008F32BF" w:rsidRPr="003C30B3" w:rsidRDefault="008F32BF" w:rsidP="00E8309F">
      <w:pPr>
        <w:pStyle w:val="Akapitzlist"/>
        <w:ind w:left="426" w:hanging="426"/>
        <w:jc w:val="both"/>
        <w:rPr>
          <w:rFonts w:asciiTheme="minorHAnsi" w:hAnsiTheme="minorHAnsi" w:cstheme="minorHAnsi"/>
          <w:sz w:val="20"/>
          <w:szCs w:val="20"/>
        </w:rPr>
      </w:pPr>
    </w:p>
    <w:p w:rsidR="008F32BF" w:rsidRPr="003C30B3" w:rsidRDefault="008F32BF" w:rsidP="001B436B">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13,</w:t>
      </w:r>
      <w:r w:rsidRPr="003C30B3">
        <w:rPr>
          <w:rFonts w:asciiTheme="minorHAnsi" w:hAnsiTheme="minorHAnsi" w:cstheme="minorHAnsi"/>
          <w:sz w:val="20"/>
          <w:szCs w:val="20"/>
        </w:rPr>
        <w:t xml:space="preserve"> cyt: „</w:t>
      </w:r>
      <w:r w:rsidR="00901C24" w:rsidRPr="003C30B3">
        <w:rPr>
          <w:rFonts w:asciiTheme="minorHAnsi" w:hAnsiTheme="minorHAnsi" w:cstheme="minorHAnsi"/>
          <w:sz w:val="20"/>
          <w:szCs w:val="20"/>
        </w:rPr>
        <w:t>Dotyczy Parametry Techniczne: 4. Dotyczy części 24 poz. 1 Czy Zamawiający wymaga, aby wskaźnik sterylizacji miał postać jednolitego prostokąta bez prążków, o powierzchni nie mniejszej niż 1 cm2 zgodnie z normą PN 868 ?</w:t>
      </w:r>
      <w:r w:rsidR="00F3212B" w:rsidRPr="003C30B3">
        <w:rPr>
          <w:rFonts w:asciiTheme="minorHAnsi" w:hAnsiTheme="minorHAnsi" w:cstheme="minorHAnsi"/>
          <w:sz w:val="20"/>
          <w:szCs w:val="20"/>
        </w:rPr>
        <w:t>”</w:t>
      </w:r>
    </w:p>
    <w:p w:rsidR="008F32BF" w:rsidRPr="003C30B3" w:rsidRDefault="008F32BF" w:rsidP="00E8309F">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008B1D9D" w:rsidRPr="003C30B3">
        <w:rPr>
          <w:rFonts w:asciiTheme="minorHAnsi" w:hAnsiTheme="minorHAnsi" w:cstheme="minorHAnsi"/>
          <w:sz w:val="20"/>
          <w:szCs w:val="20"/>
        </w:rPr>
        <w:t>Zamawiający nie wymaga lecz dopuszcza powyższe wskaźniki.</w:t>
      </w:r>
    </w:p>
    <w:p w:rsidR="008F32BF" w:rsidRPr="003C30B3" w:rsidRDefault="008F32BF" w:rsidP="00E8309F">
      <w:pPr>
        <w:pStyle w:val="Akapitzlist"/>
        <w:ind w:left="426" w:hanging="426"/>
        <w:jc w:val="both"/>
        <w:rPr>
          <w:rFonts w:asciiTheme="minorHAnsi" w:hAnsiTheme="minorHAnsi" w:cstheme="minorHAnsi"/>
          <w:sz w:val="20"/>
          <w:szCs w:val="20"/>
        </w:rPr>
      </w:pPr>
    </w:p>
    <w:p w:rsidR="008E68D8" w:rsidRPr="003C30B3" w:rsidRDefault="008F32BF" w:rsidP="00E8309F">
      <w:pPr>
        <w:spacing w:after="0"/>
        <w:jc w:val="both"/>
        <w:rPr>
          <w:rFonts w:asciiTheme="minorHAnsi" w:hAnsiTheme="minorHAnsi" w:cstheme="minorHAnsi"/>
          <w:sz w:val="20"/>
          <w:szCs w:val="20"/>
        </w:rPr>
      </w:pPr>
      <w:r w:rsidRPr="003C30B3">
        <w:rPr>
          <w:rFonts w:asciiTheme="minorHAnsi" w:hAnsiTheme="minorHAnsi" w:cstheme="minorHAnsi"/>
          <w:b/>
          <w:sz w:val="20"/>
          <w:szCs w:val="20"/>
        </w:rPr>
        <w:t>Pytanie 14,</w:t>
      </w:r>
      <w:r w:rsidRPr="003C30B3">
        <w:rPr>
          <w:rFonts w:asciiTheme="minorHAnsi" w:hAnsiTheme="minorHAnsi" w:cstheme="minorHAnsi"/>
          <w:sz w:val="20"/>
          <w:szCs w:val="20"/>
        </w:rPr>
        <w:t xml:space="preserve"> cyt: „</w:t>
      </w:r>
      <w:r w:rsidR="00901C24" w:rsidRPr="003C30B3">
        <w:rPr>
          <w:rFonts w:asciiTheme="minorHAnsi" w:hAnsiTheme="minorHAnsi" w:cstheme="minorHAnsi"/>
          <w:sz w:val="20"/>
          <w:szCs w:val="20"/>
        </w:rPr>
        <w:t>Dotyczy Parametry Techniczne: Dotyczy części 32 poz. 1 Czy Zamawiający wyrazi zgodę na zaoferowanie pakowania papieru po 252szt/opakowanie?</w:t>
      </w:r>
      <w:r w:rsidR="008E68D8" w:rsidRPr="003C30B3">
        <w:rPr>
          <w:rFonts w:asciiTheme="minorHAnsi" w:hAnsiTheme="minorHAnsi" w:cstheme="minorHAnsi"/>
          <w:sz w:val="20"/>
          <w:szCs w:val="20"/>
        </w:rPr>
        <w:t>”</w:t>
      </w:r>
    </w:p>
    <w:p w:rsidR="008F32BF" w:rsidRPr="003C30B3" w:rsidRDefault="008F32BF" w:rsidP="00535EE4">
      <w:pPr>
        <w:pStyle w:val="Akapitzlist"/>
        <w:ind w:left="0"/>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001B436B" w:rsidRPr="003C30B3">
        <w:rPr>
          <w:rFonts w:asciiTheme="minorHAnsi" w:hAnsiTheme="minorHAnsi" w:cstheme="minorHAnsi"/>
          <w:sz w:val="20"/>
          <w:szCs w:val="20"/>
        </w:rPr>
        <w:t xml:space="preserve">Zamawiający </w:t>
      </w:r>
      <w:r w:rsidR="007D1CC2" w:rsidRPr="003C30B3">
        <w:rPr>
          <w:rFonts w:asciiTheme="minorHAnsi" w:hAnsiTheme="minorHAnsi" w:cstheme="minorHAnsi"/>
          <w:sz w:val="20"/>
          <w:szCs w:val="20"/>
        </w:rPr>
        <w:t>dopuszcza</w:t>
      </w:r>
      <w:r w:rsidR="00535EE4" w:rsidRPr="003C30B3">
        <w:rPr>
          <w:rFonts w:asciiTheme="minorHAnsi" w:hAnsiTheme="minorHAnsi" w:cstheme="minorHAnsi"/>
          <w:sz w:val="20"/>
          <w:szCs w:val="20"/>
        </w:rPr>
        <w:t xml:space="preserve"> w</w:t>
      </w:r>
      <w:r w:rsidR="00A15954">
        <w:rPr>
          <w:rFonts w:asciiTheme="minorHAnsi" w:hAnsiTheme="minorHAnsi" w:cstheme="minorHAnsi"/>
          <w:sz w:val="20"/>
          <w:szCs w:val="20"/>
        </w:rPr>
        <w:t xml:space="preserve"> </w:t>
      </w:r>
      <w:r w:rsidR="00535EE4" w:rsidRPr="003C30B3">
        <w:rPr>
          <w:rFonts w:asciiTheme="minorHAnsi" w:hAnsiTheme="minorHAnsi" w:cstheme="minorHAnsi"/>
          <w:sz w:val="20"/>
          <w:szCs w:val="20"/>
        </w:rPr>
        <w:t xml:space="preserve">części 32 poz. 1 </w:t>
      </w:r>
      <w:r w:rsidR="007D1CC2" w:rsidRPr="003C30B3">
        <w:rPr>
          <w:rFonts w:asciiTheme="minorHAnsi" w:hAnsiTheme="minorHAnsi" w:cstheme="minorHAnsi"/>
          <w:sz w:val="20"/>
          <w:szCs w:val="20"/>
        </w:rPr>
        <w:t>pakowanie papieru po 252szt/opakowanie.</w:t>
      </w:r>
    </w:p>
    <w:p w:rsidR="008F32BF" w:rsidRPr="003C30B3" w:rsidRDefault="008F32BF" w:rsidP="00E8309F">
      <w:pPr>
        <w:pStyle w:val="Akapitzlist"/>
        <w:ind w:left="426" w:hanging="426"/>
        <w:jc w:val="both"/>
        <w:rPr>
          <w:rFonts w:asciiTheme="minorHAnsi" w:hAnsiTheme="minorHAnsi" w:cstheme="minorHAnsi"/>
          <w:b/>
          <w:sz w:val="20"/>
          <w:szCs w:val="20"/>
        </w:rPr>
      </w:pPr>
    </w:p>
    <w:p w:rsidR="005C42D0" w:rsidRPr="003C30B3" w:rsidRDefault="008F32BF" w:rsidP="004907D7">
      <w:pPr>
        <w:spacing w:after="0"/>
        <w:jc w:val="both"/>
        <w:rPr>
          <w:rFonts w:asciiTheme="minorHAnsi" w:hAnsiTheme="minorHAnsi" w:cstheme="minorHAnsi"/>
          <w:sz w:val="20"/>
          <w:szCs w:val="20"/>
        </w:rPr>
      </w:pPr>
      <w:r w:rsidRPr="003C30B3">
        <w:rPr>
          <w:rFonts w:asciiTheme="minorHAnsi" w:hAnsiTheme="minorHAnsi" w:cstheme="minorHAnsi"/>
          <w:b/>
          <w:sz w:val="20"/>
          <w:szCs w:val="20"/>
        </w:rPr>
        <w:t>Pytanie 15,</w:t>
      </w:r>
      <w:r w:rsidRPr="003C30B3">
        <w:rPr>
          <w:rFonts w:asciiTheme="minorHAnsi" w:hAnsiTheme="minorHAnsi" w:cstheme="minorHAnsi"/>
          <w:sz w:val="20"/>
          <w:szCs w:val="20"/>
        </w:rPr>
        <w:t xml:space="preserve"> cyt: „</w:t>
      </w:r>
      <w:r w:rsidR="00901C24" w:rsidRPr="003C30B3">
        <w:rPr>
          <w:rFonts w:asciiTheme="minorHAnsi" w:hAnsiTheme="minorHAnsi" w:cstheme="minorHAnsi"/>
          <w:sz w:val="20"/>
          <w:szCs w:val="20"/>
        </w:rPr>
        <w:t>Dotyczy Parametry Techniczne: Dotyczy części 32 poz. 1 Czy Zamawiający wymaga, aby po przeprowadzonym procesie sterylizacji papier gwarantował sterylność wyrobu medycznego przez okres 180 dni, co jest potwierdzone dokumentem wydanym przez producenta papieru, a nie dystrybutora? Barierowość mikrobiologiczna papieru jest jego najważniejszą cechą użytkową, zapewniającą bezpieczne przechowywanie każdego wyrobu medycznego?</w:t>
      </w:r>
      <w:r w:rsidR="004907D7" w:rsidRPr="003C30B3">
        <w:rPr>
          <w:rFonts w:asciiTheme="minorHAnsi" w:hAnsiTheme="minorHAnsi" w:cstheme="minorHAnsi"/>
          <w:sz w:val="20"/>
          <w:szCs w:val="20"/>
        </w:rPr>
        <w:t>”</w:t>
      </w:r>
    </w:p>
    <w:p w:rsidR="00EE0AE3" w:rsidRPr="003C30B3" w:rsidRDefault="008F32BF" w:rsidP="00EE0AE3">
      <w:pPr>
        <w:pStyle w:val="Akapitzlist"/>
        <w:ind w:left="426" w:hanging="426"/>
        <w:contextualSpacing w:val="0"/>
        <w:jc w:val="both"/>
        <w:rPr>
          <w:rFonts w:asciiTheme="minorHAnsi" w:hAnsiTheme="minorHAnsi" w:cstheme="minorHAnsi"/>
          <w:sz w:val="20"/>
          <w:szCs w:val="20"/>
        </w:rPr>
      </w:pPr>
      <w:r w:rsidRPr="003C30B3">
        <w:rPr>
          <w:rFonts w:asciiTheme="minorHAnsi" w:hAnsiTheme="minorHAnsi" w:cstheme="minorHAnsi"/>
          <w:b/>
          <w:sz w:val="20"/>
          <w:szCs w:val="20"/>
        </w:rPr>
        <w:t xml:space="preserve">Odpowiedź: </w:t>
      </w:r>
      <w:r w:rsidR="00B769E7" w:rsidRPr="003C30B3">
        <w:rPr>
          <w:rFonts w:asciiTheme="minorHAnsi" w:hAnsiTheme="minorHAnsi" w:cstheme="minorHAnsi"/>
          <w:sz w:val="20"/>
          <w:szCs w:val="20"/>
        </w:rPr>
        <w:t>Zamawiający nie wymaga lecz dopuszcza.</w:t>
      </w:r>
    </w:p>
    <w:p w:rsidR="00B1584A" w:rsidRPr="003C30B3" w:rsidRDefault="00B1584A" w:rsidP="00EE0AE3">
      <w:pPr>
        <w:spacing w:after="0"/>
        <w:jc w:val="both"/>
        <w:rPr>
          <w:rFonts w:asciiTheme="minorHAnsi" w:hAnsiTheme="minorHAnsi" w:cstheme="minorHAnsi"/>
          <w:b/>
          <w:sz w:val="20"/>
          <w:szCs w:val="20"/>
        </w:rPr>
      </w:pPr>
    </w:p>
    <w:p w:rsidR="00425017" w:rsidRPr="003C30B3" w:rsidRDefault="008F32BF" w:rsidP="00EE0AE3">
      <w:pPr>
        <w:spacing w:after="0"/>
        <w:jc w:val="both"/>
        <w:rPr>
          <w:rFonts w:asciiTheme="minorHAnsi" w:hAnsiTheme="minorHAnsi" w:cstheme="minorHAnsi"/>
          <w:sz w:val="20"/>
          <w:szCs w:val="20"/>
        </w:rPr>
      </w:pPr>
      <w:r w:rsidRPr="003C30B3">
        <w:rPr>
          <w:rFonts w:asciiTheme="minorHAnsi" w:hAnsiTheme="minorHAnsi" w:cstheme="minorHAnsi"/>
          <w:b/>
          <w:sz w:val="20"/>
          <w:szCs w:val="20"/>
        </w:rPr>
        <w:t>Pytanie 16,</w:t>
      </w:r>
      <w:r w:rsidRPr="003C30B3">
        <w:rPr>
          <w:rFonts w:asciiTheme="minorHAnsi" w:hAnsiTheme="minorHAnsi" w:cstheme="minorHAnsi"/>
          <w:sz w:val="20"/>
          <w:szCs w:val="20"/>
        </w:rPr>
        <w:t xml:space="preserve"> cyt: „</w:t>
      </w:r>
      <w:r w:rsidR="00901C24" w:rsidRPr="003C30B3">
        <w:rPr>
          <w:rFonts w:asciiTheme="minorHAnsi" w:hAnsiTheme="minorHAnsi" w:cstheme="minorHAnsi"/>
          <w:sz w:val="20"/>
          <w:szCs w:val="20"/>
        </w:rPr>
        <w:t xml:space="preserve">Dotyczy Parametry Techniczne: Dotyczy części 32 poz. 2- 6 Czy Zamawiający wyrazi zgodę na zaoferowanie rękawów </w:t>
      </w:r>
      <w:proofErr w:type="spellStart"/>
      <w:r w:rsidR="00901C24" w:rsidRPr="003C30B3">
        <w:rPr>
          <w:rFonts w:asciiTheme="minorHAnsi" w:hAnsiTheme="minorHAnsi" w:cstheme="minorHAnsi"/>
          <w:sz w:val="20"/>
          <w:szCs w:val="20"/>
        </w:rPr>
        <w:t>Tyvek</w:t>
      </w:r>
      <w:proofErr w:type="spellEnd"/>
      <w:r w:rsidR="00901C24" w:rsidRPr="003C30B3">
        <w:rPr>
          <w:rFonts w:asciiTheme="minorHAnsi" w:hAnsiTheme="minorHAnsi" w:cstheme="minorHAnsi"/>
          <w:sz w:val="20"/>
          <w:szCs w:val="20"/>
        </w:rPr>
        <w:t xml:space="preserve"> pakowanych po 70m na rolce z odpowiednim przeliczeniem ilości rolek?</w:t>
      </w:r>
      <w:r w:rsidR="00A248C7" w:rsidRPr="003C30B3">
        <w:rPr>
          <w:rFonts w:asciiTheme="minorHAnsi" w:hAnsiTheme="minorHAnsi" w:cstheme="minorHAnsi"/>
          <w:sz w:val="20"/>
          <w:szCs w:val="20"/>
        </w:rPr>
        <w:t>”</w:t>
      </w:r>
    </w:p>
    <w:p w:rsidR="008F32BF" w:rsidRPr="003C30B3" w:rsidRDefault="008F32BF" w:rsidP="00EE0AE3">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 xml:space="preserve">Odpowiedź: </w:t>
      </w:r>
      <w:r w:rsidR="000C71AD" w:rsidRPr="003C30B3">
        <w:rPr>
          <w:rFonts w:asciiTheme="minorHAnsi" w:hAnsiTheme="minorHAnsi" w:cstheme="minorHAnsi"/>
          <w:sz w:val="20"/>
          <w:szCs w:val="20"/>
        </w:rPr>
        <w:t>Zamawiający nie wyraża zgody i podtrzymuje zapisy SWZ.</w:t>
      </w:r>
    </w:p>
    <w:p w:rsidR="008F32BF" w:rsidRPr="003C30B3" w:rsidRDefault="008F32BF" w:rsidP="00E8309F">
      <w:pPr>
        <w:pStyle w:val="Akapitzlist"/>
        <w:ind w:left="426" w:hanging="426"/>
        <w:jc w:val="both"/>
        <w:rPr>
          <w:rFonts w:asciiTheme="minorHAnsi" w:hAnsiTheme="minorHAnsi" w:cstheme="minorHAnsi"/>
          <w:b/>
          <w:sz w:val="20"/>
          <w:szCs w:val="20"/>
        </w:rPr>
      </w:pPr>
    </w:p>
    <w:p w:rsidR="008F32BF" w:rsidRPr="003C30B3" w:rsidRDefault="008F32BF" w:rsidP="00E8309F">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17,</w:t>
      </w:r>
      <w:r w:rsidRPr="003C30B3">
        <w:rPr>
          <w:rFonts w:asciiTheme="minorHAnsi" w:hAnsiTheme="minorHAnsi" w:cstheme="minorHAnsi"/>
          <w:sz w:val="20"/>
          <w:szCs w:val="20"/>
        </w:rPr>
        <w:t xml:space="preserve"> cyt: „</w:t>
      </w:r>
      <w:r w:rsidR="00901C24" w:rsidRPr="003C30B3">
        <w:rPr>
          <w:rFonts w:asciiTheme="minorHAnsi" w:hAnsiTheme="minorHAnsi" w:cstheme="minorHAnsi"/>
          <w:sz w:val="20"/>
          <w:szCs w:val="20"/>
        </w:rPr>
        <w:t xml:space="preserve">Dotyczy Parametry Techniczne: Dotyczy części 32 poz. 2- 6 Czy Zamawiający wyrazi zgodę na zaoferowanie rękawów </w:t>
      </w:r>
      <w:proofErr w:type="spellStart"/>
      <w:r w:rsidR="00901C24" w:rsidRPr="003C30B3">
        <w:rPr>
          <w:rFonts w:asciiTheme="minorHAnsi" w:hAnsiTheme="minorHAnsi" w:cstheme="minorHAnsi"/>
          <w:sz w:val="20"/>
          <w:szCs w:val="20"/>
        </w:rPr>
        <w:t>Tyvek</w:t>
      </w:r>
      <w:proofErr w:type="spellEnd"/>
      <w:r w:rsidR="00901C24" w:rsidRPr="003C30B3">
        <w:rPr>
          <w:rFonts w:asciiTheme="minorHAnsi" w:hAnsiTheme="minorHAnsi" w:cstheme="minorHAnsi"/>
          <w:sz w:val="20"/>
          <w:szCs w:val="20"/>
        </w:rPr>
        <w:t>, gdzie gramatura wynosi 64,4 g/</w:t>
      </w:r>
      <w:proofErr w:type="spellStart"/>
      <w:r w:rsidR="00901C24" w:rsidRPr="003C30B3">
        <w:rPr>
          <w:rFonts w:asciiTheme="minorHAnsi" w:hAnsiTheme="minorHAnsi" w:cstheme="minorHAnsi"/>
          <w:sz w:val="20"/>
          <w:szCs w:val="20"/>
        </w:rPr>
        <w:t>mk</w:t>
      </w:r>
      <w:proofErr w:type="spellEnd"/>
      <w:r w:rsidR="00901C24" w:rsidRPr="003C30B3">
        <w:rPr>
          <w:rFonts w:asciiTheme="minorHAnsi" w:hAnsiTheme="minorHAnsi" w:cstheme="minorHAnsi"/>
          <w:sz w:val="20"/>
          <w:szCs w:val="20"/>
        </w:rPr>
        <w:t>, bariera mikrobowa wynosi 4,7 LRV, o przepuszczalności powietrza 671 ml/min, wytrzymałości na rozciąganie MD – 169 N/2,5 cm oraz wytrzymałości na rozciąganie CD wynoszącą 169 N/2,5cm, oraz laminatu składającego się poliestru oraz polietylenu, gdzie wskaźnik przebarwia się z koloru czerwonego na kolor niebieski?</w:t>
      </w:r>
      <w:r w:rsidR="00A248C7" w:rsidRPr="003C30B3">
        <w:rPr>
          <w:rFonts w:asciiTheme="minorHAnsi" w:hAnsiTheme="minorHAnsi" w:cstheme="minorHAnsi"/>
          <w:sz w:val="20"/>
          <w:szCs w:val="20"/>
        </w:rPr>
        <w:t>”</w:t>
      </w:r>
    </w:p>
    <w:p w:rsidR="008F32BF" w:rsidRPr="003C30B3" w:rsidRDefault="008F32BF" w:rsidP="004907D7">
      <w:pPr>
        <w:pStyle w:val="Akapitzlist"/>
        <w:ind w:left="0"/>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003E3AFA" w:rsidRPr="003C30B3">
        <w:rPr>
          <w:rFonts w:asciiTheme="minorHAnsi" w:hAnsiTheme="minorHAnsi" w:cstheme="minorHAnsi"/>
          <w:sz w:val="20"/>
          <w:szCs w:val="20"/>
        </w:rPr>
        <w:t>Zamawiający dopuszcza</w:t>
      </w:r>
      <w:r w:rsidR="00A15954">
        <w:rPr>
          <w:rFonts w:asciiTheme="minorHAnsi" w:hAnsiTheme="minorHAnsi" w:cstheme="minorHAnsi"/>
          <w:sz w:val="20"/>
          <w:szCs w:val="20"/>
        </w:rPr>
        <w:t xml:space="preserve"> </w:t>
      </w:r>
      <w:r w:rsidR="00535EE4" w:rsidRPr="003C30B3">
        <w:rPr>
          <w:rFonts w:asciiTheme="minorHAnsi" w:hAnsiTheme="minorHAnsi" w:cstheme="minorHAnsi"/>
          <w:sz w:val="20"/>
          <w:szCs w:val="20"/>
        </w:rPr>
        <w:t>w</w:t>
      </w:r>
      <w:r w:rsidR="00A15954">
        <w:rPr>
          <w:rFonts w:asciiTheme="minorHAnsi" w:hAnsiTheme="minorHAnsi" w:cstheme="minorHAnsi"/>
          <w:sz w:val="20"/>
          <w:szCs w:val="20"/>
        </w:rPr>
        <w:t xml:space="preserve"> </w:t>
      </w:r>
      <w:r w:rsidR="00535EE4" w:rsidRPr="003C30B3">
        <w:rPr>
          <w:rFonts w:asciiTheme="minorHAnsi" w:hAnsiTheme="minorHAnsi" w:cstheme="minorHAnsi"/>
          <w:sz w:val="20"/>
          <w:szCs w:val="20"/>
        </w:rPr>
        <w:t xml:space="preserve">części 32 poz. 2- 6 </w:t>
      </w:r>
      <w:r w:rsidR="003E3AFA" w:rsidRPr="003C30B3">
        <w:rPr>
          <w:rFonts w:asciiTheme="minorHAnsi" w:hAnsiTheme="minorHAnsi" w:cstheme="minorHAnsi"/>
          <w:sz w:val="20"/>
          <w:szCs w:val="20"/>
        </w:rPr>
        <w:t>rękawy o powyższych parametrach.</w:t>
      </w:r>
    </w:p>
    <w:p w:rsidR="004907D7" w:rsidRPr="003C30B3" w:rsidRDefault="004907D7" w:rsidP="00E8309F">
      <w:pPr>
        <w:spacing w:after="0" w:line="240" w:lineRule="auto"/>
        <w:jc w:val="both"/>
        <w:rPr>
          <w:rFonts w:asciiTheme="minorHAnsi" w:hAnsiTheme="minorHAnsi" w:cstheme="minorHAnsi"/>
          <w:b/>
          <w:sz w:val="20"/>
          <w:szCs w:val="20"/>
        </w:rPr>
      </w:pPr>
    </w:p>
    <w:p w:rsidR="000B35A1" w:rsidRPr="003C30B3" w:rsidRDefault="008F32BF" w:rsidP="00E8309F">
      <w:pPr>
        <w:spacing w:after="0" w:line="240" w:lineRule="auto"/>
        <w:jc w:val="both"/>
        <w:rPr>
          <w:rFonts w:asciiTheme="minorHAnsi" w:hAnsiTheme="minorHAnsi" w:cstheme="minorHAnsi"/>
          <w:sz w:val="20"/>
          <w:szCs w:val="20"/>
        </w:rPr>
      </w:pPr>
      <w:r w:rsidRPr="003C30B3">
        <w:rPr>
          <w:rFonts w:asciiTheme="minorHAnsi" w:hAnsiTheme="minorHAnsi" w:cstheme="minorHAnsi"/>
          <w:b/>
          <w:sz w:val="20"/>
          <w:szCs w:val="20"/>
        </w:rPr>
        <w:t>Pytanie 18,</w:t>
      </w:r>
      <w:r w:rsidRPr="003C30B3">
        <w:rPr>
          <w:rFonts w:asciiTheme="minorHAnsi" w:hAnsiTheme="minorHAnsi" w:cstheme="minorHAnsi"/>
          <w:sz w:val="20"/>
          <w:szCs w:val="20"/>
        </w:rPr>
        <w:t xml:space="preserve"> cyt: „</w:t>
      </w:r>
      <w:r w:rsidR="00901C24" w:rsidRPr="003C30B3">
        <w:rPr>
          <w:rFonts w:asciiTheme="minorHAnsi" w:hAnsiTheme="minorHAnsi" w:cstheme="minorHAnsi"/>
          <w:sz w:val="20"/>
          <w:szCs w:val="20"/>
        </w:rPr>
        <w:t xml:space="preserve">Dotyczy Parametry Techniczne: Dotyczy części 32 poz. 2- 6 Czy Zamawiający wyrazi zgodę na zaoferowanie rękawów do sterylizacji plazmowej z poniższymi parametrami: Rękawy włókninowo-foliowe do sterylizacji. Zawierający wskaźniki STEAM, EO, FORM, H2O2 umieszczone poza obszarem pakowania. Gramatura 95g/m2, bariera mikrobiologiczna 3,7 LRV, wytrzymałość na rozciąganie w kierunku maszyny 2,8 </w:t>
      </w:r>
      <w:proofErr w:type="spellStart"/>
      <w:r w:rsidR="00901C24" w:rsidRPr="003C30B3">
        <w:rPr>
          <w:rFonts w:asciiTheme="minorHAnsi" w:hAnsiTheme="minorHAnsi" w:cstheme="minorHAnsi"/>
          <w:sz w:val="20"/>
          <w:szCs w:val="20"/>
        </w:rPr>
        <w:lastRenderedPageBreak/>
        <w:t>kN</w:t>
      </w:r>
      <w:proofErr w:type="spellEnd"/>
      <w:r w:rsidR="00901C24" w:rsidRPr="003C30B3">
        <w:rPr>
          <w:rFonts w:asciiTheme="minorHAnsi" w:hAnsiTheme="minorHAnsi" w:cstheme="minorHAnsi"/>
          <w:sz w:val="20"/>
          <w:szCs w:val="20"/>
        </w:rPr>
        <w:t xml:space="preserve">/m, wytrzymałość na rozciąganie w kierunku poprzecznym 2,6kN/m, wytrzymałość na rozciąganie na mokro w kierunku maszyny 2,8 </w:t>
      </w:r>
      <w:proofErr w:type="spellStart"/>
      <w:r w:rsidR="00901C24" w:rsidRPr="003C30B3">
        <w:rPr>
          <w:rFonts w:asciiTheme="minorHAnsi" w:hAnsiTheme="minorHAnsi" w:cstheme="minorHAnsi"/>
          <w:sz w:val="20"/>
          <w:szCs w:val="20"/>
        </w:rPr>
        <w:t>kN</w:t>
      </w:r>
      <w:proofErr w:type="spellEnd"/>
      <w:r w:rsidR="00901C24" w:rsidRPr="003C30B3">
        <w:rPr>
          <w:rFonts w:asciiTheme="minorHAnsi" w:hAnsiTheme="minorHAnsi" w:cstheme="minorHAnsi"/>
          <w:sz w:val="20"/>
          <w:szCs w:val="20"/>
        </w:rPr>
        <w:t xml:space="preserve">/m, wytrzymałość na rozciąganie na mokro w kierunku poprzecznym 2,6 </w:t>
      </w:r>
      <w:proofErr w:type="spellStart"/>
      <w:r w:rsidR="00901C24" w:rsidRPr="003C30B3">
        <w:rPr>
          <w:rFonts w:asciiTheme="minorHAnsi" w:hAnsiTheme="minorHAnsi" w:cstheme="minorHAnsi"/>
          <w:sz w:val="20"/>
          <w:szCs w:val="20"/>
        </w:rPr>
        <w:t>kN</w:t>
      </w:r>
      <w:proofErr w:type="spellEnd"/>
      <w:r w:rsidR="00901C24" w:rsidRPr="003C30B3">
        <w:rPr>
          <w:rFonts w:asciiTheme="minorHAnsi" w:hAnsiTheme="minorHAnsi" w:cstheme="minorHAnsi"/>
          <w:sz w:val="20"/>
          <w:szCs w:val="20"/>
        </w:rPr>
        <w:t>/m. Zgodność z normą ISO EN 11607- 1 -2, ISO EN 868-5 potwierdzona przez producenta, gdzie wskaźnik plazmy przebarwia się z koloru brązowego na zielony, o długości 70m, z odpowiednim przeliczeniem ilości opakowań?</w:t>
      </w:r>
      <w:r w:rsidR="00A248C7" w:rsidRPr="003C30B3">
        <w:rPr>
          <w:rFonts w:asciiTheme="minorHAnsi" w:hAnsiTheme="minorHAnsi" w:cstheme="minorHAnsi"/>
          <w:sz w:val="20"/>
          <w:szCs w:val="20"/>
        </w:rPr>
        <w:t>”</w:t>
      </w:r>
    </w:p>
    <w:p w:rsidR="008F32BF" w:rsidRPr="003C30B3" w:rsidRDefault="008F32BF" w:rsidP="00B3209A">
      <w:pPr>
        <w:pStyle w:val="Akapitzlist"/>
        <w:ind w:left="0"/>
        <w:jc w:val="both"/>
        <w:rPr>
          <w:rFonts w:asciiTheme="minorHAnsi" w:hAnsiTheme="minorHAnsi" w:cstheme="minorHAnsi"/>
          <w:b/>
          <w:sz w:val="20"/>
          <w:szCs w:val="20"/>
        </w:rPr>
      </w:pPr>
      <w:r w:rsidRPr="003C30B3">
        <w:rPr>
          <w:rFonts w:asciiTheme="minorHAnsi" w:hAnsiTheme="minorHAnsi" w:cstheme="minorHAnsi"/>
          <w:b/>
          <w:sz w:val="20"/>
          <w:szCs w:val="20"/>
        </w:rPr>
        <w:t>Odpowiedź:</w:t>
      </w:r>
      <w:r w:rsidR="00A15954">
        <w:rPr>
          <w:rFonts w:asciiTheme="minorHAnsi" w:hAnsiTheme="minorHAnsi" w:cstheme="minorHAnsi"/>
          <w:b/>
          <w:sz w:val="20"/>
          <w:szCs w:val="20"/>
        </w:rPr>
        <w:t xml:space="preserve"> </w:t>
      </w:r>
      <w:r w:rsidR="003E3AFA" w:rsidRPr="003C30B3">
        <w:rPr>
          <w:rFonts w:asciiTheme="minorHAnsi" w:hAnsiTheme="minorHAnsi" w:cstheme="minorHAnsi"/>
          <w:sz w:val="20"/>
          <w:szCs w:val="20"/>
        </w:rPr>
        <w:t>Zamawiający nie wyraża zgody i podtrzymuje zapisy SWZ.</w:t>
      </w:r>
    </w:p>
    <w:p w:rsidR="008F32BF" w:rsidRPr="003C30B3" w:rsidRDefault="008F32BF" w:rsidP="00E8309F">
      <w:pPr>
        <w:pStyle w:val="Akapitzlist"/>
        <w:ind w:left="426" w:hanging="426"/>
        <w:jc w:val="both"/>
        <w:rPr>
          <w:rFonts w:asciiTheme="minorHAnsi" w:hAnsiTheme="minorHAnsi" w:cstheme="minorHAnsi"/>
          <w:b/>
          <w:sz w:val="20"/>
          <w:szCs w:val="20"/>
        </w:rPr>
      </w:pPr>
    </w:p>
    <w:p w:rsidR="008F32BF" w:rsidRPr="003C30B3" w:rsidRDefault="008F32BF" w:rsidP="00E8309F">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19,</w:t>
      </w:r>
      <w:r w:rsidRPr="003C30B3">
        <w:rPr>
          <w:rFonts w:asciiTheme="minorHAnsi" w:hAnsiTheme="minorHAnsi" w:cstheme="minorHAnsi"/>
          <w:sz w:val="20"/>
          <w:szCs w:val="20"/>
        </w:rPr>
        <w:t xml:space="preserve"> cyt: „</w:t>
      </w:r>
      <w:r w:rsidR="00901C24" w:rsidRPr="003C30B3">
        <w:rPr>
          <w:rFonts w:asciiTheme="minorHAnsi" w:hAnsiTheme="minorHAnsi" w:cstheme="minorHAnsi"/>
          <w:sz w:val="20"/>
          <w:szCs w:val="20"/>
        </w:rPr>
        <w:t>Dotyczy Parametry Techniczne: Dotyczy części 32 poz. 7-11 Czy Zamawiający wymaga, aby ze względów higienicznych rękawy zabezpieczone były przeźroczystą, termokurczliwą folią?</w:t>
      </w:r>
      <w:r w:rsidR="00A248C7" w:rsidRPr="003C30B3">
        <w:rPr>
          <w:rFonts w:asciiTheme="minorHAnsi" w:hAnsiTheme="minorHAnsi" w:cstheme="minorHAnsi"/>
          <w:sz w:val="20"/>
          <w:szCs w:val="20"/>
        </w:rPr>
        <w:t>”</w:t>
      </w:r>
    </w:p>
    <w:p w:rsidR="008F32BF" w:rsidRPr="003C30B3" w:rsidRDefault="008F32BF" w:rsidP="00E8309F">
      <w:pPr>
        <w:pStyle w:val="Akapitzlist"/>
        <w:ind w:left="426" w:hanging="426"/>
        <w:jc w:val="both"/>
        <w:rPr>
          <w:rFonts w:asciiTheme="minorHAnsi" w:hAnsiTheme="minorHAnsi" w:cstheme="minorHAnsi"/>
          <w:sz w:val="20"/>
          <w:szCs w:val="20"/>
        </w:rPr>
      </w:pPr>
      <w:r w:rsidRPr="003C30B3">
        <w:rPr>
          <w:rFonts w:asciiTheme="minorHAnsi" w:hAnsiTheme="minorHAnsi" w:cstheme="minorHAnsi"/>
          <w:b/>
          <w:sz w:val="20"/>
          <w:szCs w:val="20"/>
        </w:rPr>
        <w:t>Odpowiedź:</w:t>
      </w:r>
      <w:r w:rsidR="00A15954">
        <w:rPr>
          <w:rFonts w:asciiTheme="minorHAnsi" w:hAnsiTheme="minorHAnsi" w:cstheme="minorHAnsi"/>
          <w:b/>
          <w:sz w:val="20"/>
          <w:szCs w:val="20"/>
        </w:rPr>
        <w:t xml:space="preserve"> </w:t>
      </w:r>
      <w:r w:rsidR="00105195" w:rsidRPr="003C30B3">
        <w:rPr>
          <w:rFonts w:asciiTheme="minorHAnsi" w:hAnsiTheme="minorHAnsi" w:cstheme="minorHAnsi"/>
          <w:sz w:val="20"/>
          <w:szCs w:val="20"/>
        </w:rPr>
        <w:t>Zamawiający nie wymaga lecz dopuszcza.</w:t>
      </w:r>
    </w:p>
    <w:p w:rsidR="008F32BF" w:rsidRPr="003C30B3" w:rsidRDefault="008F32BF" w:rsidP="00E8309F">
      <w:pPr>
        <w:pStyle w:val="Akapitzlist"/>
        <w:ind w:left="426" w:hanging="426"/>
        <w:jc w:val="both"/>
        <w:rPr>
          <w:rFonts w:asciiTheme="minorHAnsi" w:hAnsiTheme="minorHAnsi" w:cstheme="minorHAnsi"/>
          <w:b/>
          <w:sz w:val="20"/>
          <w:szCs w:val="20"/>
        </w:rPr>
      </w:pPr>
    </w:p>
    <w:p w:rsidR="008F32BF" w:rsidRPr="003C30B3" w:rsidRDefault="008F32BF" w:rsidP="00E8309F">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20,</w:t>
      </w:r>
      <w:r w:rsidR="00A15954">
        <w:rPr>
          <w:rFonts w:asciiTheme="minorHAnsi" w:hAnsiTheme="minorHAnsi" w:cstheme="minorHAnsi"/>
          <w:b/>
          <w:sz w:val="20"/>
          <w:szCs w:val="20"/>
        </w:rPr>
        <w:t xml:space="preserve"> </w:t>
      </w:r>
      <w:r w:rsidRPr="003C30B3">
        <w:rPr>
          <w:rFonts w:asciiTheme="minorHAnsi" w:hAnsiTheme="minorHAnsi" w:cstheme="minorHAnsi"/>
          <w:sz w:val="20"/>
          <w:szCs w:val="20"/>
        </w:rPr>
        <w:t>cyt: „</w:t>
      </w:r>
      <w:r w:rsidR="00901C24" w:rsidRPr="003C30B3">
        <w:rPr>
          <w:rFonts w:asciiTheme="minorHAnsi" w:hAnsiTheme="minorHAnsi" w:cstheme="minorHAnsi"/>
          <w:sz w:val="20"/>
          <w:szCs w:val="20"/>
        </w:rPr>
        <w:t>Dotyczy Parametry Techniczne: Dotyczy części 32 poz. 7-11 Czy Zamawiający wymaga, aby na rękawach znajdowała się informacja o kolorze wskaźników przed i po sterylizacji w języku polskim? Takie rozwiązanie minimalizuje pomyłkę interpretacyjną podczas odczytywania wyników testu</w:t>
      </w:r>
      <w:r w:rsidR="00A248C7" w:rsidRPr="003C30B3">
        <w:rPr>
          <w:rFonts w:asciiTheme="minorHAnsi" w:hAnsiTheme="minorHAnsi" w:cstheme="minorHAnsi"/>
          <w:sz w:val="20"/>
          <w:szCs w:val="20"/>
        </w:rPr>
        <w:t>”</w:t>
      </w:r>
    </w:p>
    <w:p w:rsidR="00302D5B" w:rsidRPr="003C30B3" w:rsidRDefault="008F32BF" w:rsidP="00302D5B">
      <w:pPr>
        <w:pStyle w:val="Tekstpodstawowy"/>
        <w:rPr>
          <w:rFonts w:asciiTheme="minorHAnsi" w:hAnsiTheme="minorHAnsi" w:cstheme="minorHAnsi"/>
          <w:bCs/>
          <w:i/>
          <w:sz w:val="20"/>
          <w:szCs w:val="20"/>
        </w:rPr>
      </w:pPr>
      <w:r w:rsidRPr="003C30B3">
        <w:rPr>
          <w:rFonts w:asciiTheme="minorHAnsi" w:hAnsiTheme="minorHAnsi" w:cstheme="minorHAnsi"/>
          <w:b/>
          <w:sz w:val="20"/>
          <w:szCs w:val="20"/>
        </w:rPr>
        <w:t>Odpowiedź:</w:t>
      </w:r>
      <w:r w:rsidR="00A15954">
        <w:rPr>
          <w:rFonts w:asciiTheme="minorHAnsi" w:hAnsiTheme="minorHAnsi" w:cstheme="minorHAnsi"/>
          <w:b/>
          <w:sz w:val="20"/>
          <w:szCs w:val="20"/>
        </w:rPr>
        <w:t xml:space="preserve"> </w:t>
      </w:r>
      <w:r w:rsidR="00302D5B" w:rsidRPr="003C30B3">
        <w:rPr>
          <w:rFonts w:asciiTheme="minorHAnsi" w:hAnsiTheme="minorHAnsi" w:cstheme="minorHAnsi"/>
          <w:sz w:val="20"/>
          <w:szCs w:val="20"/>
        </w:rPr>
        <w:t xml:space="preserve">Zamawiający </w:t>
      </w:r>
      <w:r w:rsidR="000C71AD" w:rsidRPr="003C30B3">
        <w:rPr>
          <w:rFonts w:asciiTheme="minorHAnsi" w:hAnsiTheme="minorHAnsi" w:cstheme="minorHAnsi"/>
          <w:sz w:val="20"/>
          <w:szCs w:val="20"/>
        </w:rPr>
        <w:t>wymaga</w:t>
      </w:r>
      <w:r w:rsidR="001314D9" w:rsidRPr="003C30B3">
        <w:rPr>
          <w:rFonts w:asciiTheme="minorHAnsi" w:hAnsiTheme="minorHAnsi" w:cstheme="minorHAnsi"/>
          <w:sz w:val="20"/>
          <w:szCs w:val="20"/>
        </w:rPr>
        <w:t xml:space="preserve"> aby na rękawach znajdowała się informacja o kolorze wskaźników przed i po sterylizacji w języku polskim</w:t>
      </w:r>
      <w:r w:rsidR="00302D5B" w:rsidRPr="003C30B3">
        <w:rPr>
          <w:rFonts w:asciiTheme="minorHAnsi" w:hAnsiTheme="minorHAnsi" w:cstheme="minorHAnsi"/>
          <w:bCs/>
          <w:sz w:val="20"/>
          <w:szCs w:val="20"/>
        </w:rPr>
        <w:t>.</w:t>
      </w:r>
    </w:p>
    <w:p w:rsidR="008F32BF" w:rsidRPr="003C30B3" w:rsidRDefault="008F32BF" w:rsidP="00E8309F">
      <w:pPr>
        <w:pStyle w:val="Akapitzlist"/>
        <w:ind w:left="426" w:hanging="426"/>
        <w:jc w:val="both"/>
        <w:rPr>
          <w:rFonts w:asciiTheme="minorHAnsi" w:hAnsiTheme="minorHAnsi" w:cstheme="minorHAnsi"/>
          <w:sz w:val="20"/>
          <w:szCs w:val="20"/>
        </w:rPr>
      </w:pPr>
    </w:p>
    <w:p w:rsidR="00A248C7" w:rsidRPr="003C30B3" w:rsidRDefault="00A248C7" w:rsidP="00E8309F">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21,</w:t>
      </w:r>
      <w:r w:rsidR="00A15954">
        <w:rPr>
          <w:rFonts w:asciiTheme="minorHAnsi" w:hAnsiTheme="minorHAnsi" w:cstheme="minorHAnsi"/>
          <w:b/>
          <w:sz w:val="20"/>
          <w:szCs w:val="20"/>
        </w:rPr>
        <w:t xml:space="preserve"> </w:t>
      </w:r>
      <w:r w:rsidRPr="003C30B3">
        <w:rPr>
          <w:rFonts w:asciiTheme="minorHAnsi" w:hAnsiTheme="minorHAnsi" w:cstheme="minorHAnsi"/>
          <w:sz w:val="20"/>
          <w:szCs w:val="20"/>
        </w:rPr>
        <w:t>cyt: „</w:t>
      </w:r>
      <w:r w:rsidR="00901C24" w:rsidRPr="003C30B3">
        <w:rPr>
          <w:rFonts w:asciiTheme="minorHAnsi" w:hAnsiTheme="minorHAnsi" w:cstheme="minorHAnsi"/>
          <w:sz w:val="20"/>
          <w:szCs w:val="20"/>
        </w:rPr>
        <w:t>Dotyczy Parametry Techniczne: Dotyczy części 32 poz. 7-11 Czy w celu wykluczenia wielokrotnego użycia opakowań Zamawiający wymaga, aby na rękawach umieszczony był piktogram przekreślonej liczby 2, który informuje o tym, iż zaoferowane opakowanie jest jednorazowego użytku?</w:t>
      </w:r>
      <w:r w:rsidR="004907D7" w:rsidRPr="003C30B3">
        <w:rPr>
          <w:rFonts w:asciiTheme="minorHAnsi" w:hAnsiTheme="minorHAnsi" w:cstheme="minorHAnsi"/>
          <w:sz w:val="20"/>
          <w:szCs w:val="20"/>
        </w:rPr>
        <w:t>”</w:t>
      </w:r>
    </w:p>
    <w:p w:rsidR="00A248C7" w:rsidRPr="003C30B3" w:rsidRDefault="00A248C7" w:rsidP="001314D9">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Odpowiedź:</w:t>
      </w:r>
      <w:r w:rsidR="00A15954">
        <w:rPr>
          <w:rFonts w:asciiTheme="minorHAnsi" w:hAnsiTheme="minorHAnsi" w:cstheme="minorHAnsi"/>
          <w:b/>
          <w:sz w:val="20"/>
          <w:szCs w:val="20"/>
        </w:rPr>
        <w:t xml:space="preserve"> </w:t>
      </w:r>
      <w:r w:rsidR="000C71AD" w:rsidRPr="003C30B3">
        <w:rPr>
          <w:rFonts w:asciiTheme="minorHAnsi" w:hAnsiTheme="minorHAnsi" w:cstheme="minorHAnsi"/>
          <w:sz w:val="20"/>
          <w:szCs w:val="20"/>
        </w:rPr>
        <w:t>Zamawiający wymaga</w:t>
      </w:r>
      <w:r w:rsidR="001314D9" w:rsidRPr="003C30B3">
        <w:rPr>
          <w:rFonts w:asciiTheme="minorHAnsi" w:hAnsiTheme="minorHAnsi" w:cstheme="minorHAnsi"/>
          <w:sz w:val="20"/>
          <w:szCs w:val="20"/>
        </w:rPr>
        <w:t xml:space="preserve"> aby na rękawach umieszczony był piktogram przekreślonej liczby 2, który informuje o tym, iż zaoferowane opakowanie jest jednorazowego użytku</w:t>
      </w:r>
      <w:r w:rsidR="000C71AD" w:rsidRPr="003C30B3">
        <w:rPr>
          <w:rFonts w:asciiTheme="minorHAnsi" w:hAnsiTheme="minorHAnsi" w:cstheme="minorHAnsi"/>
          <w:bCs/>
          <w:sz w:val="20"/>
          <w:szCs w:val="20"/>
        </w:rPr>
        <w:t>.</w:t>
      </w:r>
    </w:p>
    <w:p w:rsidR="008F32BF" w:rsidRPr="003C30B3" w:rsidRDefault="008F32BF" w:rsidP="00E8309F">
      <w:pPr>
        <w:pStyle w:val="Akapitzlist"/>
        <w:ind w:left="426" w:hanging="426"/>
        <w:jc w:val="both"/>
        <w:rPr>
          <w:rFonts w:asciiTheme="minorHAnsi" w:hAnsiTheme="minorHAnsi" w:cstheme="minorHAnsi"/>
          <w:b/>
          <w:sz w:val="20"/>
          <w:szCs w:val="20"/>
        </w:rPr>
      </w:pPr>
    </w:p>
    <w:p w:rsidR="002F3CCC" w:rsidRPr="003C30B3" w:rsidRDefault="00A248C7" w:rsidP="00E8309F">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22,</w:t>
      </w:r>
      <w:r w:rsidR="00A15954">
        <w:rPr>
          <w:rFonts w:asciiTheme="minorHAnsi" w:hAnsiTheme="minorHAnsi" w:cstheme="minorHAnsi"/>
          <w:b/>
          <w:sz w:val="20"/>
          <w:szCs w:val="20"/>
        </w:rPr>
        <w:t xml:space="preserve"> </w:t>
      </w:r>
      <w:r w:rsidRPr="003C30B3">
        <w:rPr>
          <w:rFonts w:asciiTheme="minorHAnsi" w:hAnsiTheme="minorHAnsi" w:cstheme="minorHAnsi"/>
          <w:sz w:val="20"/>
          <w:szCs w:val="20"/>
        </w:rPr>
        <w:t>cyt: „</w:t>
      </w:r>
      <w:r w:rsidR="00901C24" w:rsidRPr="003C30B3">
        <w:rPr>
          <w:rFonts w:asciiTheme="minorHAnsi" w:hAnsiTheme="minorHAnsi" w:cstheme="minorHAnsi"/>
          <w:sz w:val="20"/>
          <w:szCs w:val="20"/>
        </w:rPr>
        <w:t>Dotyczy Parametry Techniczne: Dotyczy części nr 41 poz. 1 Czy Zamawiający wyrazi zgodę na zaoferowanie wieloparametrowych paskowych wskaźników chemicznych kl. 4 nielaminowanych, spełniających pozostałe wymagania Zamawiającego?</w:t>
      </w:r>
      <w:r w:rsidR="002F3CCC" w:rsidRPr="003C30B3">
        <w:rPr>
          <w:rFonts w:asciiTheme="minorHAnsi" w:hAnsiTheme="minorHAnsi" w:cstheme="minorHAnsi"/>
          <w:sz w:val="20"/>
          <w:szCs w:val="20"/>
        </w:rPr>
        <w:t>”</w:t>
      </w:r>
    </w:p>
    <w:p w:rsidR="00A248C7" w:rsidRPr="003C30B3" w:rsidRDefault="00A248C7" w:rsidP="00E8309F">
      <w:pPr>
        <w:pStyle w:val="Akapitzlist"/>
        <w:ind w:left="426" w:hanging="426"/>
        <w:jc w:val="both"/>
        <w:rPr>
          <w:rFonts w:asciiTheme="minorHAnsi" w:hAnsiTheme="minorHAnsi" w:cstheme="minorHAnsi"/>
          <w:sz w:val="20"/>
          <w:szCs w:val="20"/>
        </w:rPr>
      </w:pPr>
      <w:r w:rsidRPr="003C30B3">
        <w:rPr>
          <w:rFonts w:asciiTheme="minorHAnsi" w:hAnsiTheme="minorHAnsi" w:cstheme="minorHAnsi"/>
          <w:b/>
          <w:sz w:val="20"/>
          <w:szCs w:val="20"/>
        </w:rPr>
        <w:t>Odpowiedź:</w:t>
      </w:r>
      <w:r w:rsidR="0058231A" w:rsidRPr="003C30B3">
        <w:rPr>
          <w:rFonts w:asciiTheme="minorHAnsi" w:hAnsiTheme="minorHAnsi" w:cstheme="minorHAnsi"/>
          <w:sz w:val="20"/>
          <w:szCs w:val="20"/>
        </w:rPr>
        <w:t xml:space="preserve"> Zamawiający nie wyraża zgody i podtrzymuje zapisy SWZ.</w:t>
      </w:r>
    </w:p>
    <w:p w:rsidR="008F32BF" w:rsidRPr="003C30B3" w:rsidRDefault="008F32BF" w:rsidP="00E8309F">
      <w:pPr>
        <w:pStyle w:val="Akapitzlist"/>
        <w:ind w:left="426" w:hanging="426"/>
        <w:jc w:val="both"/>
        <w:rPr>
          <w:rFonts w:asciiTheme="minorHAnsi" w:hAnsiTheme="minorHAnsi" w:cstheme="minorHAnsi"/>
          <w:b/>
          <w:sz w:val="20"/>
          <w:szCs w:val="20"/>
        </w:rPr>
      </w:pPr>
    </w:p>
    <w:p w:rsidR="00904EAA" w:rsidRPr="003C30B3" w:rsidRDefault="00A248C7" w:rsidP="00904EAA">
      <w:pPr>
        <w:jc w:val="both"/>
        <w:rPr>
          <w:rFonts w:asciiTheme="minorHAnsi" w:hAnsiTheme="minorHAnsi" w:cstheme="minorHAnsi"/>
          <w:sz w:val="20"/>
          <w:szCs w:val="20"/>
        </w:rPr>
      </w:pPr>
      <w:r w:rsidRPr="003C30B3">
        <w:rPr>
          <w:rFonts w:asciiTheme="minorHAnsi" w:hAnsiTheme="minorHAnsi" w:cstheme="minorHAnsi"/>
          <w:b/>
          <w:sz w:val="20"/>
          <w:szCs w:val="20"/>
        </w:rPr>
        <w:t>Pytanie 23,</w:t>
      </w:r>
      <w:r w:rsidR="00A15954">
        <w:rPr>
          <w:rFonts w:asciiTheme="minorHAnsi" w:hAnsiTheme="minorHAnsi" w:cstheme="minorHAnsi"/>
          <w:b/>
          <w:sz w:val="20"/>
          <w:szCs w:val="20"/>
        </w:rPr>
        <w:t xml:space="preserve"> </w:t>
      </w:r>
      <w:r w:rsidRPr="003C30B3">
        <w:rPr>
          <w:rFonts w:asciiTheme="minorHAnsi" w:hAnsiTheme="minorHAnsi" w:cstheme="minorHAnsi"/>
          <w:sz w:val="20"/>
          <w:szCs w:val="20"/>
        </w:rPr>
        <w:t>cyt: „</w:t>
      </w:r>
      <w:r w:rsidR="00904EAA" w:rsidRPr="003C30B3">
        <w:rPr>
          <w:rFonts w:asciiTheme="minorHAnsi" w:hAnsiTheme="minorHAnsi" w:cstheme="minorHAnsi"/>
          <w:sz w:val="20"/>
          <w:szCs w:val="20"/>
        </w:rPr>
        <w:t>1.</w:t>
      </w:r>
      <w:r w:rsidR="00A15954">
        <w:rPr>
          <w:rFonts w:asciiTheme="minorHAnsi" w:hAnsiTheme="minorHAnsi" w:cstheme="minorHAnsi"/>
          <w:sz w:val="20"/>
          <w:szCs w:val="20"/>
        </w:rPr>
        <w:t xml:space="preserve"> </w:t>
      </w:r>
      <w:r w:rsidR="00904EAA" w:rsidRPr="003C30B3">
        <w:rPr>
          <w:rFonts w:asciiTheme="minorHAnsi" w:hAnsiTheme="minorHAnsi" w:cstheme="minorHAnsi"/>
          <w:sz w:val="20"/>
          <w:szCs w:val="20"/>
        </w:rPr>
        <w:t xml:space="preserve">Zamawiający określa w Części nr 22 system do pomiaru stężenia glukozy we krwi podając nazwę własną </w:t>
      </w:r>
      <w:proofErr w:type="spellStart"/>
      <w:r w:rsidR="00904EAA" w:rsidRPr="003C30B3">
        <w:rPr>
          <w:rFonts w:asciiTheme="minorHAnsi" w:hAnsiTheme="minorHAnsi" w:cstheme="minorHAnsi"/>
          <w:sz w:val="20"/>
          <w:szCs w:val="20"/>
        </w:rPr>
        <w:t>glukometru</w:t>
      </w:r>
      <w:proofErr w:type="spellEnd"/>
      <w:r w:rsidR="00904EAA" w:rsidRPr="003C30B3">
        <w:rPr>
          <w:rFonts w:asciiTheme="minorHAnsi" w:hAnsiTheme="minorHAnsi" w:cstheme="minorHAnsi"/>
          <w:sz w:val="20"/>
          <w:szCs w:val="20"/>
        </w:rPr>
        <w:t xml:space="preserve"> będącą zastrzeżonym znakiem towarowym konkretnego producenta, co ogranicza konkurencję asortymentowo-cenową wyłącznie do pasków testowych tego samego producenta (ze względu na chronione prawem patentowym zabezpieczenia konstrukcyjne sprawiające, że z </w:t>
      </w:r>
      <w:proofErr w:type="spellStart"/>
      <w:r w:rsidR="00904EAA" w:rsidRPr="003C30B3">
        <w:rPr>
          <w:rFonts w:asciiTheme="minorHAnsi" w:hAnsiTheme="minorHAnsi" w:cstheme="minorHAnsi"/>
          <w:sz w:val="20"/>
          <w:szCs w:val="20"/>
        </w:rPr>
        <w:t>glukometrem</w:t>
      </w:r>
      <w:proofErr w:type="spellEnd"/>
      <w:r w:rsidR="00904EAA" w:rsidRPr="003C30B3">
        <w:rPr>
          <w:rFonts w:asciiTheme="minorHAnsi" w:hAnsiTheme="minorHAnsi" w:cstheme="minorHAnsi"/>
          <w:sz w:val="20"/>
          <w:szCs w:val="20"/>
        </w:rPr>
        <w:t xml:space="preserve"> danego producenta kompatybilne są wyłącznie paski tego samego wytwórcy) tym samym narażając Zamawiającego na wysoką cenę. Jeżeli Zamawiający dopuści inne systemy dostępne na rynku, miałby możliwość znacznego obniżenia kosztów w budżecie przeznaczonym na zakup systemów do pomiaru glukozy. W związku z  tym pytamy, czy Zamawiający, postępując zgodnie z przepisami ustawy Pzp (art. 99, ust. 4-6) dopuści zaoferowanie konkurencyjnych pasków testowych innego producenta (wraz z przekazaniem kompatybilnych z nimi </w:t>
      </w:r>
      <w:proofErr w:type="spellStart"/>
      <w:r w:rsidR="00904EAA" w:rsidRPr="003C30B3">
        <w:rPr>
          <w:rFonts w:asciiTheme="minorHAnsi" w:hAnsiTheme="minorHAnsi" w:cstheme="minorHAnsi"/>
          <w:sz w:val="20"/>
          <w:szCs w:val="20"/>
        </w:rPr>
        <w:t>glukometrów</w:t>
      </w:r>
      <w:proofErr w:type="spellEnd"/>
      <w:r w:rsidR="00904EAA" w:rsidRPr="003C30B3">
        <w:rPr>
          <w:rFonts w:asciiTheme="minorHAnsi" w:hAnsiTheme="minorHAnsi" w:cstheme="minorHAnsi"/>
          <w:sz w:val="20"/>
          <w:szCs w:val="20"/>
        </w:rPr>
        <w:t xml:space="preserve">) charakteryzujące się parametrami: </w:t>
      </w:r>
    </w:p>
    <w:p w:rsidR="00904EAA" w:rsidRPr="003C30B3" w:rsidRDefault="00904EAA" w:rsidP="00904EAA">
      <w:pPr>
        <w:jc w:val="both"/>
        <w:rPr>
          <w:rFonts w:asciiTheme="minorHAnsi" w:hAnsiTheme="minorHAnsi" w:cstheme="minorHAnsi"/>
          <w:sz w:val="20"/>
          <w:szCs w:val="20"/>
        </w:rPr>
      </w:pPr>
      <w:r w:rsidRPr="003C30B3">
        <w:rPr>
          <w:rFonts w:asciiTheme="minorHAnsi" w:hAnsiTheme="minorHAnsi" w:cstheme="minorHAnsi"/>
          <w:sz w:val="20"/>
          <w:szCs w:val="20"/>
        </w:rPr>
        <w:t>a)</w:t>
      </w:r>
      <w:r w:rsidRPr="003C30B3">
        <w:rPr>
          <w:rFonts w:asciiTheme="minorHAnsi" w:hAnsiTheme="minorHAnsi" w:cstheme="minorHAnsi"/>
          <w:sz w:val="20"/>
          <w:szCs w:val="20"/>
        </w:rPr>
        <w:tab/>
        <w:t>enzym oksydaza glukozy GOD, zakres pomiaru 20-600mg/dl, hematokryt 10-70%,, czas pomiaru 5 sekund, wielkość próbki krwi 0,5ul, wyrzutnik zużytego paska testowego, przydatność pasków do użycia  w ciągu 12 miesięcy po otwarciu fiolki, parametry funkcjonalne zgodne z obowiązującą normą EN ISO 15197:2015?</w:t>
      </w:r>
    </w:p>
    <w:p w:rsidR="002F3CCC" w:rsidRPr="003C30B3" w:rsidRDefault="00904EAA" w:rsidP="00904EAA">
      <w:pPr>
        <w:pStyle w:val="Akapitzlist"/>
        <w:ind w:left="0"/>
        <w:jc w:val="both"/>
        <w:rPr>
          <w:rFonts w:asciiTheme="minorHAnsi" w:hAnsiTheme="minorHAnsi" w:cstheme="minorHAnsi"/>
          <w:sz w:val="20"/>
          <w:szCs w:val="20"/>
        </w:rPr>
      </w:pPr>
      <w:r w:rsidRPr="003C30B3">
        <w:rPr>
          <w:rFonts w:asciiTheme="minorHAnsi" w:hAnsiTheme="minorHAnsi" w:cstheme="minorHAnsi"/>
          <w:sz w:val="20"/>
          <w:szCs w:val="20"/>
        </w:rPr>
        <w:t>b)</w:t>
      </w:r>
      <w:r w:rsidRPr="003C30B3">
        <w:rPr>
          <w:rFonts w:asciiTheme="minorHAnsi" w:hAnsiTheme="minorHAnsi" w:cstheme="minorHAnsi"/>
          <w:sz w:val="20"/>
          <w:szCs w:val="20"/>
        </w:rPr>
        <w:tab/>
        <w:t xml:space="preserve">enzym dehydrogenaza glukozy </w:t>
      </w:r>
      <w:proofErr w:type="spellStart"/>
      <w:r w:rsidRPr="003C30B3">
        <w:rPr>
          <w:rFonts w:asciiTheme="minorHAnsi" w:hAnsiTheme="minorHAnsi" w:cstheme="minorHAnsi"/>
          <w:sz w:val="20"/>
          <w:szCs w:val="20"/>
        </w:rPr>
        <w:t>GDH-FAD</w:t>
      </w:r>
      <w:proofErr w:type="spellEnd"/>
      <w:r w:rsidRPr="003C30B3">
        <w:rPr>
          <w:rFonts w:asciiTheme="minorHAnsi" w:hAnsiTheme="minorHAnsi" w:cstheme="minorHAnsi"/>
          <w:sz w:val="20"/>
          <w:szCs w:val="20"/>
        </w:rPr>
        <w:t>, możliwość wykonywania pomiarów we krwi kapilarnej i żylnej, zakres pomiaru 20-600mg/dl, hematokryt 20-60%, czas pomiaru 5 sekund, wielkość próbki krwi 0,5ul, wyrzutnik zużytego paska testowego, opakowanie pasków zawierające 2 fiolki x 25 szt. co wydłuża okres możliwości użycia otwartego opakowania pasków, parametry funkcjonalne zgodne z obowiązującą normą EN ISO 15197:2015?</w:t>
      </w:r>
      <w:r w:rsidR="002F3CCC" w:rsidRPr="003C30B3">
        <w:rPr>
          <w:rFonts w:asciiTheme="minorHAnsi" w:hAnsiTheme="minorHAnsi" w:cstheme="minorHAnsi"/>
          <w:sz w:val="20"/>
          <w:szCs w:val="20"/>
        </w:rPr>
        <w:t>”</w:t>
      </w:r>
    </w:p>
    <w:p w:rsidR="00A248C7" w:rsidRPr="003C30B3" w:rsidRDefault="00A248C7" w:rsidP="00E8309F">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Odpowiedź:</w:t>
      </w:r>
      <w:r w:rsidR="0058231A" w:rsidRPr="003C30B3">
        <w:rPr>
          <w:rFonts w:asciiTheme="minorHAnsi" w:hAnsiTheme="minorHAnsi" w:cstheme="minorHAnsi"/>
          <w:sz w:val="20"/>
          <w:szCs w:val="20"/>
        </w:rPr>
        <w:t xml:space="preserve"> Zamawiający nie wyraża zgody i podtrzymuje zapisy SWZ.</w:t>
      </w:r>
    </w:p>
    <w:p w:rsidR="00A354BE" w:rsidRPr="003C30B3" w:rsidRDefault="00A354BE" w:rsidP="00E8309F">
      <w:pPr>
        <w:pStyle w:val="Akapitzlist"/>
        <w:ind w:left="426" w:hanging="426"/>
        <w:jc w:val="both"/>
        <w:rPr>
          <w:rFonts w:asciiTheme="minorHAnsi" w:hAnsiTheme="minorHAnsi" w:cstheme="minorHAnsi"/>
          <w:sz w:val="20"/>
          <w:szCs w:val="20"/>
        </w:rPr>
      </w:pPr>
    </w:p>
    <w:p w:rsidR="00A248C7" w:rsidRPr="003C30B3" w:rsidRDefault="00A248C7" w:rsidP="00E8309F">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24,</w:t>
      </w:r>
      <w:r w:rsidR="00D57681">
        <w:rPr>
          <w:rFonts w:asciiTheme="minorHAnsi" w:hAnsiTheme="minorHAnsi" w:cstheme="minorHAnsi"/>
          <w:b/>
          <w:sz w:val="20"/>
          <w:szCs w:val="20"/>
        </w:rPr>
        <w:t xml:space="preserve"> </w:t>
      </w:r>
      <w:r w:rsidRPr="003C30B3">
        <w:rPr>
          <w:rFonts w:asciiTheme="minorHAnsi" w:hAnsiTheme="minorHAnsi" w:cstheme="minorHAnsi"/>
          <w:sz w:val="20"/>
          <w:szCs w:val="20"/>
        </w:rPr>
        <w:t>cyt: „</w:t>
      </w:r>
      <w:r w:rsidR="00BC49BD" w:rsidRPr="003C30B3">
        <w:rPr>
          <w:rFonts w:asciiTheme="minorHAnsi" w:hAnsiTheme="minorHAnsi" w:cstheme="minorHAnsi"/>
          <w:sz w:val="20"/>
          <w:szCs w:val="20"/>
        </w:rPr>
        <w:t>Część nr 46 Czy Zamawiający wyrazi zgodę na wydzielenie do osobnego zadania pozycji nr 6, 7 i 9? Podział zadania zwiększy konkurencyjność postępowania, umożliwi również złożenie ofert większej liczbie wykonawców, a Państwu pozyskanie rzeczywiście korzystnych ofert jakościowych i cenowych. Ponadto żaden z wykonawców obecnych na polskim rynku nie posiada w swojej ofercie całego asortymentu opisanego w zakresie Części nr 46.</w:t>
      </w:r>
      <w:r w:rsidR="002F3CCC" w:rsidRPr="003C30B3">
        <w:rPr>
          <w:rFonts w:asciiTheme="minorHAnsi" w:hAnsiTheme="minorHAnsi" w:cstheme="minorHAnsi"/>
          <w:sz w:val="20"/>
          <w:szCs w:val="20"/>
        </w:rPr>
        <w:t>”</w:t>
      </w:r>
    </w:p>
    <w:p w:rsidR="00A248C7" w:rsidRPr="003C30B3" w:rsidRDefault="00A248C7" w:rsidP="000F09EB">
      <w:pPr>
        <w:pStyle w:val="Akapitzlist"/>
        <w:ind w:left="0"/>
        <w:jc w:val="both"/>
        <w:rPr>
          <w:rFonts w:asciiTheme="minorHAnsi" w:hAnsiTheme="minorHAnsi" w:cstheme="minorHAnsi"/>
          <w:b/>
          <w:sz w:val="20"/>
          <w:szCs w:val="20"/>
        </w:rPr>
      </w:pPr>
      <w:r w:rsidRPr="003C30B3">
        <w:rPr>
          <w:rFonts w:asciiTheme="minorHAnsi" w:hAnsiTheme="minorHAnsi" w:cstheme="minorHAnsi"/>
          <w:b/>
          <w:sz w:val="20"/>
          <w:szCs w:val="20"/>
        </w:rPr>
        <w:t>Odpowiedź:</w:t>
      </w:r>
      <w:r w:rsidR="0058231A" w:rsidRPr="003C30B3">
        <w:rPr>
          <w:rFonts w:asciiTheme="minorHAnsi" w:hAnsiTheme="minorHAnsi" w:cstheme="minorHAnsi"/>
          <w:sz w:val="20"/>
          <w:szCs w:val="20"/>
        </w:rPr>
        <w:t xml:space="preserve"> Zamawiający nie wyraża zgody i podtrzymuje zapisy SWZ.</w:t>
      </w:r>
      <w:r w:rsidR="000F09EB" w:rsidRPr="003C30B3">
        <w:rPr>
          <w:rFonts w:asciiTheme="minorHAnsi" w:hAnsiTheme="minorHAnsi" w:cstheme="minorHAnsi"/>
          <w:sz w:val="20"/>
          <w:szCs w:val="20"/>
        </w:rPr>
        <w:t xml:space="preserve"> Z wiedzy Zamawiającego wynika, iż co najmniej </w:t>
      </w:r>
      <w:r w:rsidR="004451D4" w:rsidRPr="003C30B3">
        <w:rPr>
          <w:rFonts w:asciiTheme="minorHAnsi" w:hAnsiTheme="minorHAnsi" w:cstheme="minorHAnsi"/>
          <w:sz w:val="20"/>
          <w:szCs w:val="20"/>
        </w:rPr>
        <w:t>kilku</w:t>
      </w:r>
      <w:r w:rsidR="000F09EB" w:rsidRPr="003C30B3">
        <w:rPr>
          <w:rFonts w:asciiTheme="minorHAnsi" w:hAnsiTheme="minorHAnsi" w:cstheme="minorHAnsi"/>
          <w:sz w:val="20"/>
          <w:szCs w:val="20"/>
        </w:rPr>
        <w:t xml:space="preserve"> Wykonawców posiada w sprzedaży  asortyment ujęty w części nr 46.</w:t>
      </w:r>
    </w:p>
    <w:p w:rsidR="00A248C7" w:rsidRPr="003C30B3" w:rsidRDefault="00A248C7" w:rsidP="00E8309F">
      <w:pPr>
        <w:pStyle w:val="Akapitzlist"/>
        <w:ind w:left="426" w:hanging="426"/>
        <w:jc w:val="both"/>
        <w:rPr>
          <w:rFonts w:asciiTheme="minorHAnsi" w:hAnsiTheme="minorHAnsi" w:cstheme="minorHAnsi"/>
          <w:sz w:val="20"/>
          <w:szCs w:val="20"/>
        </w:rPr>
      </w:pPr>
    </w:p>
    <w:p w:rsidR="00BC49BD" w:rsidRPr="003C30B3" w:rsidRDefault="00A248C7" w:rsidP="00BC49BD">
      <w:pPr>
        <w:pStyle w:val="Akapitzlist"/>
        <w:ind w:left="0"/>
        <w:rPr>
          <w:rFonts w:asciiTheme="minorHAnsi" w:hAnsiTheme="minorHAnsi" w:cstheme="minorHAnsi"/>
          <w:sz w:val="20"/>
          <w:szCs w:val="20"/>
        </w:rPr>
      </w:pPr>
      <w:r w:rsidRPr="003C30B3">
        <w:rPr>
          <w:rFonts w:asciiTheme="minorHAnsi" w:hAnsiTheme="minorHAnsi" w:cstheme="minorHAnsi"/>
          <w:b/>
          <w:sz w:val="20"/>
          <w:szCs w:val="20"/>
        </w:rPr>
        <w:t>Pytanie 25,</w:t>
      </w:r>
      <w:r w:rsidR="00D57681">
        <w:rPr>
          <w:rFonts w:asciiTheme="minorHAnsi" w:hAnsiTheme="minorHAnsi" w:cstheme="minorHAnsi"/>
          <w:b/>
          <w:sz w:val="20"/>
          <w:szCs w:val="20"/>
        </w:rPr>
        <w:t xml:space="preserve"> </w:t>
      </w:r>
      <w:r w:rsidRPr="003C30B3">
        <w:rPr>
          <w:rFonts w:asciiTheme="minorHAnsi" w:hAnsiTheme="minorHAnsi" w:cstheme="minorHAnsi"/>
          <w:sz w:val="20"/>
          <w:szCs w:val="20"/>
        </w:rPr>
        <w:t>cyt: „</w:t>
      </w:r>
      <w:r w:rsidR="00BC49BD" w:rsidRPr="003C30B3">
        <w:rPr>
          <w:rFonts w:asciiTheme="minorHAnsi" w:hAnsiTheme="minorHAnsi" w:cstheme="minorHAnsi"/>
          <w:bCs/>
          <w:sz w:val="20"/>
          <w:szCs w:val="20"/>
        </w:rPr>
        <w:t>Dotyczy warunków umowy § 1 ust. 2</w:t>
      </w:r>
    </w:p>
    <w:p w:rsidR="00BC49BD" w:rsidRPr="003C30B3" w:rsidRDefault="00BC49BD" w:rsidP="00BC49BD">
      <w:pPr>
        <w:pStyle w:val="Akapitzlist"/>
        <w:ind w:left="0"/>
        <w:rPr>
          <w:rFonts w:asciiTheme="minorHAnsi" w:hAnsiTheme="minorHAnsi" w:cstheme="minorHAnsi"/>
          <w:sz w:val="20"/>
          <w:szCs w:val="20"/>
        </w:rPr>
      </w:pPr>
      <w:r w:rsidRPr="003C30B3">
        <w:rPr>
          <w:rFonts w:asciiTheme="minorHAnsi" w:hAnsiTheme="minorHAnsi" w:cstheme="minorHAnsi"/>
          <w:sz w:val="20"/>
          <w:szCs w:val="20"/>
        </w:rPr>
        <w:t>Czy Zamawiający wyrazi zgodę na zmianę istniejącego zapisu na następujący:</w:t>
      </w:r>
    </w:p>
    <w:p w:rsidR="00BC49BD" w:rsidRPr="003C30B3" w:rsidRDefault="00BC49BD" w:rsidP="00BC49BD">
      <w:pPr>
        <w:pStyle w:val="Akapitzlist"/>
        <w:ind w:left="0"/>
        <w:jc w:val="both"/>
        <w:rPr>
          <w:rFonts w:asciiTheme="minorHAnsi" w:hAnsiTheme="minorHAnsi" w:cstheme="minorHAnsi"/>
          <w:b/>
          <w:sz w:val="20"/>
          <w:szCs w:val="20"/>
          <w:u w:val="single"/>
        </w:rPr>
      </w:pPr>
      <w:r w:rsidRPr="003C30B3">
        <w:rPr>
          <w:rFonts w:asciiTheme="minorHAnsi" w:hAnsiTheme="minorHAnsi" w:cstheme="minorHAnsi"/>
          <w:bCs/>
          <w:sz w:val="20"/>
          <w:szCs w:val="20"/>
        </w:rPr>
        <w:lastRenderedPageBreak/>
        <w:t>„Faktyczna ilość zamawianego asortymentu zależna będzie od rzeczywistych potrzeb Zamawiającego, jednakże</w:t>
      </w:r>
      <w:r w:rsidRPr="003C30B3">
        <w:rPr>
          <w:rFonts w:asciiTheme="minorHAnsi" w:hAnsiTheme="minorHAnsi" w:cstheme="minorHAnsi"/>
          <w:sz w:val="20"/>
          <w:szCs w:val="20"/>
        </w:rPr>
        <w:t xml:space="preserve"> gwarantowana realizacja zamówienia została określona na poziomie 80% ilości przedmiotu zamówienia określonego w § 1 ust. 1 niniejszej umowy.”</w:t>
      </w:r>
    </w:p>
    <w:p w:rsidR="00A248C7" w:rsidRPr="003C30B3" w:rsidRDefault="00A248C7" w:rsidP="00E8309F">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Odpowiedź:</w:t>
      </w:r>
      <w:r w:rsidR="0058231A" w:rsidRPr="003C30B3">
        <w:rPr>
          <w:rFonts w:asciiTheme="minorHAnsi" w:hAnsiTheme="minorHAnsi" w:cstheme="minorHAnsi"/>
          <w:sz w:val="20"/>
          <w:szCs w:val="20"/>
        </w:rPr>
        <w:t xml:space="preserve"> Zamawiający nie wyraża zgody i podtrzymuje zapisy SWZ.</w:t>
      </w:r>
    </w:p>
    <w:p w:rsidR="00A248C7" w:rsidRPr="003C30B3" w:rsidRDefault="00A248C7" w:rsidP="00E8309F">
      <w:pPr>
        <w:pStyle w:val="Akapitzlist"/>
        <w:ind w:left="426" w:hanging="426"/>
        <w:jc w:val="both"/>
        <w:rPr>
          <w:rFonts w:asciiTheme="minorHAnsi" w:hAnsiTheme="minorHAnsi" w:cstheme="minorHAnsi"/>
          <w:sz w:val="20"/>
          <w:szCs w:val="20"/>
        </w:rPr>
      </w:pPr>
    </w:p>
    <w:p w:rsidR="00BC49BD" w:rsidRPr="003C30B3" w:rsidRDefault="00A248C7" w:rsidP="00BC49BD">
      <w:pPr>
        <w:pStyle w:val="Akapitzlist"/>
        <w:ind w:left="0"/>
        <w:rPr>
          <w:rFonts w:asciiTheme="minorHAnsi" w:hAnsiTheme="minorHAnsi" w:cstheme="minorHAnsi"/>
          <w:sz w:val="20"/>
          <w:szCs w:val="20"/>
        </w:rPr>
      </w:pPr>
      <w:r w:rsidRPr="003C30B3">
        <w:rPr>
          <w:rFonts w:asciiTheme="minorHAnsi" w:hAnsiTheme="minorHAnsi" w:cstheme="minorHAnsi"/>
          <w:b/>
          <w:sz w:val="20"/>
          <w:szCs w:val="20"/>
        </w:rPr>
        <w:t>Pytanie 26,</w:t>
      </w:r>
      <w:r w:rsidR="00012DC4">
        <w:rPr>
          <w:rFonts w:asciiTheme="minorHAnsi" w:hAnsiTheme="minorHAnsi" w:cstheme="minorHAnsi"/>
          <w:sz w:val="20"/>
          <w:szCs w:val="20"/>
        </w:rPr>
        <w:t xml:space="preserve"> c</w:t>
      </w:r>
      <w:r w:rsidRPr="003C30B3">
        <w:rPr>
          <w:rFonts w:asciiTheme="minorHAnsi" w:hAnsiTheme="minorHAnsi" w:cstheme="minorHAnsi"/>
          <w:sz w:val="20"/>
          <w:szCs w:val="20"/>
        </w:rPr>
        <w:t>yt: „</w:t>
      </w:r>
      <w:r w:rsidR="00BC49BD" w:rsidRPr="003C30B3">
        <w:rPr>
          <w:rFonts w:asciiTheme="minorHAnsi" w:hAnsiTheme="minorHAnsi" w:cstheme="minorHAnsi"/>
          <w:bCs/>
          <w:sz w:val="20"/>
          <w:szCs w:val="20"/>
        </w:rPr>
        <w:t>Dotyczy warunków umowy § 5 ust. 8</w:t>
      </w:r>
    </w:p>
    <w:p w:rsidR="00BC49BD" w:rsidRPr="003C30B3" w:rsidRDefault="00BC49BD" w:rsidP="00BC49BD">
      <w:pPr>
        <w:pStyle w:val="Akapitzlist"/>
        <w:ind w:left="0"/>
        <w:rPr>
          <w:rFonts w:asciiTheme="minorHAnsi" w:hAnsiTheme="minorHAnsi" w:cstheme="minorHAnsi"/>
          <w:sz w:val="20"/>
          <w:szCs w:val="20"/>
        </w:rPr>
      </w:pPr>
      <w:r w:rsidRPr="003C30B3">
        <w:rPr>
          <w:rFonts w:asciiTheme="minorHAnsi" w:hAnsiTheme="minorHAnsi" w:cstheme="minorHAnsi"/>
          <w:sz w:val="20"/>
          <w:szCs w:val="20"/>
        </w:rPr>
        <w:t>Czy Zamawiający wyrazi zgodę na zmianę istniejącego zapisu na następujący:</w:t>
      </w:r>
    </w:p>
    <w:p w:rsidR="002F3CCC" w:rsidRPr="003C30B3" w:rsidRDefault="00BC49BD" w:rsidP="00D57681">
      <w:pPr>
        <w:pStyle w:val="Akapitzlist"/>
        <w:ind w:left="0"/>
        <w:jc w:val="both"/>
        <w:rPr>
          <w:rFonts w:asciiTheme="minorHAnsi" w:hAnsiTheme="minorHAnsi" w:cstheme="minorHAnsi"/>
          <w:sz w:val="20"/>
          <w:szCs w:val="20"/>
        </w:rPr>
      </w:pPr>
      <w:r w:rsidRPr="003C30B3">
        <w:rPr>
          <w:rFonts w:asciiTheme="minorHAnsi" w:hAnsiTheme="minorHAnsi" w:cstheme="minorHAnsi"/>
          <w:sz w:val="20"/>
          <w:szCs w:val="20"/>
        </w:rPr>
        <w:t>„Strony zgodnie ustalają, iż Wykonawca nie może przenieść na inny podmiot wierzytelności przysługujących mu względem Zamawiającego bez pisemnej zgody Zamawiającego pod rygorem nieważności. Zgody takiej nie można bezpodstawnie odmówić.”</w:t>
      </w:r>
    </w:p>
    <w:p w:rsidR="00A248C7" w:rsidRPr="003C30B3" w:rsidRDefault="00A248C7" w:rsidP="00E8309F">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Odpowiedź:</w:t>
      </w:r>
      <w:r w:rsidR="0058231A" w:rsidRPr="003C30B3">
        <w:rPr>
          <w:rFonts w:asciiTheme="minorHAnsi" w:hAnsiTheme="minorHAnsi" w:cstheme="minorHAnsi"/>
          <w:sz w:val="20"/>
          <w:szCs w:val="20"/>
        </w:rPr>
        <w:t xml:space="preserve"> Zamawiający nie wyraża zgody i podtrzymuje zapisy SWZ.</w:t>
      </w:r>
    </w:p>
    <w:p w:rsidR="00A248C7" w:rsidRPr="003C30B3" w:rsidRDefault="00A248C7" w:rsidP="00E8309F">
      <w:pPr>
        <w:pStyle w:val="Akapitzlist"/>
        <w:ind w:left="426" w:hanging="426"/>
        <w:jc w:val="both"/>
        <w:rPr>
          <w:rFonts w:asciiTheme="minorHAnsi" w:hAnsiTheme="minorHAnsi" w:cstheme="minorHAnsi"/>
          <w:sz w:val="20"/>
          <w:szCs w:val="20"/>
        </w:rPr>
      </w:pPr>
    </w:p>
    <w:p w:rsidR="00403104" w:rsidRPr="003C30B3" w:rsidRDefault="00A248C7" w:rsidP="00403104">
      <w:pPr>
        <w:pStyle w:val="Akapitzlist"/>
        <w:ind w:left="0"/>
        <w:rPr>
          <w:rFonts w:asciiTheme="minorHAnsi" w:hAnsiTheme="minorHAnsi" w:cstheme="minorHAnsi"/>
          <w:sz w:val="20"/>
          <w:szCs w:val="20"/>
        </w:rPr>
      </w:pPr>
      <w:r w:rsidRPr="003C30B3">
        <w:rPr>
          <w:rFonts w:asciiTheme="minorHAnsi" w:hAnsiTheme="minorHAnsi" w:cstheme="minorHAnsi"/>
          <w:b/>
          <w:sz w:val="20"/>
          <w:szCs w:val="20"/>
        </w:rPr>
        <w:t>Pytanie 27,</w:t>
      </w:r>
      <w:r w:rsidR="00012DC4">
        <w:rPr>
          <w:rFonts w:asciiTheme="minorHAnsi" w:hAnsiTheme="minorHAnsi" w:cstheme="minorHAnsi"/>
          <w:b/>
          <w:sz w:val="20"/>
          <w:szCs w:val="20"/>
        </w:rPr>
        <w:t xml:space="preserve"> </w:t>
      </w:r>
      <w:r w:rsidRPr="003C30B3">
        <w:rPr>
          <w:rFonts w:asciiTheme="minorHAnsi" w:hAnsiTheme="minorHAnsi" w:cstheme="minorHAnsi"/>
          <w:sz w:val="20"/>
          <w:szCs w:val="20"/>
        </w:rPr>
        <w:t>cyt: „</w:t>
      </w:r>
      <w:r w:rsidR="00403104" w:rsidRPr="003C30B3">
        <w:rPr>
          <w:rFonts w:asciiTheme="minorHAnsi" w:hAnsiTheme="minorHAnsi" w:cstheme="minorHAnsi"/>
          <w:sz w:val="20"/>
          <w:szCs w:val="20"/>
        </w:rPr>
        <w:t>Dotyczy warunków umowy § 5</w:t>
      </w:r>
    </w:p>
    <w:p w:rsidR="00403104" w:rsidRPr="003C30B3" w:rsidRDefault="00403104" w:rsidP="00403104">
      <w:pPr>
        <w:pStyle w:val="Akapitzlist"/>
        <w:ind w:left="0"/>
        <w:rPr>
          <w:rFonts w:asciiTheme="minorHAnsi" w:hAnsiTheme="minorHAnsi" w:cstheme="minorHAnsi"/>
          <w:sz w:val="20"/>
          <w:szCs w:val="20"/>
        </w:rPr>
      </w:pPr>
      <w:r w:rsidRPr="003C30B3">
        <w:rPr>
          <w:rFonts w:asciiTheme="minorHAnsi" w:hAnsiTheme="minorHAnsi" w:cstheme="minorHAnsi"/>
          <w:sz w:val="20"/>
          <w:szCs w:val="20"/>
        </w:rPr>
        <w:t>Zwracamy się z prośbą o ujęcie dodatkowego ustępu (9) o poniższej treści:</w:t>
      </w:r>
    </w:p>
    <w:p w:rsidR="00403104" w:rsidRPr="003C30B3" w:rsidRDefault="00403104" w:rsidP="00012DC4">
      <w:pPr>
        <w:pStyle w:val="Akapitzlist"/>
        <w:ind w:left="0"/>
        <w:jc w:val="both"/>
        <w:rPr>
          <w:rFonts w:asciiTheme="minorHAnsi" w:hAnsiTheme="minorHAnsi" w:cstheme="minorHAnsi"/>
          <w:sz w:val="20"/>
          <w:szCs w:val="20"/>
        </w:rPr>
      </w:pPr>
      <w:r w:rsidRPr="003C30B3">
        <w:rPr>
          <w:rFonts w:asciiTheme="minorHAnsi" w:hAnsiTheme="minorHAnsi" w:cstheme="minorHAnsi"/>
          <w:sz w:val="20"/>
          <w:szCs w:val="20"/>
        </w:rPr>
        <w:t>„Zwłoka w płatności powyżej 21 dni od terminu wskazanego na fakturze, upoważnia Wykonawcę do wstrzymania realizacji przyszłych zamówień bądź dostaw towaru w formie: „za pobraniem”, do momentu spłaty zaległości.”</w:t>
      </w:r>
    </w:p>
    <w:p w:rsidR="00A248C7" w:rsidRPr="003C30B3" w:rsidRDefault="00A248C7" w:rsidP="00012DC4">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Odpowiedź:</w:t>
      </w:r>
      <w:r w:rsidR="0058231A" w:rsidRPr="003C30B3">
        <w:rPr>
          <w:rFonts w:asciiTheme="minorHAnsi" w:hAnsiTheme="minorHAnsi" w:cstheme="minorHAnsi"/>
          <w:sz w:val="20"/>
          <w:szCs w:val="20"/>
        </w:rPr>
        <w:t xml:space="preserve"> Zamawiający nie wyraża zgody i podtrzymuje zapisy SWZ.</w:t>
      </w:r>
    </w:p>
    <w:p w:rsidR="00A248C7" w:rsidRPr="003C30B3" w:rsidRDefault="00A248C7" w:rsidP="00012DC4">
      <w:pPr>
        <w:pStyle w:val="Akapitzlist"/>
        <w:ind w:left="426" w:hanging="426"/>
        <w:jc w:val="both"/>
        <w:rPr>
          <w:rFonts w:asciiTheme="minorHAnsi" w:hAnsiTheme="minorHAnsi" w:cstheme="minorHAnsi"/>
          <w:sz w:val="20"/>
          <w:szCs w:val="20"/>
        </w:rPr>
      </w:pPr>
    </w:p>
    <w:p w:rsidR="00403104" w:rsidRPr="003C30B3" w:rsidRDefault="00A248C7" w:rsidP="00012DC4">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28,</w:t>
      </w:r>
      <w:r w:rsidR="00012DC4">
        <w:rPr>
          <w:rFonts w:asciiTheme="minorHAnsi" w:hAnsiTheme="minorHAnsi" w:cstheme="minorHAnsi"/>
          <w:b/>
          <w:sz w:val="20"/>
          <w:szCs w:val="20"/>
        </w:rPr>
        <w:t xml:space="preserve"> </w:t>
      </w:r>
      <w:r w:rsidRPr="003C30B3">
        <w:rPr>
          <w:rFonts w:asciiTheme="minorHAnsi" w:hAnsiTheme="minorHAnsi" w:cstheme="minorHAnsi"/>
          <w:sz w:val="20"/>
          <w:szCs w:val="20"/>
        </w:rPr>
        <w:t>cyt: „</w:t>
      </w:r>
      <w:r w:rsidR="00403104" w:rsidRPr="003C30B3">
        <w:rPr>
          <w:rFonts w:asciiTheme="minorHAnsi" w:hAnsiTheme="minorHAnsi" w:cstheme="minorHAnsi"/>
          <w:bCs/>
          <w:sz w:val="20"/>
          <w:szCs w:val="20"/>
        </w:rPr>
        <w:t>Dotyczy warunków umowy § 7 ust. 1 a, b, c, d</w:t>
      </w:r>
    </w:p>
    <w:p w:rsidR="002F3CCC" w:rsidRPr="003C30B3" w:rsidRDefault="00403104" w:rsidP="00012DC4">
      <w:pPr>
        <w:pStyle w:val="Akapitzlist"/>
        <w:ind w:left="0"/>
        <w:jc w:val="both"/>
        <w:rPr>
          <w:rFonts w:asciiTheme="minorHAnsi" w:hAnsiTheme="minorHAnsi" w:cstheme="minorHAnsi"/>
          <w:sz w:val="20"/>
          <w:szCs w:val="20"/>
        </w:rPr>
      </w:pPr>
      <w:r w:rsidRPr="003C30B3">
        <w:rPr>
          <w:rFonts w:asciiTheme="minorHAnsi" w:hAnsiTheme="minorHAnsi" w:cstheme="minorHAnsi"/>
          <w:sz w:val="20"/>
          <w:szCs w:val="20"/>
        </w:rPr>
        <w:t>Czy Zamawiający wyrazi zgodę na obniżenie wysokości kar umownych z 3% na 1% oraz odpowiednio z 5% na 2%?</w:t>
      </w:r>
      <w:r w:rsidR="002F3CCC" w:rsidRPr="003C30B3">
        <w:rPr>
          <w:rFonts w:asciiTheme="minorHAnsi" w:hAnsiTheme="minorHAnsi" w:cstheme="minorHAnsi"/>
          <w:sz w:val="20"/>
          <w:szCs w:val="20"/>
        </w:rPr>
        <w:t>”</w:t>
      </w:r>
    </w:p>
    <w:p w:rsidR="00A248C7" w:rsidRPr="003C30B3" w:rsidRDefault="00A248C7" w:rsidP="00012DC4">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Odpowiedź:</w:t>
      </w:r>
      <w:r w:rsidR="00012DC4">
        <w:rPr>
          <w:rFonts w:asciiTheme="minorHAnsi" w:hAnsiTheme="minorHAnsi" w:cstheme="minorHAnsi"/>
          <w:b/>
          <w:sz w:val="20"/>
          <w:szCs w:val="20"/>
        </w:rPr>
        <w:t xml:space="preserve"> </w:t>
      </w:r>
      <w:r w:rsidR="0058231A" w:rsidRPr="003C30B3">
        <w:rPr>
          <w:rFonts w:asciiTheme="minorHAnsi" w:hAnsiTheme="minorHAnsi" w:cstheme="minorHAnsi"/>
          <w:sz w:val="20"/>
          <w:szCs w:val="20"/>
        </w:rPr>
        <w:t>Zamawiający nie wyraża zgody i podtrzymuje zapisy SWZ.</w:t>
      </w:r>
    </w:p>
    <w:p w:rsidR="00A248C7" w:rsidRPr="003C30B3" w:rsidRDefault="00A248C7" w:rsidP="00012DC4">
      <w:pPr>
        <w:pStyle w:val="Akapitzlist"/>
        <w:ind w:left="426" w:hanging="426"/>
        <w:jc w:val="both"/>
        <w:rPr>
          <w:rFonts w:asciiTheme="minorHAnsi" w:hAnsiTheme="minorHAnsi" w:cstheme="minorHAnsi"/>
          <w:sz w:val="20"/>
          <w:szCs w:val="20"/>
        </w:rPr>
      </w:pPr>
    </w:p>
    <w:p w:rsidR="00403104" w:rsidRPr="003C30B3" w:rsidRDefault="00A248C7" w:rsidP="00012DC4">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29,</w:t>
      </w:r>
      <w:r w:rsidR="00012DC4">
        <w:rPr>
          <w:rFonts w:asciiTheme="minorHAnsi" w:hAnsiTheme="minorHAnsi" w:cstheme="minorHAnsi"/>
          <w:b/>
          <w:sz w:val="20"/>
          <w:szCs w:val="20"/>
        </w:rPr>
        <w:t xml:space="preserve"> </w:t>
      </w:r>
      <w:r w:rsidRPr="003C30B3">
        <w:rPr>
          <w:rFonts w:asciiTheme="minorHAnsi" w:hAnsiTheme="minorHAnsi" w:cstheme="minorHAnsi"/>
          <w:sz w:val="20"/>
          <w:szCs w:val="20"/>
        </w:rPr>
        <w:t>cyt: „</w:t>
      </w:r>
      <w:r w:rsidR="00403104" w:rsidRPr="003C30B3">
        <w:rPr>
          <w:rFonts w:asciiTheme="minorHAnsi" w:hAnsiTheme="minorHAnsi" w:cstheme="minorHAnsi"/>
          <w:bCs/>
          <w:sz w:val="20"/>
          <w:szCs w:val="20"/>
        </w:rPr>
        <w:t>Dotyczy warunków umowy § 8 ust. 1</w:t>
      </w:r>
    </w:p>
    <w:p w:rsidR="00403104" w:rsidRPr="003C30B3" w:rsidRDefault="00403104" w:rsidP="00012DC4">
      <w:pPr>
        <w:pStyle w:val="Akapitzlist"/>
        <w:ind w:left="0"/>
        <w:jc w:val="both"/>
        <w:rPr>
          <w:rFonts w:asciiTheme="minorHAnsi" w:hAnsiTheme="minorHAnsi" w:cstheme="minorHAnsi"/>
          <w:sz w:val="20"/>
          <w:szCs w:val="20"/>
        </w:rPr>
      </w:pPr>
      <w:r w:rsidRPr="003C30B3">
        <w:rPr>
          <w:rFonts w:asciiTheme="minorHAnsi" w:hAnsiTheme="minorHAnsi" w:cstheme="minorHAnsi"/>
          <w:sz w:val="20"/>
          <w:szCs w:val="20"/>
        </w:rPr>
        <w:t>Czy Zamawiający wyrazi zgodę na zmianę istniejącego zapisu na następujący:</w:t>
      </w:r>
    </w:p>
    <w:p w:rsidR="00077C78" w:rsidRPr="003C30B3" w:rsidRDefault="00403104" w:rsidP="00012DC4">
      <w:pPr>
        <w:pStyle w:val="Akapitzlist"/>
        <w:ind w:left="0"/>
        <w:jc w:val="both"/>
        <w:rPr>
          <w:rFonts w:asciiTheme="minorHAnsi" w:hAnsiTheme="minorHAnsi" w:cstheme="minorHAnsi"/>
          <w:sz w:val="20"/>
          <w:szCs w:val="20"/>
        </w:rPr>
      </w:pPr>
      <w:r w:rsidRPr="003C30B3">
        <w:rPr>
          <w:rFonts w:asciiTheme="minorHAnsi" w:hAnsiTheme="minorHAnsi" w:cstheme="minorHAnsi"/>
          <w:sz w:val="20"/>
          <w:szCs w:val="20"/>
        </w:rPr>
        <w:t>„Zamawiającemu przysługuje prawo niezwłocznego tj. w terminie 30 dni licząc od dnia zaistnienia przyczyn uzasadniających odstąpienia od umowy po wcześniejszym pisemnym wezwaniu do należytej realizacji umowy w przypadku gdy: (…):”</w:t>
      </w:r>
    </w:p>
    <w:p w:rsidR="00A248C7" w:rsidRPr="003C30B3" w:rsidRDefault="00A248C7" w:rsidP="00012DC4">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Odpowiedź:</w:t>
      </w:r>
      <w:r w:rsidR="00012DC4">
        <w:rPr>
          <w:rFonts w:asciiTheme="minorHAnsi" w:hAnsiTheme="minorHAnsi" w:cstheme="minorHAnsi"/>
          <w:b/>
          <w:sz w:val="20"/>
          <w:szCs w:val="20"/>
        </w:rPr>
        <w:t xml:space="preserve"> </w:t>
      </w:r>
      <w:r w:rsidR="004451D4" w:rsidRPr="003C30B3">
        <w:rPr>
          <w:rFonts w:asciiTheme="minorHAnsi" w:hAnsiTheme="minorHAnsi" w:cstheme="minorHAnsi"/>
          <w:sz w:val="20"/>
          <w:szCs w:val="20"/>
        </w:rPr>
        <w:t>Zamawiający nie wyraża zgody i podtrzymuje zapisy SWZ.</w:t>
      </w:r>
    </w:p>
    <w:p w:rsidR="00A248C7" w:rsidRPr="003C30B3" w:rsidRDefault="00A248C7" w:rsidP="00012DC4">
      <w:pPr>
        <w:pStyle w:val="Akapitzlist"/>
        <w:ind w:left="426" w:hanging="426"/>
        <w:jc w:val="both"/>
        <w:rPr>
          <w:rFonts w:asciiTheme="minorHAnsi" w:hAnsiTheme="minorHAnsi" w:cstheme="minorHAnsi"/>
          <w:sz w:val="20"/>
          <w:szCs w:val="20"/>
        </w:rPr>
      </w:pPr>
    </w:p>
    <w:p w:rsidR="00403104" w:rsidRPr="003C30B3" w:rsidRDefault="00A248C7" w:rsidP="00012DC4">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30,</w:t>
      </w:r>
      <w:r w:rsidR="00012DC4">
        <w:rPr>
          <w:rFonts w:asciiTheme="minorHAnsi" w:hAnsiTheme="minorHAnsi" w:cstheme="minorHAnsi"/>
          <w:b/>
          <w:sz w:val="20"/>
          <w:szCs w:val="20"/>
        </w:rPr>
        <w:t xml:space="preserve"> </w:t>
      </w:r>
      <w:r w:rsidRPr="003C30B3">
        <w:rPr>
          <w:rFonts w:asciiTheme="minorHAnsi" w:hAnsiTheme="minorHAnsi" w:cstheme="minorHAnsi"/>
          <w:sz w:val="20"/>
          <w:szCs w:val="20"/>
        </w:rPr>
        <w:t>cyt: „</w:t>
      </w:r>
      <w:r w:rsidR="00403104" w:rsidRPr="003C30B3">
        <w:rPr>
          <w:rFonts w:asciiTheme="minorHAnsi" w:hAnsiTheme="minorHAnsi" w:cstheme="minorHAnsi"/>
          <w:bCs/>
          <w:sz w:val="20"/>
          <w:szCs w:val="20"/>
        </w:rPr>
        <w:t>Dotyczy warunków umowy § 10 ust. 2</w:t>
      </w:r>
    </w:p>
    <w:p w:rsidR="00403104" w:rsidRPr="003C30B3" w:rsidRDefault="00403104" w:rsidP="00012DC4">
      <w:pPr>
        <w:pStyle w:val="Akapitzlist"/>
        <w:ind w:left="0"/>
        <w:jc w:val="both"/>
        <w:rPr>
          <w:rFonts w:asciiTheme="minorHAnsi" w:hAnsiTheme="minorHAnsi" w:cstheme="minorHAnsi"/>
          <w:sz w:val="20"/>
          <w:szCs w:val="20"/>
        </w:rPr>
      </w:pPr>
      <w:r w:rsidRPr="003C30B3">
        <w:rPr>
          <w:rFonts w:asciiTheme="minorHAnsi" w:hAnsiTheme="minorHAnsi" w:cstheme="minorHAnsi"/>
          <w:sz w:val="20"/>
          <w:szCs w:val="20"/>
        </w:rPr>
        <w:t>Czy Zamawiający wyrazi zgodę na zmianę istniejącego zapisu na następujący:</w:t>
      </w:r>
    </w:p>
    <w:p w:rsidR="00403104" w:rsidRPr="003C30B3" w:rsidRDefault="00403104" w:rsidP="00012DC4">
      <w:pPr>
        <w:pStyle w:val="Akapitzlist"/>
        <w:ind w:left="-12"/>
        <w:jc w:val="both"/>
        <w:rPr>
          <w:rFonts w:asciiTheme="minorHAnsi" w:hAnsiTheme="minorHAnsi" w:cstheme="minorHAnsi"/>
          <w:bCs/>
          <w:sz w:val="20"/>
          <w:szCs w:val="20"/>
        </w:rPr>
      </w:pPr>
      <w:r w:rsidRPr="003C30B3">
        <w:rPr>
          <w:rFonts w:asciiTheme="minorHAnsi" w:hAnsiTheme="minorHAnsi" w:cstheme="minorHAnsi"/>
          <w:sz w:val="20"/>
          <w:szCs w:val="20"/>
        </w:rPr>
        <w:t xml:space="preserve">„W przypadku niewykorzystania kwoty, o której mowa w §5 ust. 1 umowy, Wykonawcy nie będą przysługiwały z tego tytułu żadne roszczenia z zastrzeżeniem, że realizacja osiągnęła gwarantowane 80% zgodnie z brzmieniem </w:t>
      </w:r>
      <w:r w:rsidRPr="003C30B3">
        <w:rPr>
          <w:rFonts w:asciiTheme="minorHAnsi" w:hAnsiTheme="minorHAnsi" w:cstheme="minorHAnsi"/>
          <w:bCs/>
          <w:sz w:val="20"/>
          <w:szCs w:val="20"/>
        </w:rPr>
        <w:t>§ 1 ust. 2”</w:t>
      </w:r>
    </w:p>
    <w:p w:rsidR="00A248C7" w:rsidRPr="003C30B3" w:rsidRDefault="00A248C7" w:rsidP="00012DC4">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Odpowiedź:</w:t>
      </w:r>
      <w:r w:rsidR="00012DC4">
        <w:rPr>
          <w:rFonts w:asciiTheme="minorHAnsi" w:hAnsiTheme="minorHAnsi" w:cstheme="minorHAnsi"/>
          <w:b/>
          <w:sz w:val="20"/>
          <w:szCs w:val="20"/>
        </w:rPr>
        <w:t xml:space="preserve"> </w:t>
      </w:r>
      <w:r w:rsidR="0058231A" w:rsidRPr="003C30B3">
        <w:rPr>
          <w:rFonts w:asciiTheme="minorHAnsi" w:hAnsiTheme="minorHAnsi" w:cstheme="minorHAnsi"/>
          <w:sz w:val="20"/>
          <w:szCs w:val="20"/>
        </w:rPr>
        <w:t>Zamawiający nie wyraża zgody i podtrzymuje zapisy SWZ.</w:t>
      </w:r>
    </w:p>
    <w:p w:rsidR="00A248C7" w:rsidRPr="003C30B3" w:rsidRDefault="00A248C7" w:rsidP="00012DC4">
      <w:pPr>
        <w:pStyle w:val="Akapitzlist"/>
        <w:ind w:left="426" w:hanging="426"/>
        <w:jc w:val="both"/>
        <w:rPr>
          <w:rFonts w:asciiTheme="minorHAnsi" w:hAnsiTheme="minorHAnsi" w:cstheme="minorHAnsi"/>
          <w:b/>
          <w:sz w:val="20"/>
          <w:szCs w:val="20"/>
        </w:rPr>
      </w:pPr>
    </w:p>
    <w:p w:rsidR="00403104" w:rsidRPr="003C30B3" w:rsidRDefault="00A248C7" w:rsidP="00012DC4">
      <w:pPr>
        <w:pStyle w:val="Akapitzlist"/>
        <w:ind w:left="0"/>
        <w:jc w:val="both"/>
        <w:rPr>
          <w:rFonts w:asciiTheme="minorHAnsi" w:hAnsiTheme="minorHAnsi" w:cstheme="minorHAnsi"/>
          <w:b/>
          <w:bCs/>
          <w:sz w:val="20"/>
          <w:szCs w:val="20"/>
        </w:rPr>
      </w:pPr>
      <w:r w:rsidRPr="003C30B3">
        <w:rPr>
          <w:rFonts w:asciiTheme="minorHAnsi" w:hAnsiTheme="minorHAnsi" w:cstheme="minorHAnsi"/>
          <w:b/>
          <w:sz w:val="20"/>
          <w:szCs w:val="20"/>
        </w:rPr>
        <w:t>Pytanie 31,</w:t>
      </w:r>
      <w:r w:rsidR="00012DC4">
        <w:rPr>
          <w:rFonts w:asciiTheme="minorHAnsi" w:hAnsiTheme="minorHAnsi" w:cstheme="minorHAnsi"/>
          <w:b/>
          <w:sz w:val="20"/>
          <w:szCs w:val="20"/>
        </w:rPr>
        <w:t xml:space="preserve"> </w:t>
      </w:r>
      <w:r w:rsidRPr="003C30B3">
        <w:rPr>
          <w:rFonts w:asciiTheme="minorHAnsi" w:hAnsiTheme="minorHAnsi" w:cstheme="minorHAnsi"/>
          <w:sz w:val="20"/>
          <w:szCs w:val="20"/>
        </w:rPr>
        <w:t>cyt: „</w:t>
      </w:r>
      <w:r w:rsidR="00403104" w:rsidRPr="003C30B3">
        <w:rPr>
          <w:rFonts w:asciiTheme="minorHAnsi" w:hAnsiTheme="minorHAnsi" w:cstheme="minorHAnsi"/>
          <w:b/>
          <w:bCs/>
          <w:sz w:val="20"/>
          <w:szCs w:val="20"/>
        </w:rPr>
        <w:t>Dot. części 33, poz. 1</w:t>
      </w:r>
    </w:p>
    <w:p w:rsidR="00A248C7" w:rsidRPr="003C30B3" w:rsidRDefault="00403104" w:rsidP="00012DC4">
      <w:pPr>
        <w:pStyle w:val="Akapitzlist"/>
        <w:ind w:left="0"/>
        <w:jc w:val="both"/>
        <w:rPr>
          <w:rFonts w:asciiTheme="minorHAnsi" w:hAnsiTheme="minorHAnsi" w:cstheme="minorHAnsi"/>
          <w:sz w:val="20"/>
          <w:szCs w:val="20"/>
        </w:rPr>
      </w:pPr>
      <w:r w:rsidRPr="003C30B3">
        <w:rPr>
          <w:rFonts w:asciiTheme="minorHAnsi" w:hAnsiTheme="minorHAnsi" w:cstheme="minorHAnsi"/>
          <w:sz w:val="20"/>
          <w:szCs w:val="20"/>
        </w:rPr>
        <w:t xml:space="preserve">Czy Zamawiający wymaga dodatkowo zaoferowania kleszczyków uchylnych przeznaczonych do biopsji stycznej (o standardowych parametrach tj. </w:t>
      </w:r>
      <w:proofErr w:type="spellStart"/>
      <w:r w:rsidRPr="003C30B3">
        <w:rPr>
          <w:rFonts w:asciiTheme="minorHAnsi" w:hAnsiTheme="minorHAnsi" w:cstheme="minorHAnsi"/>
          <w:sz w:val="20"/>
          <w:szCs w:val="20"/>
        </w:rPr>
        <w:t>śr</w:t>
      </w:r>
      <w:proofErr w:type="spellEnd"/>
      <w:r w:rsidRPr="003C30B3">
        <w:rPr>
          <w:rFonts w:asciiTheme="minorHAnsi" w:hAnsiTheme="minorHAnsi" w:cstheme="minorHAnsi"/>
          <w:sz w:val="20"/>
          <w:szCs w:val="20"/>
        </w:rPr>
        <w:t>. 2,3 mm, dł. 120-160 cm)?</w:t>
      </w:r>
      <w:r w:rsidR="00587B3E" w:rsidRPr="003C30B3">
        <w:rPr>
          <w:rFonts w:asciiTheme="minorHAnsi" w:hAnsiTheme="minorHAnsi" w:cstheme="minorHAnsi"/>
          <w:sz w:val="20"/>
          <w:szCs w:val="20"/>
        </w:rPr>
        <w:t>”</w:t>
      </w:r>
    </w:p>
    <w:p w:rsidR="00A248C7" w:rsidRPr="003C30B3" w:rsidRDefault="00A248C7" w:rsidP="00012DC4">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Odpowiedź:</w:t>
      </w:r>
      <w:r w:rsidR="0058231A" w:rsidRPr="003C30B3">
        <w:rPr>
          <w:rFonts w:asciiTheme="minorHAnsi" w:hAnsiTheme="minorHAnsi" w:cstheme="minorHAnsi"/>
          <w:sz w:val="20"/>
          <w:szCs w:val="20"/>
        </w:rPr>
        <w:t xml:space="preserve"> Zamawiający dopuszcza </w:t>
      </w:r>
      <w:r w:rsidR="00535EE4" w:rsidRPr="003C30B3">
        <w:rPr>
          <w:rFonts w:asciiTheme="minorHAnsi" w:hAnsiTheme="minorHAnsi" w:cstheme="minorHAnsi"/>
          <w:sz w:val="20"/>
          <w:szCs w:val="20"/>
        </w:rPr>
        <w:t xml:space="preserve">w </w:t>
      </w:r>
      <w:r w:rsidR="00535EE4" w:rsidRPr="003C30B3">
        <w:rPr>
          <w:rFonts w:asciiTheme="minorHAnsi" w:hAnsiTheme="minorHAnsi" w:cstheme="minorHAnsi"/>
          <w:bCs/>
          <w:sz w:val="20"/>
          <w:szCs w:val="20"/>
        </w:rPr>
        <w:t>części 33, poz. 1</w:t>
      </w:r>
      <w:r w:rsidR="0058231A" w:rsidRPr="003C30B3">
        <w:rPr>
          <w:rFonts w:asciiTheme="minorHAnsi" w:hAnsiTheme="minorHAnsi" w:cstheme="minorHAnsi"/>
          <w:sz w:val="20"/>
          <w:szCs w:val="20"/>
        </w:rPr>
        <w:t>zaoferowanie</w:t>
      </w:r>
      <w:r w:rsidR="00E97AA6" w:rsidRPr="003C30B3">
        <w:rPr>
          <w:rFonts w:asciiTheme="minorHAnsi" w:hAnsiTheme="minorHAnsi" w:cstheme="minorHAnsi"/>
          <w:sz w:val="20"/>
          <w:szCs w:val="20"/>
        </w:rPr>
        <w:t xml:space="preserve">kleszczyków uchylnych przeznaczonych do biopsji stycznej (o standardowych parametrach tj. </w:t>
      </w:r>
      <w:proofErr w:type="spellStart"/>
      <w:r w:rsidR="00E97AA6" w:rsidRPr="003C30B3">
        <w:rPr>
          <w:rFonts w:asciiTheme="minorHAnsi" w:hAnsiTheme="minorHAnsi" w:cstheme="minorHAnsi"/>
          <w:sz w:val="20"/>
          <w:szCs w:val="20"/>
        </w:rPr>
        <w:t>śr</w:t>
      </w:r>
      <w:proofErr w:type="spellEnd"/>
      <w:r w:rsidR="00E97AA6" w:rsidRPr="003C30B3">
        <w:rPr>
          <w:rFonts w:asciiTheme="minorHAnsi" w:hAnsiTheme="minorHAnsi" w:cstheme="minorHAnsi"/>
          <w:sz w:val="20"/>
          <w:szCs w:val="20"/>
        </w:rPr>
        <w:t xml:space="preserve">. 2,3 mm, dł. 120-160 </w:t>
      </w:r>
      <w:proofErr w:type="spellStart"/>
      <w:r w:rsidR="00E97AA6" w:rsidRPr="003C30B3">
        <w:rPr>
          <w:rFonts w:asciiTheme="minorHAnsi" w:hAnsiTheme="minorHAnsi" w:cstheme="minorHAnsi"/>
          <w:sz w:val="20"/>
          <w:szCs w:val="20"/>
        </w:rPr>
        <w:t>cm</w:t>
      </w:r>
      <w:proofErr w:type="spellEnd"/>
      <w:r w:rsidR="006771A1" w:rsidRPr="003C30B3">
        <w:rPr>
          <w:rFonts w:asciiTheme="minorHAnsi" w:hAnsiTheme="minorHAnsi" w:cstheme="minorHAnsi"/>
          <w:sz w:val="20"/>
          <w:szCs w:val="20"/>
        </w:rPr>
        <w:t>.</w:t>
      </w:r>
    </w:p>
    <w:p w:rsidR="00587B3E" w:rsidRPr="003C30B3" w:rsidRDefault="00587B3E" w:rsidP="00012DC4">
      <w:pPr>
        <w:pStyle w:val="Akapitzlist"/>
        <w:ind w:left="0"/>
        <w:jc w:val="both"/>
        <w:rPr>
          <w:rFonts w:asciiTheme="minorHAnsi" w:hAnsiTheme="minorHAnsi" w:cstheme="minorHAnsi"/>
          <w:b/>
          <w:sz w:val="20"/>
          <w:szCs w:val="20"/>
        </w:rPr>
      </w:pPr>
    </w:p>
    <w:p w:rsidR="00403104" w:rsidRPr="003C30B3" w:rsidRDefault="00A248C7" w:rsidP="00012DC4">
      <w:pPr>
        <w:pStyle w:val="Akapitzlist"/>
        <w:ind w:left="0"/>
        <w:jc w:val="both"/>
        <w:rPr>
          <w:rFonts w:asciiTheme="minorHAnsi" w:hAnsiTheme="minorHAnsi" w:cstheme="minorHAnsi"/>
          <w:b/>
          <w:bCs/>
          <w:sz w:val="20"/>
          <w:szCs w:val="20"/>
        </w:rPr>
      </w:pPr>
      <w:r w:rsidRPr="003C30B3">
        <w:rPr>
          <w:rFonts w:asciiTheme="minorHAnsi" w:hAnsiTheme="minorHAnsi" w:cstheme="minorHAnsi"/>
          <w:b/>
          <w:sz w:val="20"/>
          <w:szCs w:val="20"/>
        </w:rPr>
        <w:t>Pytanie 32,</w:t>
      </w:r>
      <w:r w:rsidR="00012DC4">
        <w:rPr>
          <w:rFonts w:asciiTheme="minorHAnsi" w:hAnsiTheme="minorHAnsi" w:cstheme="minorHAnsi"/>
          <w:b/>
          <w:sz w:val="20"/>
          <w:szCs w:val="20"/>
        </w:rPr>
        <w:t xml:space="preserve"> </w:t>
      </w:r>
      <w:r w:rsidRPr="003C30B3">
        <w:rPr>
          <w:rFonts w:asciiTheme="minorHAnsi" w:hAnsiTheme="minorHAnsi" w:cstheme="minorHAnsi"/>
          <w:sz w:val="20"/>
          <w:szCs w:val="20"/>
        </w:rPr>
        <w:t>cyt: „</w:t>
      </w:r>
      <w:r w:rsidR="00403104" w:rsidRPr="003C30B3">
        <w:rPr>
          <w:rFonts w:asciiTheme="minorHAnsi" w:hAnsiTheme="minorHAnsi" w:cstheme="minorHAnsi"/>
          <w:b/>
          <w:bCs/>
          <w:sz w:val="20"/>
          <w:szCs w:val="20"/>
        </w:rPr>
        <w:t>Dot. części 34, poz. 2</w:t>
      </w:r>
    </w:p>
    <w:p w:rsidR="00980681" w:rsidRPr="003C30B3" w:rsidRDefault="00403104" w:rsidP="00012DC4">
      <w:pPr>
        <w:pStyle w:val="Akapitzlist"/>
        <w:ind w:left="0"/>
        <w:jc w:val="both"/>
        <w:rPr>
          <w:rFonts w:asciiTheme="minorHAnsi" w:hAnsiTheme="minorHAnsi" w:cstheme="minorHAnsi"/>
          <w:sz w:val="20"/>
          <w:szCs w:val="20"/>
        </w:rPr>
      </w:pPr>
      <w:r w:rsidRPr="003C30B3">
        <w:rPr>
          <w:rFonts w:asciiTheme="minorHAnsi" w:hAnsiTheme="minorHAnsi" w:cstheme="minorHAnsi"/>
          <w:sz w:val="20"/>
          <w:szCs w:val="20"/>
        </w:rPr>
        <w:t xml:space="preserve">Czy nie nastąpiła omyłka pisarska? Zamawiający podaje dwie wykluczające się informacje: „średnica włosia 5mm (…) średnica włosia 3mm”. Czy nie powinna być tylko informacja „średnica włosia 5mm”, a zapis „średnica włosia 3mm” zostać usunięty? Szczotka o dł. 230 cm jest dostępna bowiem tylko w jednej średnicy tj. właśnie 5 </w:t>
      </w:r>
      <w:proofErr w:type="spellStart"/>
      <w:r w:rsidRPr="003C30B3">
        <w:rPr>
          <w:rFonts w:asciiTheme="minorHAnsi" w:hAnsiTheme="minorHAnsi" w:cstheme="minorHAnsi"/>
          <w:sz w:val="20"/>
          <w:szCs w:val="20"/>
        </w:rPr>
        <w:t>mm</w:t>
      </w:r>
      <w:proofErr w:type="spellEnd"/>
      <w:r w:rsidRPr="003C30B3">
        <w:rPr>
          <w:rFonts w:asciiTheme="minorHAnsi" w:hAnsiTheme="minorHAnsi" w:cstheme="minorHAnsi"/>
          <w:sz w:val="20"/>
          <w:szCs w:val="20"/>
        </w:rPr>
        <w:t>.</w:t>
      </w:r>
      <w:r w:rsidR="00980681" w:rsidRPr="003C30B3">
        <w:rPr>
          <w:rFonts w:asciiTheme="minorHAnsi" w:hAnsiTheme="minorHAnsi" w:cstheme="minorHAnsi"/>
          <w:sz w:val="20"/>
          <w:szCs w:val="20"/>
        </w:rPr>
        <w:t>”</w:t>
      </w:r>
    </w:p>
    <w:p w:rsidR="00F27484" w:rsidRPr="003C30B3" w:rsidRDefault="00A248C7" w:rsidP="00012DC4">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Odpowiedź:</w:t>
      </w:r>
      <w:r w:rsidR="00012DC4">
        <w:rPr>
          <w:rFonts w:asciiTheme="minorHAnsi" w:hAnsiTheme="minorHAnsi" w:cstheme="minorHAnsi"/>
          <w:b/>
          <w:sz w:val="20"/>
          <w:szCs w:val="20"/>
        </w:rPr>
        <w:t xml:space="preserve"> </w:t>
      </w:r>
      <w:r w:rsidR="00F27484" w:rsidRPr="003C30B3">
        <w:rPr>
          <w:rFonts w:asciiTheme="minorHAnsi" w:hAnsiTheme="minorHAnsi" w:cstheme="minorHAnsi"/>
          <w:sz w:val="20"/>
          <w:szCs w:val="20"/>
        </w:rPr>
        <w:t xml:space="preserve">Zamawiający informuje, iż nastąpiła omyłka i powinno być 5 </w:t>
      </w:r>
      <w:proofErr w:type="spellStart"/>
      <w:r w:rsidR="00F27484" w:rsidRPr="003C30B3">
        <w:rPr>
          <w:rFonts w:asciiTheme="minorHAnsi" w:hAnsiTheme="minorHAnsi" w:cstheme="minorHAnsi"/>
          <w:sz w:val="20"/>
          <w:szCs w:val="20"/>
        </w:rPr>
        <w:t>mm</w:t>
      </w:r>
      <w:proofErr w:type="spellEnd"/>
      <w:r w:rsidR="00F27484" w:rsidRPr="003C30B3">
        <w:rPr>
          <w:rFonts w:asciiTheme="minorHAnsi" w:hAnsiTheme="minorHAnsi" w:cstheme="minorHAnsi"/>
          <w:sz w:val="20"/>
          <w:szCs w:val="20"/>
        </w:rPr>
        <w:t>. W związku z powyższym  ulega modyfikacji opis pozycji 2 w części 34, który otrzymuje brzmienie: „Szczotka czyszcząca jednorazowego użytku, dwustronna, rozmiary: dł. 230 cm,  średnica cewnika prowadzącego 2,2mm, dł. włosia 20mm,  średnica włosia 5mm; , dł. włosia 20mm, zaokrąglona atraumatyczne końce”</w:t>
      </w:r>
    </w:p>
    <w:p w:rsidR="00980681" w:rsidRPr="003C30B3" w:rsidRDefault="00980681" w:rsidP="00012DC4">
      <w:pPr>
        <w:pStyle w:val="Akapitzlist"/>
        <w:ind w:left="0"/>
        <w:jc w:val="both"/>
        <w:rPr>
          <w:rFonts w:asciiTheme="minorHAnsi" w:hAnsiTheme="minorHAnsi" w:cstheme="minorHAnsi"/>
          <w:b/>
          <w:sz w:val="20"/>
          <w:szCs w:val="20"/>
        </w:rPr>
      </w:pPr>
    </w:p>
    <w:p w:rsidR="00403104" w:rsidRPr="003C30B3" w:rsidRDefault="00A248C7" w:rsidP="00012DC4">
      <w:pPr>
        <w:pStyle w:val="Akapitzlist"/>
        <w:ind w:left="0"/>
        <w:jc w:val="both"/>
        <w:rPr>
          <w:rFonts w:asciiTheme="minorHAnsi" w:hAnsiTheme="minorHAnsi" w:cstheme="minorHAnsi"/>
          <w:b/>
          <w:bCs/>
          <w:sz w:val="20"/>
          <w:szCs w:val="20"/>
        </w:rPr>
      </w:pPr>
      <w:r w:rsidRPr="003C30B3">
        <w:rPr>
          <w:rFonts w:asciiTheme="minorHAnsi" w:hAnsiTheme="minorHAnsi" w:cstheme="minorHAnsi"/>
          <w:b/>
          <w:sz w:val="20"/>
          <w:szCs w:val="20"/>
        </w:rPr>
        <w:t>Pytanie 33,</w:t>
      </w:r>
      <w:r w:rsidR="00012DC4">
        <w:rPr>
          <w:rFonts w:asciiTheme="minorHAnsi" w:hAnsiTheme="minorHAnsi" w:cstheme="minorHAnsi"/>
          <w:b/>
          <w:sz w:val="20"/>
          <w:szCs w:val="20"/>
        </w:rPr>
        <w:t xml:space="preserve"> </w:t>
      </w:r>
      <w:r w:rsidRPr="003C30B3">
        <w:rPr>
          <w:rFonts w:asciiTheme="minorHAnsi" w:hAnsiTheme="minorHAnsi" w:cstheme="minorHAnsi"/>
          <w:sz w:val="20"/>
          <w:szCs w:val="20"/>
        </w:rPr>
        <w:t>cyt: „</w:t>
      </w:r>
      <w:r w:rsidR="00403104" w:rsidRPr="003C30B3">
        <w:rPr>
          <w:rFonts w:asciiTheme="minorHAnsi" w:hAnsiTheme="minorHAnsi" w:cstheme="minorHAnsi"/>
          <w:b/>
          <w:bCs/>
          <w:sz w:val="20"/>
          <w:szCs w:val="20"/>
        </w:rPr>
        <w:t>Dot. części 34, poz. 3</w:t>
      </w:r>
    </w:p>
    <w:p w:rsidR="00980681" w:rsidRPr="003C30B3" w:rsidRDefault="00403104" w:rsidP="00012DC4">
      <w:pPr>
        <w:pStyle w:val="Akapitzlist"/>
        <w:ind w:left="0"/>
        <w:jc w:val="both"/>
        <w:rPr>
          <w:rFonts w:asciiTheme="minorHAnsi" w:hAnsiTheme="minorHAnsi" w:cstheme="minorHAnsi"/>
          <w:sz w:val="20"/>
          <w:szCs w:val="20"/>
        </w:rPr>
      </w:pPr>
      <w:r w:rsidRPr="003C30B3">
        <w:rPr>
          <w:rFonts w:asciiTheme="minorHAnsi" w:hAnsiTheme="minorHAnsi" w:cstheme="minorHAnsi"/>
          <w:sz w:val="20"/>
          <w:szCs w:val="20"/>
        </w:rPr>
        <w:t xml:space="preserve">Czy nie nastąpiła omyłka pisarska? Szczotka o długości 102 cm jest jednostronna i dostępna jest w jednej średnicy włosia 4 </w:t>
      </w:r>
      <w:proofErr w:type="spellStart"/>
      <w:r w:rsidRPr="003C30B3">
        <w:rPr>
          <w:rFonts w:asciiTheme="minorHAnsi" w:hAnsiTheme="minorHAnsi" w:cstheme="minorHAnsi"/>
          <w:sz w:val="20"/>
          <w:szCs w:val="20"/>
        </w:rPr>
        <w:t>mm</w:t>
      </w:r>
      <w:proofErr w:type="spellEnd"/>
      <w:r w:rsidRPr="003C30B3">
        <w:rPr>
          <w:rFonts w:asciiTheme="minorHAnsi" w:hAnsiTheme="minorHAnsi" w:cstheme="minorHAnsi"/>
          <w:sz w:val="20"/>
          <w:szCs w:val="20"/>
        </w:rPr>
        <w:t xml:space="preserve">. Prosimy o dopuszczenie w ramach tej pozycji szczotki jednostronnej o dł. 102 cm, o </w:t>
      </w:r>
      <w:proofErr w:type="spellStart"/>
      <w:r w:rsidRPr="003C30B3">
        <w:rPr>
          <w:rFonts w:asciiTheme="minorHAnsi" w:hAnsiTheme="minorHAnsi" w:cstheme="minorHAnsi"/>
          <w:sz w:val="20"/>
          <w:szCs w:val="20"/>
        </w:rPr>
        <w:t>śr</w:t>
      </w:r>
      <w:proofErr w:type="spellEnd"/>
      <w:r w:rsidRPr="003C30B3">
        <w:rPr>
          <w:rFonts w:asciiTheme="minorHAnsi" w:hAnsiTheme="minorHAnsi" w:cstheme="minorHAnsi"/>
          <w:sz w:val="20"/>
          <w:szCs w:val="20"/>
        </w:rPr>
        <w:t>. włosia 4 mm i zbliżonej długości włosia. Takie parametry ma szczotka wskazana w instrukcji przez Producenta posiadanego przez Szpital sprzętu.</w:t>
      </w:r>
      <w:r w:rsidR="00980681" w:rsidRPr="003C30B3">
        <w:rPr>
          <w:rFonts w:asciiTheme="minorHAnsi" w:hAnsiTheme="minorHAnsi" w:cstheme="minorHAnsi"/>
          <w:sz w:val="20"/>
          <w:szCs w:val="20"/>
        </w:rPr>
        <w:t>”</w:t>
      </w:r>
    </w:p>
    <w:p w:rsidR="006771A1" w:rsidRPr="003C30B3" w:rsidRDefault="00A248C7" w:rsidP="00012DC4">
      <w:pPr>
        <w:pStyle w:val="Akapitzlist"/>
        <w:ind w:left="0"/>
        <w:jc w:val="both"/>
        <w:rPr>
          <w:rFonts w:asciiTheme="minorHAnsi" w:hAnsiTheme="minorHAnsi" w:cstheme="minorHAnsi"/>
          <w:b/>
          <w:sz w:val="20"/>
          <w:szCs w:val="20"/>
        </w:rPr>
      </w:pPr>
      <w:r w:rsidRPr="003C30B3">
        <w:rPr>
          <w:rFonts w:asciiTheme="minorHAnsi" w:hAnsiTheme="minorHAnsi" w:cstheme="minorHAnsi"/>
          <w:b/>
          <w:sz w:val="20"/>
          <w:szCs w:val="20"/>
        </w:rPr>
        <w:t>Odpowiedź:</w:t>
      </w:r>
      <w:r w:rsidR="00012DC4">
        <w:rPr>
          <w:rFonts w:asciiTheme="minorHAnsi" w:hAnsiTheme="minorHAnsi" w:cstheme="minorHAnsi"/>
          <w:b/>
          <w:sz w:val="20"/>
          <w:szCs w:val="20"/>
        </w:rPr>
        <w:t xml:space="preserve"> </w:t>
      </w:r>
      <w:r w:rsidR="00F27484" w:rsidRPr="003C30B3">
        <w:rPr>
          <w:rFonts w:asciiTheme="minorHAnsi" w:hAnsiTheme="minorHAnsi" w:cstheme="minorHAnsi"/>
          <w:sz w:val="20"/>
          <w:szCs w:val="20"/>
        </w:rPr>
        <w:t xml:space="preserve">Zamawiający informuje, iż nastąpiła omyłka i powinno być 4 </w:t>
      </w:r>
      <w:proofErr w:type="spellStart"/>
      <w:r w:rsidR="00F27484" w:rsidRPr="003C30B3">
        <w:rPr>
          <w:rFonts w:asciiTheme="minorHAnsi" w:hAnsiTheme="minorHAnsi" w:cstheme="minorHAnsi"/>
          <w:sz w:val="20"/>
          <w:szCs w:val="20"/>
        </w:rPr>
        <w:t>mm</w:t>
      </w:r>
      <w:proofErr w:type="spellEnd"/>
      <w:r w:rsidR="00F27484" w:rsidRPr="003C30B3">
        <w:rPr>
          <w:rFonts w:asciiTheme="minorHAnsi" w:hAnsiTheme="minorHAnsi" w:cstheme="minorHAnsi"/>
          <w:sz w:val="20"/>
          <w:szCs w:val="20"/>
        </w:rPr>
        <w:t>. W związku z powyższym  ulega modyfikacji opis pozycji 3 w części 34, który otrzymuje brzmienie:</w:t>
      </w:r>
    </w:p>
    <w:p w:rsidR="00980681" w:rsidRPr="003C30B3" w:rsidRDefault="00F27484" w:rsidP="00012DC4">
      <w:pPr>
        <w:pStyle w:val="Akapitzlist"/>
        <w:ind w:left="0"/>
        <w:jc w:val="both"/>
        <w:rPr>
          <w:rFonts w:asciiTheme="minorHAnsi" w:hAnsiTheme="minorHAnsi" w:cstheme="minorHAnsi"/>
          <w:sz w:val="20"/>
          <w:szCs w:val="20"/>
        </w:rPr>
      </w:pPr>
      <w:r w:rsidRPr="003C30B3">
        <w:rPr>
          <w:rFonts w:asciiTheme="minorHAnsi" w:hAnsiTheme="minorHAnsi" w:cstheme="minorHAnsi"/>
          <w:sz w:val="20"/>
          <w:szCs w:val="20"/>
        </w:rPr>
        <w:t>„Szczotka czyszcząca jednorazowego użytku, dwustronna, rozmiary: dł. 102 cm,  średnica cewnika prowadzącego 1,8-3,2mm, dł. włosia 20mm,  średnica włosia 4mm;  dł. włosia 20mm,  zaokrąglona atraumatyczne końce”</w:t>
      </w:r>
    </w:p>
    <w:p w:rsidR="00535EE4" w:rsidRDefault="00535EE4" w:rsidP="00012DC4">
      <w:pPr>
        <w:pStyle w:val="Akapitzlist"/>
        <w:ind w:left="0"/>
        <w:jc w:val="both"/>
        <w:rPr>
          <w:rFonts w:asciiTheme="minorHAnsi" w:hAnsiTheme="minorHAnsi" w:cstheme="minorHAnsi"/>
          <w:b/>
          <w:sz w:val="20"/>
          <w:szCs w:val="20"/>
        </w:rPr>
      </w:pPr>
    </w:p>
    <w:p w:rsidR="008A449B" w:rsidRDefault="008A449B" w:rsidP="00012DC4">
      <w:pPr>
        <w:pStyle w:val="Akapitzlist"/>
        <w:ind w:left="0"/>
        <w:jc w:val="both"/>
        <w:rPr>
          <w:rFonts w:asciiTheme="minorHAnsi" w:hAnsiTheme="minorHAnsi" w:cstheme="minorHAnsi"/>
          <w:b/>
          <w:sz w:val="20"/>
          <w:szCs w:val="20"/>
        </w:rPr>
      </w:pPr>
    </w:p>
    <w:p w:rsidR="008A449B" w:rsidRPr="003C30B3" w:rsidRDefault="008A449B" w:rsidP="00012DC4">
      <w:pPr>
        <w:pStyle w:val="Akapitzlist"/>
        <w:ind w:left="0"/>
        <w:jc w:val="both"/>
        <w:rPr>
          <w:rFonts w:asciiTheme="minorHAnsi" w:hAnsiTheme="minorHAnsi" w:cstheme="minorHAnsi"/>
          <w:b/>
          <w:sz w:val="20"/>
          <w:szCs w:val="20"/>
        </w:rPr>
      </w:pPr>
    </w:p>
    <w:p w:rsidR="001A18BD" w:rsidRPr="003C30B3" w:rsidRDefault="00A248C7" w:rsidP="00012DC4">
      <w:pPr>
        <w:pStyle w:val="Akapitzlist"/>
        <w:ind w:left="0"/>
        <w:jc w:val="both"/>
        <w:rPr>
          <w:rFonts w:asciiTheme="minorHAnsi" w:hAnsiTheme="minorHAnsi" w:cstheme="minorHAnsi"/>
          <w:b/>
          <w:bCs/>
          <w:sz w:val="20"/>
          <w:szCs w:val="20"/>
        </w:rPr>
      </w:pPr>
      <w:r w:rsidRPr="003C30B3">
        <w:rPr>
          <w:rFonts w:asciiTheme="minorHAnsi" w:hAnsiTheme="minorHAnsi" w:cstheme="minorHAnsi"/>
          <w:b/>
          <w:sz w:val="20"/>
          <w:szCs w:val="20"/>
        </w:rPr>
        <w:t>Pytanie 34,</w:t>
      </w:r>
      <w:r w:rsidR="00012DC4">
        <w:rPr>
          <w:rFonts w:asciiTheme="minorHAnsi" w:hAnsiTheme="minorHAnsi" w:cstheme="minorHAnsi"/>
          <w:b/>
          <w:sz w:val="20"/>
          <w:szCs w:val="20"/>
        </w:rPr>
        <w:t xml:space="preserve"> </w:t>
      </w:r>
      <w:r w:rsidRPr="003C30B3">
        <w:rPr>
          <w:rFonts w:asciiTheme="minorHAnsi" w:hAnsiTheme="minorHAnsi" w:cstheme="minorHAnsi"/>
          <w:sz w:val="20"/>
          <w:szCs w:val="20"/>
        </w:rPr>
        <w:t>cyt: „</w:t>
      </w:r>
      <w:r w:rsidR="001A18BD" w:rsidRPr="003C30B3">
        <w:rPr>
          <w:rFonts w:asciiTheme="minorHAnsi" w:hAnsiTheme="minorHAnsi" w:cstheme="minorHAnsi"/>
          <w:b/>
          <w:bCs/>
          <w:sz w:val="20"/>
          <w:szCs w:val="20"/>
        </w:rPr>
        <w:t>Dot. części 34, poz. 7</w:t>
      </w:r>
    </w:p>
    <w:p w:rsidR="001A18BD" w:rsidRPr="003C30B3" w:rsidRDefault="001A18BD" w:rsidP="00012DC4">
      <w:pPr>
        <w:pStyle w:val="Akapitzlist"/>
        <w:ind w:left="0"/>
        <w:jc w:val="both"/>
        <w:rPr>
          <w:rFonts w:asciiTheme="minorHAnsi" w:hAnsiTheme="minorHAnsi" w:cstheme="minorHAnsi"/>
          <w:sz w:val="20"/>
          <w:szCs w:val="20"/>
        </w:rPr>
      </w:pPr>
      <w:r w:rsidRPr="003C30B3">
        <w:rPr>
          <w:rFonts w:asciiTheme="minorHAnsi" w:hAnsiTheme="minorHAnsi" w:cstheme="minorHAnsi"/>
          <w:sz w:val="20"/>
          <w:szCs w:val="20"/>
        </w:rPr>
        <w:t xml:space="preserve">Prosimy o poprawienie omyłki pisarskiej – istnieje model endoskopu EB-1970UK zamiast </w:t>
      </w:r>
      <w:r w:rsidRPr="003C30B3">
        <w:rPr>
          <w:rFonts w:asciiTheme="minorHAnsi" w:hAnsiTheme="minorHAnsi" w:cstheme="minorHAnsi"/>
          <w:sz w:val="20"/>
          <w:szCs w:val="20"/>
        </w:rPr>
        <w:br/>
        <w:t>„EB-19700UK”.</w:t>
      </w:r>
    </w:p>
    <w:p w:rsidR="006771A1" w:rsidRPr="003C30B3" w:rsidRDefault="00A248C7" w:rsidP="00012DC4">
      <w:pPr>
        <w:pStyle w:val="Akapitzlist"/>
        <w:ind w:left="0"/>
        <w:jc w:val="both"/>
        <w:rPr>
          <w:rFonts w:asciiTheme="minorHAnsi" w:hAnsiTheme="minorHAnsi" w:cstheme="minorHAnsi"/>
          <w:b/>
          <w:sz w:val="20"/>
          <w:szCs w:val="20"/>
        </w:rPr>
      </w:pPr>
      <w:r w:rsidRPr="003C30B3">
        <w:rPr>
          <w:rFonts w:asciiTheme="minorHAnsi" w:hAnsiTheme="minorHAnsi" w:cstheme="minorHAnsi"/>
          <w:b/>
          <w:sz w:val="20"/>
          <w:szCs w:val="20"/>
        </w:rPr>
        <w:t>Odpowiedź:</w:t>
      </w:r>
      <w:r w:rsidR="00012DC4">
        <w:rPr>
          <w:rFonts w:asciiTheme="minorHAnsi" w:hAnsiTheme="minorHAnsi" w:cstheme="minorHAnsi"/>
          <w:b/>
          <w:sz w:val="20"/>
          <w:szCs w:val="20"/>
        </w:rPr>
        <w:t xml:space="preserve"> </w:t>
      </w:r>
      <w:r w:rsidR="00E957F6" w:rsidRPr="003C30B3">
        <w:rPr>
          <w:rFonts w:asciiTheme="minorHAnsi" w:hAnsiTheme="minorHAnsi" w:cstheme="minorHAnsi"/>
          <w:sz w:val="20"/>
          <w:szCs w:val="20"/>
        </w:rPr>
        <w:t xml:space="preserve">Zamawiający informuje, iż nastąpiła omyłka w modelu endoskopu i powinno być EB-1970UK. W związku z powyższym  ulega modyfikacji opis pozycji 7 w części 34, który otrzymuje brzmienie: „Igła do EBUS typu FNA, przystosowana do aparatów </w:t>
      </w:r>
      <w:proofErr w:type="spellStart"/>
      <w:r w:rsidR="00E957F6" w:rsidRPr="003C30B3">
        <w:rPr>
          <w:rFonts w:asciiTheme="minorHAnsi" w:hAnsiTheme="minorHAnsi" w:cstheme="minorHAnsi"/>
          <w:sz w:val="20"/>
          <w:szCs w:val="20"/>
        </w:rPr>
        <w:t>Pentax</w:t>
      </w:r>
      <w:proofErr w:type="spellEnd"/>
      <w:r w:rsidR="00E957F6" w:rsidRPr="003C30B3">
        <w:rPr>
          <w:rFonts w:asciiTheme="minorHAnsi" w:hAnsiTheme="minorHAnsi" w:cstheme="minorHAnsi"/>
          <w:sz w:val="20"/>
          <w:szCs w:val="20"/>
        </w:rPr>
        <w:t xml:space="preserve"> EB-1970UK i EB19-J10U – mocowanie do aparatu niewymagające użycia </w:t>
      </w:r>
      <w:proofErr w:type="spellStart"/>
      <w:r w:rsidR="00E957F6" w:rsidRPr="003C30B3">
        <w:rPr>
          <w:rFonts w:asciiTheme="minorHAnsi" w:hAnsiTheme="minorHAnsi" w:cstheme="minorHAnsi"/>
          <w:sz w:val="20"/>
          <w:szCs w:val="20"/>
        </w:rPr>
        <w:t>adapterta</w:t>
      </w:r>
      <w:proofErr w:type="spellEnd"/>
      <w:r w:rsidR="00E957F6" w:rsidRPr="003C30B3">
        <w:rPr>
          <w:rFonts w:asciiTheme="minorHAnsi" w:hAnsiTheme="minorHAnsi" w:cstheme="minorHAnsi"/>
          <w:sz w:val="20"/>
          <w:szCs w:val="20"/>
        </w:rPr>
        <w:t xml:space="preserve">, średnica igły 22G (0,75mm), igła i mandryn wykonane z </w:t>
      </w:r>
      <w:proofErr w:type="spellStart"/>
      <w:r w:rsidR="00E957F6" w:rsidRPr="003C30B3">
        <w:rPr>
          <w:rFonts w:asciiTheme="minorHAnsi" w:hAnsiTheme="minorHAnsi" w:cstheme="minorHAnsi"/>
          <w:sz w:val="20"/>
          <w:szCs w:val="20"/>
        </w:rPr>
        <w:t>nitinolu</w:t>
      </w:r>
      <w:proofErr w:type="spellEnd"/>
      <w:r w:rsidR="00E957F6" w:rsidRPr="003C30B3">
        <w:rPr>
          <w:rFonts w:asciiTheme="minorHAnsi" w:hAnsiTheme="minorHAnsi" w:cstheme="minorHAnsi"/>
          <w:sz w:val="20"/>
          <w:szCs w:val="20"/>
        </w:rPr>
        <w:t xml:space="preserve">, koniec </w:t>
      </w:r>
      <w:proofErr w:type="spellStart"/>
      <w:r w:rsidR="00E957F6" w:rsidRPr="003C30B3">
        <w:rPr>
          <w:rFonts w:asciiTheme="minorHAnsi" w:hAnsiTheme="minorHAnsi" w:cstheme="minorHAnsi"/>
          <w:sz w:val="20"/>
          <w:szCs w:val="20"/>
        </w:rPr>
        <w:t>dystalny</w:t>
      </w:r>
      <w:proofErr w:type="spellEnd"/>
      <w:r w:rsidR="00E957F6" w:rsidRPr="003C30B3">
        <w:rPr>
          <w:rFonts w:asciiTheme="minorHAnsi" w:hAnsiTheme="minorHAnsi" w:cstheme="minorHAnsi"/>
          <w:sz w:val="20"/>
          <w:szCs w:val="20"/>
        </w:rPr>
        <w:t xml:space="preserve"> mandrynu zaokrąglony, regulowany zakres wysunięcia osłonki z rękojeści, średnica teflonowej osłonki1,8mm, długość wysuniętej igły max 4 </w:t>
      </w:r>
      <w:proofErr w:type="spellStart"/>
      <w:r w:rsidR="00E957F6" w:rsidRPr="003C30B3">
        <w:rPr>
          <w:rFonts w:asciiTheme="minorHAnsi" w:hAnsiTheme="minorHAnsi" w:cstheme="minorHAnsi"/>
          <w:sz w:val="20"/>
          <w:szCs w:val="20"/>
        </w:rPr>
        <w:t>cm</w:t>
      </w:r>
      <w:proofErr w:type="spellEnd"/>
      <w:r w:rsidR="00E957F6" w:rsidRPr="003C30B3">
        <w:rPr>
          <w:rFonts w:asciiTheme="minorHAnsi" w:hAnsiTheme="minorHAnsi" w:cstheme="minorHAnsi"/>
          <w:sz w:val="20"/>
          <w:szCs w:val="20"/>
        </w:rPr>
        <w:t xml:space="preserve">. Regulacja długości wysunięcia igły oraz osłonki bez użycia śrubek. Igła poddana obróbce wzmacniającej jej </w:t>
      </w:r>
      <w:proofErr w:type="spellStart"/>
      <w:r w:rsidR="00E957F6" w:rsidRPr="003C30B3">
        <w:rPr>
          <w:rFonts w:asciiTheme="minorHAnsi" w:hAnsiTheme="minorHAnsi" w:cstheme="minorHAnsi"/>
          <w:sz w:val="20"/>
          <w:szCs w:val="20"/>
        </w:rPr>
        <w:t>echogenność</w:t>
      </w:r>
      <w:proofErr w:type="spellEnd"/>
      <w:r w:rsidR="00E957F6" w:rsidRPr="003C30B3">
        <w:rPr>
          <w:rFonts w:asciiTheme="minorHAnsi" w:hAnsiTheme="minorHAnsi" w:cstheme="minorHAnsi"/>
          <w:sz w:val="20"/>
          <w:szCs w:val="20"/>
        </w:rPr>
        <w:t>. W komplecie strzykawka podciśnieniowa o pojemności 20ml”</w:t>
      </w:r>
    </w:p>
    <w:p w:rsidR="00980681" w:rsidRPr="003C30B3" w:rsidRDefault="00980681" w:rsidP="00012DC4">
      <w:pPr>
        <w:pStyle w:val="Akapitzlist"/>
        <w:ind w:left="0"/>
        <w:jc w:val="both"/>
        <w:rPr>
          <w:rFonts w:asciiTheme="minorHAnsi" w:hAnsiTheme="minorHAnsi" w:cstheme="minorHAnsi"/>
          <w:b/>
          <w:sz w:val="20"/>
          <w:szCs w:val="20"/>
        </w:rPr>
      </w:pPr>
    </w:p>
    <w:p w:rsidR="00963B3A" w:rsidRPr="003C30B3" w:rsidRDefault="00A248C7" w:rsidP="00012DC4">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35,</w:t>
      </w:r>
      <w:r w:rsidR="00012DC4">
        <w:rPr>
          <w:rFonts w:asciiTheme="minorHAnsi" w:hAnsiTheme="minorHAnsi" w:cstheme="minorHAnsi"/>
          <w:b/>
          <w:sz w:val="20"/>
          <w:szCs w:val="20"/>
        </w:rPr>
        <w:t xml:space="preserve"> </w:t>
      </w:r>
      <w:r w:rsidRPr="003C30B3">
        <w:rPr>
          <w:rFonts w:asciiTheme="minorHAnsi" w:hAnsiTheme="minorHAnsi" w:cstheme="minorHAnsi"/>
          <w:sz w:val="20"/>
          <w:szCs w:val="20"/>
        </w:rPr>
        <w:t>cyt: „</w:t>
      </w:r>
      <w:r w:rsidR="00B778AF" w:rsidRPr="003C30B3">
        <w:rPr>
          <w:rFonts w:asciiTheme="minorHAnsi" w:hAnsiTheme="minorHAnsi" w:cstheme="minorHAnsi"/>
          <w:sz w:val="20"/>
          <w:szCs w:val="20"/>
        </w:rPr>
        <w:t>Część 23 Czy Zamawiający wyrazi zgodę na zaoferowanie opakowań zawierających 20 sztuk testów z odpowiednim przeliczeniem ilości opakowań?</w:t>
      </w:r>
      <w:r w:rsidR="007F6923" w:rsidRPr="003C30B3">
        <w:rPr>
          <w:rFonts w:asciiTheme="minorHAnsi" w:hAnsiTheme="minorHAnsi" w:cstheme="minorHAnsi"/>
          <w:sz w:val="20"/>
          <w:szCs w:val="20"/>
        </w:rPr>
        <w:t>”</w:t>
      </w:r>
    </w:p>
    <w:p w:rsidR="006771A1" w:rsidRPr="003C30B3" w:rsidRDefault="00A248C7" w:rsidP="00012DC4">
      <w:pPr>
        <w:pStyle w:val="Akapitzlist"/>
        <w:ind w:left="0"/>
        <w:jc w:val="both"/>
        <w:rPr>
          <w:rFonts w:asciiTheme="minorHAnsi" w:hAnsiTheme="minorHAnsi" w:cstheme="minorHAnsi"/>
          <w:b/>
          <w:sz w:val="20"/>
          <w:szCs w:val="20"/>
        </w:rPr>
      </w:pPr>
      <w:r w:rsidRPr="003C30B3">
        <w:rPr>
          <w:rFonts w:asciiTheme="minorHAnsi" w:hAnsiTheme="minorHAnsi" w:cstheme="minorHAnsi"/>
          <w:b/>
          <w:sz w:val="20"/>
          <w:szCs w:val="20"/>
        </w:rPr>
        <w:t>Odpowiedź:</w:t>
      </w:r>
      <w:r w:rsidR="00012DC4">
        <w:rPr>
          <w:rFonts w:asciiTheme="minorHAnsi" w:hAnsiTheme="minorHAnsi" w:cstheme="minorHAnsi"/>
          <w:b/>
          <w:sz w:val="20"/>
          <w:szCs w:val="20"/>
        </w:rPr>
        <w:t xml:space="preserve"> </w:t>
      </w:r>
      <w:r w:rsidR="00664855" w:rsidRPr="003C30B3">
        <w:rPr>
          <w:rFonts w:asciiTheme="minorHAnsi" w:hAnsiTheme="minorHAnsi" w:cstheme="minorHAnsi"/>
          <w:sz w:val="20"/>
          <w:szCs w:val="20"/>
        </w:rPr>
        <w:t>Zamawiający wyraża zgodę na zaoferowanie opakowań zawierających 20 sztuk testów z odpowiednim przeliczeniem ilości opakowań.</w:t>
      </w:r>
    </w:p>
    <w:p w:rsidR="00963B3A" w:rsidRPr="003C30B3" w:rsidRDefault="00963B3A" w:rsidP="00012DC4">
      <w:pPr>
        <w:pStyle w:val="Akapitzlist"/>
        <w:ind w:left="426" w:hanging="426"/>
        <w:jc w:val="both"/>
        <w:rPr>
          <w:rFonts w:asciiTheme="minorHAnsi" w:hAnsiTheme="minorHAnsi" w:cstheme="minorHAnsi"/>
          <w:b/>
          <w:sz w:val="20"/>
          <w:szCs w:val="20"/>
        </w:rPr>
      </w:pPr>
    </w:p>
    <w:p w:rsidR="00963B3A" w:rsidRPr="003C30B3" w:rsidRDefault="00A248C7" w:rsidP="00012DC4">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36,</w:t>
      </w:r>
      <w:r w:rsidR="00012DC4">
        <w:rPr>
          <w:rFonts w:asciiTheme="minorHAnsi" w:hAnsiTheme="minorHAnsi" w:cstheme="minorHAnsi"/>
          <w:b/>
          <w:sz w:val="20"/>
          <w:szCs w:val="20"/>
        </w:rPr>
        <w:t xml:space="preserve"> </w:t>
      </w:r>
      <w:r w:rsidRPr="003C30B3">
        <w:rPr>
          <w:rFonts w:asciiTheme="minorHAnsi" w:hAnsiTheme="minorHAnsi" w:cstheme="minorHAnsi"/>
          <w:sz w:val="20"/>
          <w:szCs w:val="20"/>
        </w:rPr>
        <w:t>cyt: „</w:t>
      </w:r>
      <w:r w:rsidR="00B778AF" w:rsidRPr="003C30B3">
        <w:rPr>
          <w:rFonts w:asciiTheme="minorHAnsi" w:hAnsiTheme="minorHAnsi" w:cstheme="minorHAnsi"/>
          <w:sz w:val="20"/>
          <w:szCs w:val="20"/>
        </w:rPr>
        <w:t>Część 23 Zwracamy się z prośbą o doprecyzowanie wymagania dotyczącego zatwierdzenia testów przez co najmniej jedno państwo członkowskie jako odpowiednich do stosowania w kontekście COVID-19. Czy Zamawiający wymaga zatwierdzenia testów innym niż Polska państwie członkowskim? Jakich dokumentów na potwierdzenie powyższego będzie wymagał Zamawiający?</w:t>
      </w:r>
      <w:r w:rsidR="007F6923" w:rsidRPr="003C30B3">
        <w:rPr>
          <w:rFonts w:asciiTheme="minorHAnsi" w:hAnsiTheme="minorHAnsi" w:cstheme="minorHAnsi"/>
          <w:sz w:val="20"/>
          <w:szCs w:val="20"/>
        </w:rPr>
        <w:t>”</w:t>
      </w:r>
    </w:p>
    <w:p w:rsidR="006771A1" w:rsidRPr="003C30B3" w:rsidRDefault="00A248C7" w:rsidP="00012DC4">
      <w:pPr>
        <w:pStyle w:val="Akapitzlist"/>
        <w:ind w:left="0"/>
        <w:jc w:val="both"/>
        <w:rPr>
          <w:rFonts w:asciiTheme="minorHAnsi" w:hAnsiTheme="minorHAnsi" w:cstheme="minorHAnsi"/>
          <w:b/>
          <w:sz w:val="20"/>
          <w:szCs w:val="20"/>
        </w:rPr>
      </w:pPr>
      <w:r w:rsidRPr="003C30B3">
        <w:rPr>
          <w:rFonts w:asciiTheme="minorHAnsi" w:hAnsiTheme="minorHAnsi" w:cstheme="minorHAnsi"/>
          <w:b/>
          <w:sz w:val="20"/>
          <w:szCs w:val="20"/>
        </w:rPr>
        <w:t>Odpowiedź:</w:t>
      </w:r>
      <w:r w:rsidR="00012DC4">
        <w:rPr>
          <w:rFonts w:asciiTheme="minorHAnsi" w:hAnsiTheme="minorHAnsi" w:cstheme="minorHAnsi"/>
          <w:b/>
          <w:sz w:val="20"/>
          <w:szCs w:val="20"/>
        </w:rPr>
        <w:t xml:space="preserve"> </w:t>
      </w:r>
      <w:r w:rsidR="006771A1" w:rsidRPr="003C30B3">
        <w:rPr>
          <w:rFonts w:asciiTheme="minorHAnsi" w:hAnsiTheme="minorHAnsi" w:cstheme="minorHAnsi"/>
          <w:sz w:val="20"/>
          <w:szCs w:val="20"/>
        </w:rPr>
        <w:t xml:space="preserve">Zamawiający </w:t>
      </w:r>
      <w:r w:rsidR="00664855" w:rsidRPr="003C30B3">
        <w:rPr>
          <w:rFonts w:asciiTheme="minorHAnsi" w:hAnsiTheme="minorHAnsi" w:cstheme="minorHAnsi"/>
          <w:sz w:val="20"/>
          <w:szCs w:val="20"/>
        </w:rPr>
        <w:t xml:space="preserve">wymaga testów </w:t>
      </w:r>
      <w:proofErr w:type="spellStart"/>
      <w:r w:rsidR="00664855" w:rsidRPr="003C30B3">
        <w:rPr>
          <w:rFonts w:asciiTheme="minorHAnsi" w:hAnsiTheme="minorHAnsi" w:cstheme="minorHAnsi"/>
          <w:sz w:val="20"/>
          <w:szCs w:val="20"/>
        </w:rPr>
        <w:t>Covid</w:t>
      </w:r>
      <w:proofErr w:type="spellEnd"/>
      <w:r w:rsidR="00664855" w:rsidRPr="003C30B3">
        <w:rPr>
          <w:rFonts w:asciiTheme="minorHAnsi" w:hAnsiTheme="minorHAnsi" w:cstheme="minorHAnsi"/>
          <w:sz w:val="20"/>
          <w:szCs w:val="20"/>
        </w:rPr>
        <w:t xml:space="preserve"> zgodnie z rozporządzeniem (UE) 2017/746 zastępującym Dyrektywę 98/79/WE w sprawie wyrobów medycznych. Pozostały opis testów ujętych w części 23 pozostaje bez zmian.</w:t>
      </w:r>
    </w:p>
    <w:p w:rsidR="00963B3A" w:rsidRPr="003C30B3" w:rsidRDefault="00963B3A" w:rsidP="00012DC4">
      <w:pPr>
        <w:pStyle w:val="Akapitzlist"/>
        <w:ind w:left="0"/>
        <w:jc w:val="both"/>
        <w:rPr>
          <w:rFonts w:asciiTheme="minorHAnsi" w:hAnsiTheme="minorHAnsi" w:cstheme="minorHAnsi"/>
          <w:b/>
          <w:sz w:val="20"/>
          <w:szCs w:val="20"/>
        </w:rPr>
      </w:pPr>
    </w:p>
    <w:p w:rsidR="00963B3A" w:rsidRPr="003C30B3" w:rsidRDefault="00A248C7" w:rsidP="00012DC4">
      <w:pPr>
        <w:spacing w:after="0" w:line="240" w:lineRule="auto"/>
        <w:jc w:val="both"/>
        <w:rPr>
          <w:rFonts w:asciiTheme="minorHAnsi" w:hAnsiTheme="minorHAnsi" w:cstheme="minorHAnsi"/>
          <w:sz w:val="20"/>
          <w:szCs w:val="20"/>
        </w:rPr>
      </w:pPr>
      <w:r w:rsidRPr="003C30B3">
        <w:rPr>
          <w:rFonts w:asciiTheme="minorHAnsi" w:hAnsiTheme="minorHAnsi" w:cstheme="minorHAnsi"/>
          <w:b/>
          <w:sz w:val="20"/>
          <w:szCs w:val="20"/>
        </w:rPr>
        <w:t>Pytanie 37,</w:t>
      </w:r>
      <w:r w:rsidR="00012DC4">
        <w:rPr>
          <w:rFonts w:asciiTheme="minorHAnsi" w:hAnsiTheme="minorHAnsi" w:cstheme="minorHAnsi"/>
          <w:b/>
          <w:sz w:val="20"/>
          <w:szCs w:val="20"/>
        </w:rPr>
        <w:t xml:space="preserve"> </w:t>
      </w:r>
      <w:r w:rsidRPr="003C30B3">
        <w:rPr>
          <w:rFonts w:asciiTheme="minorHAnsi" w:hAnsiTheme="minorHAnsi" w:cstheme="minorHAnsi"/>
          <w:sz w:val="20"/>
          <w:szCs w:val="20"/>
        </w:rPr>
        <w:t>cyt: „</w:t>
      </w:r>
      <w:r w:rsidR="00142808" w:rsidRPr="003C30B3">
        <w:rPr>
          <w:rFonts w:asciiTheme="minorHAnsi" w:hAnsiTheme="minorHAnsi" w:cstheme="minorHAnsi"/>
          <w:b/>
          <w:sz w:val="20"/>
          <w:szCs w:val="20"/>
          <w:u w:val="single"/>
        </w:rPr>
        <w:t xml:space="preserve">Część </w:t>
      </w:r>
      <w:proofErr w:type="spellStart"/>
      <w:r w:rsidR="00142808" w:rsidRPr="003C30B3">
        <w:rPr>
          <w:rFonts w:asciiTheme="minorHAnsi" w:hAnsiTheme="minorHAnsi" w:cstheme="minorHAnsi"/>
          <w:b/>
          <w:sz w:val="20"/>
          <w:szCs w:val="20"/>
          <w:u w:val="single"/>
        </w:rPr>
        <w:t>nr</w:t>
      </w:r>
      <w:proofErr w:type="spellEnd"/>
      <w:r w:rsidR="00142808" w:rsidRPr="003C30B3">
        <w:rPr>
          <w:rFonts w:asciiTheme="minorHAnsi" w:hAnsiTheme="minorHAnsi" w:cstheme="minorHAnsi"/>
          <w:b/>
          <w:sz w:val="20"/>
          <w:szCs w:val="20"/>
          <w:u w:val="single"/>
        </w:rPr>
        <w:t>. 31Pytanie 1</w:t>
      </w:r>
      <w:r w:rsidR="00142808" w:rsidRPr="003C30B3">
        <w:rPr>
          <w:rFonts w:asciiTheme="minorHAnsi" w:hAnsiTheme="minorHAnsi" w:cstheme="minorHAnsi"/>
          <w:sz w:val="20"/>
          <w:szCs w:val="20"/>
        </w:rPr>
        <w:t>Czy Zamawiający dopuści zaoferowanie w części 31 w poz. 1 zaoferowanie lusterka laryngologicznego o średnicy 19mm ?</w:t>
      </w:r>
      <w:r w:rsidR="007F6923" w:rsidRPr="003C30B3">
        <w:rPr>
          <w:rFonts w:asciiTheme="minorHAnsi" w:hAnsiTheme="minorHAnsi" w:cstheme="minorHAnsi"/>
          <w:sz w:val="20"/>
          <w:szCs w:val="20"/>
        </w:rPr>
        <w:t>”</w:t>
      </w:r>
    </w:p>
    <w:p w:rsidR="006771A1" w:rsidRPr="003C30B3" w:rsidRDefault="00A248C7" w:rsidP="00012DC4">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Odpowiedź:</w:t>
      </w:r>
      <w:r w:rsidR="00012DC4">
        <w:rPr>
          <w:rFonts w:asciiTheme="minorHAnsi" w:hAnsiTheme="minorHAnsi" w:cstheme="minorHAnsi"/>
          <w:b/>
          <w:sz w:val="20"/>
          <w:szCs w:val="20"/>
        </w:rPr>
        <w:t xml:space="preserve"> </w:t>
      </w:r>
      <w:r w:rsidR="006771A1" w:rsidRPr="003C30B3">
        <w:rPr>
          <w:rFonts w:asciiTheme="minorHAnsi" w:hAnsiTheme="minorHAnsi" w:cstheme="minorHAnsi"/>
          <w:sz w:val="20"/>
          <w:szCs w:val="20"/>
        </w:rPr>
        <w:t>Zamawiający nie wyraża zgody i podtrzymuje zapisy SWZ.</w:t>
      </w:r>
    </w:p>
    <w:p w:rsidR="00963B3A" w:rsidRPr="003C30B3" w:rsidRDefault="00963B3A" w:rsidP="00012DC4">
      <w:pPr>
        <w:pStyle w:val="Akapitzlist"/>
        <w:ind w:left="0"/>
        <w:jc w:val="both"/>
        <w:rPr>
          <w:rFonts w:asciiTheme="minorHAnsi" w:hAnsiTheme="minorHAnsi" w:cstheme="minorHAnsi"/>
          <w:b/>
          <w:sz w:val="20"/>
          <w:szCs w:val="20"/>
        </w:rPr>
      </w:pPr>
    </w:p>
    <w:p w:rsidR="00963B3A" w:rsidRPr="003C30B3" w:rsidRDefault="00A248C7" w:rsidP="00012DC4">
      <w:pPr>
        <w:spacing w:after="0" w:line="240" w:lineRule="auto"/>
        <w:jc w:val="both"/>
        <w:rPr>
          <w:rFonts w:asciiTheme="minorHAnsi" w:hAnsiTheme="minorHAnsi" w:cstheme="minorHAnsi"/>
          <w:sz w:val="20"/>
          <w:szCs w:val="20"/>
          <w:lang w:eastAsia="ar-SA"/>
        </w:rPr>
      </w:pPr>
      <w:r w:rsidRPr="003C30B3">
        <w:rPr>
          <w:rFonts w:asciiTheme="minorHAnsi" w:hAnsiTheme="minorHAnsi" w:cstheme="minorHAnsi"/>
          <w:b/>
          <w:sz w:val="20"/>
          <w:szCs w:val="20"/>
        </w:rPr>
        <w:t>Pytanie 38,</w:t>
      </w:r>
      <w:r w:rsidR="00012DC4">
        <w:rPr>
          <w:rFonts w:asciiTheme="minorHAnsi" w:hAnsiTheme="minorHAnsi" w:cstheme="minorHAnsi"/>
          <w:b/>
          <w:sz w:val="20"/>
          <w:szCs w:val="20"/>
        </w:rPr>
        <w:t xml:space="preserve"> </w:t>
      </w:r>
      <w:r w:rsidRPr="003C30B3">
        <w:rPr>
          <w:rFonts w:asciiTheme="minorHAnsi" w:hAnsiTheme="minorHAnsi" w:cstheme="minorHAnsi"/>
          <w:sz w:val="20"/>
          <w:szCs w:val="20"/>
        </w:rPr>
        <w:t>cyt: „</w:t>
      </w:r>
      <w:r w:rsidR="00877400" w:rsidRPr="003C30B3">
        <w:rPr>
          <w:rFonts w:asciiTheme="minorHAnsi" w:hAnsiTheme="minorHAnsi" w:cstheme="minorHAnsi"/>
          <w:b/>
          <w:sz w:val="20"/>
          <w:szCs w:val="20"/>
          <w:u w:val="single"/>
          <w:lang w:eastAsia="ar-SA"/>
        </w:rPr>
        <w:t xml:space="preserve">Część </w:t>
      </w:r>
      <w:proofErr w:type="spellStart"/>
      <w:r w:rsidR="00877400" w:rsidRPr="003C30B3">
        <w:rPr>
          <w:rFonts w:asciiTheme="minorHAnsi" w:hAnsiTheme="minorHAnsi" w:cstheme="minorHAnsi"/>
          <w:b/>
          <w:sz w:val="20"/>
          <w:szCs w:val="20"/>
          <w:u w:val="single"/>
          <w:lang w:eastAsia="ar-SA"/>
        </w:rPr>
        <w:t>nr</w:t>
      </w:r>
      <w:proofErr w:type="spellEnd"/>
      <w:r w:rsidR="00877400" w:rsidRPr="003C30B3">
        <w:rPr>
          <w:rFonts w:asciiTheme="minorHAnsi" w:hAnsiTheme="minorHAnsi" w:cstheme="minorHAnsi"/>
          <w:b/>
          <w:sz w:val="20"/>
          <w:szCs w:val="20"/>
          <w:u w:val="single"/>
          <w:lang w:eastAsia="ar-SA"/>
        </w:rPr>
        <w:t>. 31</w:t>
      </w:r>
      <w:r w:rsidR="00877400" w:rsidRPr="003C30B3">
        <w:rPr>
          <w:rFonts w:asciiTheme="minorHAnsi" w:hAnsiTheme="minorHAnsi" w:cstheme="minorHAnsi"/>
          <w:b/>
          <w:bCs/>
          <w:sz w:val="20"/>
          <w:szCs w:val="20"/>
          <w:u w:val="single"/>
          <w:lang w:eastAsia="ar-SA"/>
        </w:rPr>
        <w:t>Pytanie 2</w:t>
      </w:r>
      <w:r w:rsidR="00877400" w:rsidRPr="003C30B3">
        <w:rPr>
          <w:rFonts w:asciiTheme="minorHAnsi" w:hAnsiTheme="minorHAnsi" w:cstheme="minorHAnsi"/>
          <w:sz w:val="20"/>
          <w:szCs w:val="20"/>
          <w:lang w:eastAsia="ar-SA"/>
        </w:rPr>
        <w:t xml:space="preserve"> Czy Zamawiający dopuści zaoferowanie w części 31 w poz. 4 zestawów laryngologicznych 2,5mm ?</w:t>
      </w:r>
      <w:r w:rsidR="00551965" w:rsidRPr="003C30B3">
        <w:rPr>
          <w:rFonts w:asciiTheme="minorHAnsi" w:hAnsiTheme="minorHAnsi" w:cstheme="minorHAnsi"/>
          <w:sz w:val="20"/>
          <w:szCs w:val="20"/>
        </w:rPr>
        <w:t>”</w:t>
      </w:r>
    </w:p>
    <w:p w:rsidR="006771A1" w:rsidRPr="003C30B3" w:rsidRDefault="00A248C7" w:rsidP="00012DC4">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Odpowiedź:</w:t>
      </w:r>
      <w:r w:rsidR="00012DC4">
        <w:rPr>
          <w:rFonts w:asciiTheme="minorHAnsi" w:hAnsiTheme="minorHAnsi" w:cstheme="minorHAnsi"/>
          <w:b/>
          <w:sz w:val="20"/>
          <w:szCs w:val="20"/>
        </w:rPr>
        <w:t xml:space="preserve"> </w:t>
      </w:r>
      <w:r w:rsidR="00CF1FE2" w:rsidRPr="003C30B3">
        <w:rPr>
          <w:rFonts w:asciiTheme="minorHAnsi" w:hAnsiTheme="minorHAnsi" w:cstheme="minorHAnsi"/>
          <w:sz w:val="20"/>
          <w:szCs w:val="20"/>
          <w:lang w:eastAsia="ar-SA"/>
        </w:rPr>
        <w:t>Zamawiający dopuszcza w części 31 w poz. 4 zestawy laryngologiczne 2,5mm.</w:t>
      </w:r>
    </w:p>
    <w:p w:rsidR="006771A1" w:rsidRPr="003C30B3" w:rsidRDefault="006771A1" w:rsidP="00E8309F">
      <w:pPr>
        <w:spacing w:after="0" w:line="240" w:lineRule="auto"/>
        <w:jc w:val="both"/>
        <w:rPr>
          <w:rFonts w:asciiTheme="minorHAnsi" w:hAnsiTheme="minorHAnsi" w:cstheme="minorHAnsi"/>
          <w:b/>
          <w:sz w:val="20"/>
          <w:szCs w:val="20"/>
        </w:rPr>
      </w:pPr>
    </w:p>
    <w:p w:rsidR="004D2A8B" w:rsidRPr="003C30B3" w:rsidRDefault="00A248C7" w:rsidP="004D2A8B">
      <w:pPr>
        <w:spacing w:after="0" w:line="240" w:lineRule="auto"/>
        <w:jc w:val="both"/>
        <w:rPr>
          <w:rFonts w:asciiTheme="minorHAnsi" w:hAnsiTheme="minorHAnsi" w:cstheme="minorHAnsi"/>
          <w:b/>
          <w:sz w:val="20"/>
          <w:szCs w:val="20"/>
        </w:rPr>
      </w:pPr>
      <w:r w:rsidRPr="003C30B3">
        <w:rPr>
          <w:rFonts w:asciiTheme="minorHAnsi" w:hAnsiTheme="minorHAnsi" w:cstheme="minorHAnsi"/>
          <w:b/>
          <w:sz w:val="20"/>
          <w:szCs w:val="20"/>
        </w:rPr>
        <w:t>Pytanie 39,</w:t>
      </w:r>
      <w:r w:rsidRPr="003C30B3">
        <w:rPr>
          <w:rFonts w:asciiTheme="minorHAnsi" w:hAnsiTheme="minorHAnsi" w:cstheme="minorHAnsi"/>
          <w:sz w:val="20"/>
          <w:szCs w:val="20"/>
        </w:rPr>
        <w:t xml:space="preserve"> cyt: „</w:t>
      </w:r>
      <w:r w:rsidR="004D2A8B" w:rsidRPr="003C30B3">
        <w:rPr>
          <w:rFonts w:asciiTheme="minorHAnsi" w:hAnsiTheme="minorHAnsi" w:cstheme="minorHAnsi"/>
          <w:b/>
          <w:sz w:val="20"/>
          <w:szCs w:val="20"/>
        </w:rPr>
        <w:t>Pakiet 39</w:t>
      </w:r>
    </w:p>
    <w:p w:rsidR="007F6923" w:rsidRPr="003C30B3" w:rsidRDefault="004D2A8B" w:rsidP="00E8309F">
      <w:pPr>
        <w:spacing w:after="0" w:line="240" w:lineRule="auto"/>
        <w:jc w:val="both"/>
        <w:rPr>
          <w:rFonts w:asciiTheme="minorHAnsi" w:hAnsiTheme="minorHAnsi" w:cstheme="minorHAnsi"/>
          <w:sz w:val="20"/>
          <w:szCs w:val="20"/>
        </w:rPr>
      </w:pPr>
      <w:r w:rsidRPr="003C30B3">
        <w:rPr>
          <w:rFonts w:asciiTheme="minorHAnsi" w:hAnsiTheme="minorHAnsi" w:cstheme="minorHAnsi"/>
          <w:b/>
          <w:sz w:val="20"/>
          <w:szCs w:val="20"/>
        </w:rPr>
        <w:t>Pozycja 1</w:t>
      </w:r>
      <w:r w:rsidRPr="003C30B3">
        <w:rPr>
          <w:rFonts w:asciiTheme="minorHAnsi" w:hAnsiTheme="minorHAnsi" w:cstheme="minorHAnsi"/>
          <w:sz w:val="20"/>
          <w:szCs w:val="20"/>
        </w:rPr>
        <w:t xml:space="preserve"> Czy Zamawiający oczekuje cewników </w:t>
      </w:r>
      <w:proofErr w:type="spellStart"/>
      <w:r w:rsidRPr="003C30B3">
        <w:rPr>
          <w:rFonts w:asciiTheme="minorHAnsi" w:hAnsiTheme="minorHAnsi" w:cstheme="minorHAnsi"/>
          <w:sz w:val="20"/>
          <w:szCs w:val="20"/>
        </w:rPr>
        <w:t>Foley</w:t>
      </w:r>
      <w:proofErr w:type="spellEnd"/>
      <w:r w:rsidRPr="003C30B3">
        <w:rPr>
          <w:rFonts w:asciiTheme="minorHAnsi" w:hAnsiTheme="minorHAnsi" w:cstheme="minorHAnsi"/>
          <w:sz w:val="20"/>
          <w:szCs w:val="20"/>
        </w:rPr>
        <w:t xml:space="preserve"> w rozmiarach od CH16 do CH26, ponieważ w formularzu cenowym nie ma doprecyzowanego górnego rozmiaru?</w:t>
      </w:r>
      <w:r w:rsidR="007F6923" w:rsidRPr="003C30B3">
        <w:rPr>
          <w:rFonts w:asciiTheme="minorHAnsi" w:hAnsiTheme="minorHAnsi" w:cstheme="minorHAnsi"/>
          <w:sz w:val="20"/>
          <w:szCs w:val="20"/>
        </w:rPr>
        <w:t>”</w:t>
      </w:r>
    </w:p>
    <w:p w:rsidR="004849CD" w:rsidRPr="003C30B3" w:rsidRDefault="00A248C7" w:rsidP="004849CD">
      <w:pPr>
        <w:pStyle w:val="Akapitzlist"/>
        <w:ind w:left="0"/>
        <w:jc w:val="both"/>
        <w:rPr>
          <w:rFonts w:asciiTheme="minorHAnsi" w:hAnsiTheme="minorHAnsi" w:cstheme="minorHAnsi"/>
          <w:b/>
          <w:sz w:val="20"/>
          <w:szCs w:val="20"/>
        </w:rPr>
      </w:pPr>
      <w:r w:rsidRPr="003C30B3">
        <w:rPr>
          <w:rFonts w:asciiTheme="minorHAnsi" w:hAnsiTheme="minorHAnsi" w:cstheme="minorHAnsi"/>
          <w:b/>
          <w:sz w:val="20"/>
          <w:szCs w:val="20"/>
        </w:rPr>
        <w:t>Odpowiedź:</w:t>
      </w:r>
      <w:r w:rsidR="00012DC4">
        <w:rPr>
          <w:rFonts w:asciiTheme="minorHAnsi" w:hAnsiTheme="minorHAnsi" w:cstheme="minorHAnsi"/>
          <w:b/>
          <w:sz w:val="20"/>
          <w:szCs w:val="20"/>
        </w:rPr>
        <w:t xml:space="preserve"> </w:t>
      </w:r>
      <w:r w:rsidR="004849CD" w:rsidRPr="003C30B3">
        <w:rPr>
          <w:rFonts w:asciiTheme="minorHAnsi" w:hAnsiTheme="minorHAnsi" w:cstheme="minorHAnsi"/>
          <w:sz w:val="20"/>
          <w:szCs w:val="20"/>
        </w:rPr>
        <w:t xml:space="preserve">Zamawiający oczekuje cewników w zakresie rozmiarów CH16-CH26 co dwa rozmiary. W związku z powyższym  ulega modyfikacji opis pozycji </w:t>
      </w:r>
      <w:r w:rsidR="00F83671" w:rsidRPr="003C30B3">
        <w:rPr>
          <w:rFonts w:asciiTheme="minorHAnsi" w:hAnsiTheme="minorHAnsi" w:cstheme="minorHAnsi"/>
          <w:sz w:val="20"/>
          <w:szCs w:val="20"/>
        </w:rPr>
        <w:t>1</w:t>
      </w:r>
      <w:r w:rsidR="004849CD" w:rsidRPr="003C30B3">
        <w:rPr>
          <w:rFonts w:asciiTheme="minorHAnsi" w:hAnsiTheme="minorHAnsi" w:cstheme="minorHAnsi"/>
          <w:sz w:val="20"/>
          <w:szCs w:val="20"/>
        </w:rPr>
        <w:t xml:space="preserve"> w części 3</w:t>
      </w:r>
      <w:r w:rsidR="00F83671" w:rsidRPr="003C30B3">
        <w:rPr>
          <w:rFonts w:asciiTheme="minorHAnsi" w:hAnsiTheme="minorHAnsi" w:cstheme="minorHAnsi"/>
          <w:sz w:val="20"/>
          <w:szCs w:val="20"/>
        </w:rPr>
        <w:t>9</w:t>
      </w:r>
      <w:r w:rsidR="004849CD" w:rsidRPr="003C30B3">
        <w:rPr>
          <w:rFonts w:asciiTheme="minorHAnsi" w:hAnsiTheme="minorHAnsi" w:cstheme="minorHAnsi"/>
          <w:sz w:val="20"/>
          <w:szCs w:val="20"/>
        </w:rPr>
        <w:t>, który otrzymuje brzmienie:</w:t>
      </w:r>
      <w:r w:rsidR="00F83671" w:rsidRPr="003C30B3">
        <w:rPr>
          <w:rFonts w:asciiTheme="minorHAnsi" w:hAnsiTheme="minorHAnsi" w:cstheme="minorHAnsi"/>
          <w:sz w:val="20"/>
          <w:szCs w:val="20"/>
        </w:rPr>
        <w:t xml:space="preserve"> „Cewnik </w:t>
      </w:r>
      <w:proofErr w:type="spellStart"/>
      <w:r w:rsidR="00F83671" w:rsidRPr="003C30B3">
        <w:rPr>
          <w:rFonts w:asciiTheme="minorHAnsi" w:hAnsiTheme="minorHAnsi" w:cstheme="minorHAnsi"/>
          <w:sz w:val="20"/>
          <w:szCs w:val="20"/>
        </w:rPr>
        <w:t>Foley</w:t>
      </w:r>
      <w:proofErr w:type="spellEnd"/>
      <w:r w:rsidR="00F83671" w:rsidRPr="003C30B3">
        <w:rPr>
          <w:rFonts w:asciiTheme="minorHAnsi" w:hAnsiTheme="minorHAnsi" w:cstheme="minorHAnsi"/>
          <w:sz w:val="20"/>
          <w:szCs w:val="20"/>
        </w:rPr>
        <w:t xml:space="preserve"> pokryty silikonem rozmiary od CH 16 do CH26 co 2 rozmiary”</w:t>
      </w:r>
    </w:p>
    <w:p w:rsidR="007F6923" w:rsidRPr="003C30B3" w:rsidRDefault="007F6923" w:rsidP="00E8309F">
      <w:pPr>
        <w:pStyle w:val="Akapitzlist"/>
        <w:ind w:left="0"/>
        <w:jc w:val="both"/>
        <w:rPr>
          <w:rFonts w:asciiTheme="minorHAnsi" w:hAnsiTheme="minorHAnsi" w:cstheme="minorHAnsi"/>
          <w:b/>
          <w:sz w:val="20"/>
          <w:szCs w:val="20"/>
        </w:rPr>
      </w:pPr>
    </w:p>
    <w:p w:rsidR="00576C78" w:rsidRPr="003C30B3" w:rsidRDefault="00A248C7" w:rsidP="00B8164C">
      <w:pPr>
        <w:spacing w:after="0" w:line="240" w:lineRule="auto"/>
        <w:jc w:val="both"/>
        <w:rPr>
          <w:rFonts w:asciiTheme="minorHAnsi" w:hAnsiTheme="minorHAnsi" w:cstheme="minorHAnsi"/>
          <w:b/>
          <w:bCs/>
          <w:sz w:val="20"/>
          <w:szCs w:val="20"/>
        </w:rPr>
      </w:pPr>
      <w:r w:rsidRPr="003C30B3">
        <w:rPr>
          <w:rFonts w:asciiTheme="minorHAnsi" w:hAnsiTheme="minorHAnsi" w:cstheme="minorHAnsi"/>
          <w:b/>
          <w:sz w:val="20"/>
          <w:szCs w:val="20"/>
        </w:rPr>
        <w:t>Pytanie 40,</w:t>
      </w:r>
      <w:r w:rsidRPr="003C30B3">
        <w:rPr>
          <w:rFonts w:asciiTheme="minorHAnsi" w:hAnsiTheme="minorHAnsi" w:cstheme="minorHAnsi"/>
          <w:sz w:val="20"/>
          <w:szCs w:val="20"/>
        </w:rPr>
        <w:t xml:space="preserve"> cyt: „</w:t>
      </w:r>
      <w:r w:rsidR="00576C78" w:rsidRPr="003C30B3">
        <w:rPr>
          <w:rFonts w:asciiTheme="minorHAnsi" w:hAnsiTheme="minorHAnsi" w:cstheme="minorHAnsi"/>
          <w:b/>
          <w:bCs/>
          <w:sz w:val="20"/>
          <w:szCs w:val="20"/>
        </w:rPr>
        <w:t>Część nr 11, pozycja 1</w:t>
      </w:r>
    </w:p>
    <w:p w:rsidR="007F6923" w:rsidRPr="003C30B3" w:rsidRDefault="00576C78" w:rsidP="00B8164C">
      <w:pPr>
        <w:spacing w:after="0" w:line="240" w:lineRule="auto"/>
        <w:jc w:val="both"/>
        <w:rPr>
          <w:rFonts w:asciiTheme="minorHAnsi" w:hAnsiTheme="minorHAnsi" w:cstheme="minorHAnsi"/>
          <w:sz w:val="20"/>
          <w:szCs w:val="20"/>
        </w:rPr>
      </w:pPr>
      <w:r w:rsidRPr="003C30B3">
        <w:rPr>
          <w:rFonts w:asciiTheme="minorHAnsi" w:hAnsiTheme="minorHAnsi" w:cstheme="minorHAnsi"/>
          <w:sz w:val="20"/>
          <w:szCs w:val="20"/>
        </w:rPr>
        <w:t>Czy Zamawiający dopuści dren o średnicy wew. 7mm i długości 30m z przeliczeniem ilości?</w:t>
      </w:r>
      <w:r w:rsidR="00984CB0" w:rsidRPr="003C30B3">
        <w:rPr>
          <w:rFonts w:asciiTheme="minorHAnsi" w:hAnsiTheme="minorHAnsi" w:cstheme="minorHAnsi"/>
          <w:sz w:val="20"/>
          <w:szCs w:val="20"/>
        </w:rPr>
        <w:t>”</w:t>
      </w:r>
    </w:p>
    <w:p w:rsidR="00F94E54" w:rsidRPr="003C30B3" w:rsidRDefault="00F94E54" w:rsidP="00F94E54">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Pr="003C30B3">
        <w:rPr>
          <w:rFonts w:asciiTheme="minorHAnsi" w:hAnsiTheme="minorHAnsi" w:cstheme="minorHAnsi"/>
          <w:sz w:val="20"/>
          <w:szCs w:val="20"/>
        </w:rPr>
        <w:t>Zamawiający nie wyraża zgody i podtrzymuje zapisy SWZ.</w:t>
      </w:r>
    </w:p>
    <w:p w:rsidR="00A248C7" w:rsidRPr="003C30B3" w:rsidRDefault="00A248C7" w:rsidP="00E8309F">
      <w:pPr>
        <w:pStyle w:val="Akapitzlist"/>
        <w:ind w:left="426" w:hanging="426"/>
        <w:jc w:val="both"/>
        <w:rPr>
          <w:rFonts w:asciiTheme="minorHAnsi" w:hAnsiTheme="minorHAnsi" w:cstheme="minorHAnsi"/>
          <w:b/>
          <w:sz w:val="20"/>
          <w:szCs w:val="20"/>
        </w:rPr>
      </w:pPr>
    </w:p>
    <w:p w:rsidR="00576C78" w:rsidRPr="003C30B3" w:rsidRDefault="007C43BD" w:rsidP="00B8164C">
      <w:pPr>
        <w:spacing w:after="0" w:line="240" w:lineRule="auto"/>
        <w:jc w:val="both"/>
        <w:rPr>
          <w:rFonts w:asciiTheme="minorHAnsi" w:hAnsiTheme="minorHAnsi" w:cstheme="minorHAnsi"/>
          <w:b/>
          <w:bCs/>
          <w:sz w:val="20"/>
          <w:szCs w:val="20"/>
        </w:rPr>
      </w:pPr>
      <w:r w:rsidRPr="003C30B3">
        <w:rPr>
          <w:rFonts w:asciiTheme="minorHAnsi" w:hAnsiTheme="minorHAnsi" w:cstheme="minorHAnsi"/>
          <w:b/>
          <w:sz w:val="20"/>
          <w:szCs w:val="20"/>
        </w:rPr>
        <w:t>Pytanie 41,</w:t>
      </w:r>
      <w:r w:rsidRPr="003C30B3">
        <w:rPr>
          <w:rFonts w:asciiTheme="minorHAnsi" w:hAnsiTheme="minorHAnsi" w:cstheme="minorHAnsi"/>
          <w:sz w:val="20"/>
          <w:szCs w:val="20"/>
        </w:rPr>
        <w:t xml:space="preserve"> cyt: „</w:t>
      </w:r>
      <w:r w:rsidR="00576C78" w:rsidRPr="003C30B3">
        <w:rPr>
          <w:rFonts w:asciiTheme="minorHAnsi" w:hAnsiTheme="minorHAnsi" w:cstheme="minorHAnsi"/>
          <w:b/>
          <w:bCs/>
          <w:sz w:val="20"/>
          <w:szCs w:val="20"/>
        </w:rPr>
        <w:t>Część nr 29, pozycja 1</w:t>
      </w:r>
    </w:p>
    <w:p w:rsidR="00984CB0" w:rsidRPr="003C30B3" w:rsidRDefault="00576C78" w:rsidP="00B8164C">
      <w:pPr>
        <w:spacing w:after="0" w:line="240" w:lineRule="auto"/>
        <w:jc w:val="both"/>
        <w:rPr>
          <w:rFonts w:asciiTheme="minorHAnsi" w:hAnsiTheme="minorHAnsi" w:cstheme="minorHAnsi"/>
          <w:sz w:val="20"/>
          <w:szCs w:val="20"/>
        </w:rPr>
      </w:pPr>
      <w:r w:rsidRPr="003C30B3">
        <w:rPr>
          <w:rFonts w:asciiTheme="minorHAnsi" w:hAnsiTheme="minorHAnsi" w:cstheme="minorHAnsi"/>
          <w:sz w:val="20"/>
          <w:szCs w:val="20"/>
        </w:rPr>
        <w:t xml:space="preserve">Czy Zamawiający dopuści równoważną łyżkę do laryngoskopu, światłowodowa, jednorazowa, typ </w:t>
      </w:r>
      <w:proofErr w:type="spellStart"/>
      <w:r w:rsidRPr="003C30B3">
        <w:rPr>
          <w:rFonts w:asciiTheme="minorHAnsi" w:hAnsiTheme="minorHAnsi" w:cstheme="minorHAnsi"/>
          <w:sz w:val="20"/>
          <w:szCs w:val="20"/>
        </w:rPr>
        <w:t>McIntosch</w:t>
      </w:r>
      <w:proofErr w:type="spellEnd"/>
      <w:r w:rsidRPr="003C30B3">
        <w:rPr>
          <w:rFonts w:asciiTheme="minorHAnsi" w:hAnsiTheme="minorHAnsi" w:cstheme="minorHAnsi"/>
          <w:sz w:val="20"/>
          <w:szCs w:val="20"/>
        </w:rPr>
        <w:t xml:space="preserve">; rozmiary 00, 0, 1, 2, 3, 4, 5 (wszystkie rozmiary pochodzą od jednego producenta); wymiary łyżek w rozmiarach 3 i 4 odpowiednio (długość całkowita / długość robocza / szerokość końcówki </w:t>
      </w:r>
      <w:proofErr w:type="spellStart"/>
      <w:r w:rsidRPr="003C30B3">
        <w:rPr>
          <w:rFonts w:asciiTheme="minorHAnsi" w:hAnsiTheme="minorHAnsi" w:cstheme="minorHAnsi"/>
          <w:sz w:val="20"/>
          <w:szCs w:val="20"/>
        </w:rPr>
        <w:t>dystalnej</w:t>
      </w:r>
      <w:proofErr w:type="spellEnd"/>
      <w:r w:rsidRPr="003C30B3">
        <w:rPr>
          <w:rFonts w:asciiTheme="minorHAnsi" w:hAnsiTheme="minorHAnsi" w:cstheme="minorHAnsi"/>
          <w:sz w:val="20"/>
          <w:szCs w:val="20"/>
        </w:rPr>
        <w:t xml:space="preserve"> / szerokość łyżki od strony wprowadzania rurki / odległość od końcówki </w:t>
      </w:r>
      <w:proofErr w:type="spellStart"/>
      <w:r w:rsidRPr="003C30B3">
        <w:rPr>
          <w:rFonts w:asciiTheme="minorHAnsi" w:hAnsiTheme="minorHAnsi" w:cstheme="minorHAnsi"/>
          <w:sz w:val="20"/>
          <w:szCs w:val="20"/>
        </w:rPr>
        <w:t>dystalnej</w:t>
      </w:r>
      <w:proofErr w:type="spellEnd"/>
      <w:r w:rsidRPr="003C30B3">
        <w:rPr>
          <w:rFonts w:asciiTheme="minorHAnsi" w:hAnsiTheme="minorHAnsi" w:cstheme="minorHAnsi"/>
          <w:sz w:val="20"/>
          <w:szCs w:val="20"/>
        </w:rPr>
        <w:t xml:space="preserve"> łyżki do końcówki światłowodu) dla </w:t>
      </w:r>
      <w:proofErr w:type="spellStart"/>
      <w:r w:rsidRPr="003C30B3">
        <w:rPr>
          <w:rFonts w:asciiTheme="minorHAnsi" w:hAnsiTheme="minorHAnsi" w:cstheme="minorHAnsi"/>
          <w:sz w:val="20"/>
          <w:szCs w:val="20"/>
        </w:rPr>
        <w:t>rozm</w:t>
      </w:r>
      <w:proofErr w:type="spellEnd"/>
      <w:r w:rsidRPr="003C30B3">
        <w:rPr>
          <w:rFonts w:asciiTheme="minorHAnsi" w:hAnsiTheme="minorHAnsi" w:cstheme="minorHAnsi"/>
          <w:sz w:val="20"/>
          <w:szCs w:val="20"/>
        </w:rPr>
        <w:t xml:space="preserve">. 3 (135 mm / 107 mm / 12 mm / 16 mm / 47 mm); dla </w:t>
      </w:r>
      <w:proofErr w:type="spellStart"/>
      <w:r w:rsidRPr="003C30B3">
        <w:rPr>
          <w:rFonts w:asciiTheme="minorHAnsi" w:hAnsiTheme="minorHAnsi" w:cstheme="minorHAnsi"/>
          <w:sz w:val="20"/>
          <w:szCs w:val="20"/>
        </w:rPr>
        <w:t>rozm</w:t>
      </w:r>
      <w:proofErr w:type="spellEnd"/>
      <w:r w:rsidRPr="003C30B3">
        <w:rPr>
          <w:rFonts w:asciiTheme="minorHAnsi" w:hAnsiTheme="minorHAnsi" w:cstheme="minorHAnsi"/>
          <w:sz w:val="20"/>
          <w:szCs w:val="20"/>
        </w:rPr>
        <w:t>. 4 (155 mm / 127 mm / 12 mm / 16 mm/ 54 mm); nieodkształcająca się łyżka wykonana z niemagnetycznego, lekkiego stopu metalu, kompatybilne z rękojeściami w standardzie ISO 7376 (tzw. zielona specyfikacja); profil łyżek identyczny z profilem łyżek wielorazowego użytku; mocowanie światłowodu zatopione w tworzywie sztucznym koloru zielonego, ułatwiającym identyfikację ze standardem ISO 7376; światłowód osłonięty, wykonany z polerowanego tworzywa sztucznego, dający mocne, skupione światło; średnica światłowodu 5 mm; zakończenie łyżki od strony pacjenta atraumatyczne, zaokrąglone (przekrój w formie walca), pogrubione; mocowanie w rękojeści zatrzaskiem kulkowym w postaci 3 kulek stabilizujących; długość haka do mocowania łyżki do rękojeści 8 mm; wymiary stopki mocującej (wys. / szer. / gł. /) - 19 mm / 24 mm / 13 mm; wyraźne oznakowanie rozmiaru łyżki, symbol CE i symbol „nie do powtórnego użycia” (przekreślona cyfra 2) naniesione po stronie wyprowadzenia światłowodu; na opakowaniu jednostkowym data ważności łyżki do 3 lat; opakowanie foliowe; na opakowaniu jednostkowym: nr katalogowy, oznaczenie rozmiaru, LOT, nazwa producenta; produkt bez zawartości lateksu i DEHP, produkt mikrobiologicznie czysty?</w:t>
      </w:r>
      <w:r w:rsidR="00984CB0" w:rsidRPr="003C30B3">
        <w:rPr>
          <w:rFonts w:asciiTheme="minorHAnsi" w:hAnsiTheme="minorHAnsi" w:cstheme="minorHAnsi"/>
          <w:sz w:val="20"/>
          <w:szCs w:val="20"/>
        </w:rPr>
        <w:t>”</w:t>
      </w:r>
    </w:p>
    <w:p w:rsidR="007C43BD" w:rsidRPr="003C30B3" w:rsidRDefault="007C43BD" w:rsidP="00576C78">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lastRenderedPageBreak/>
        <w:t>Odpowiedź:</w:t>
      </w:r>
      <w:r w:rsidR="00DE4C6A" w:rsidRPr="003C30B3">
        <w:rPr>
          <w:rFonts w:asciiTheme="minorHAnsi" w:hAnsiTheme="minorHAnsi" w:cstheme="minorHAnsi"/>
          <w:sz w:val="20"/>
          <w:szCs w:val="20"/>
        </w:rPr>
        <w:t xml:space="preserve"> Zamawiający </w:t>
      </w:r>
      <w:r w:rsidR="00242160" w:rsidRPr="003C30B3">
        <w:rPr>
          <w:rFonts w:asciiTheme="minorHAnsi" w:hAnsiTheme="minorHAnsi" w:cstheme="minorHAnsi"/>
          <w:sz w:val="20"/>
          <w:szCs w:val="20"/>
        </w:rPr>
        <w:t xml:space="preserve">dopuszcza </w:t>
      </w:r>
      <w:r w:rsidR="00535EE4" w:rsidRPr="003C30B3">
        <w:rPr>
          <w:rFonts w:asciiTheme="minorHAnsi" w:hAnsiTheme="minorHAnsi" w:cstheme="minorHAnsi"/>
          <w:sz w:val="20"/>
          <w:szCs w:val="20"/>
        </w:rPr>
        <w:t xml:space="preserve">w </w:t>
      </w:r>
      <w:r w:rsidR="00535EE4" w:rsidRPr="003C30B3">
        <w:rPr>
          <w:rFonts w:asciiTheme="minorHAnsi" w:hAnsiTheme="minorHAnsi" w:cstheme="minorHAnsi"/>
          <w:bCs/>
          <w:sz w:val="20"/>
          <w:szCs w:val="20"/>
        </w:rPr>
        <w:t>Część nr 29, pozycja 1</w:t>
      </w:r>
      <w:r w:rsidR="00242160" w:rsidRPr="003C30B3">
        <w:rPr>
          <w:rFonts w:asciiTheme="minorHAnsi" w:hAnsiTheme="minorHAnsi" w:cstheme="minorHAnsi"/>
          <w:sz w:val="20"/>
          <w:szCs w:val="20"/>
        </w:rPr>
        <w:t>opisaną w pytaniu łyżkę do laryngoskopu.</w:t>
      </w:r>
    </w:p>
    <w:p w:rsidR="00A248C7" w:rsidRPr="003C30B3" w:rsidRDefault="00A248C7" w:rsidP="00E8309F">
      <w:pPr>
        <w:pStyle w:val="Akapitzlist"/>
        <w:ind w:left="426" w:hanging="426"/>
        <w:jc w:val="both"/>
        <w:rPr>
          <w:rFonts w:asciiTheme="minorHAnsi" w:hAnsiTheme="minorHAnsi" w:cstheme="minorHAnsi"/>
          <w:b/>
          <w:sz w:val="20"/>
          <w:szCs w:val="20"/>
        </w:rPr>
      </w:pPr>
    </w:p>
    <w:p w:rsidR="00B8164C" w:rsidRPr="003C30B3" w:rsidRDefault="007C43BD" w:rsidP="00B8164C">
      <w:pPr>
        <w:spacing w:after="0" w:line="240" w:lineRule="auto"/>
        <w:jc w:val="both"/>
        <w:rPr>
          <w:rFonts w:asciiTheme="minorHAnsi" w:hAnsiTheme="minorHAnsi" w:cstheme="minorHAnsi"/>
          <w:b/>
          <w:bCs/>
          <w:sz w:val="20"/>
          <w:szCs w:val="20"/>
        </w:rPr>
      </w:pPr>
      <w:r w:rsidRPr="003C30B3">
        <w:rPr>
          <w:rFonts w:asciiTheme="minorHAnsi" w:hAnsiTheme="minorHAnsi" w:cstheme="minorHAnsi"/>
          <w:b/>
          <w:sz w:val="20"/>
          <w:szCs w:val="20"/>
        </w:rPr>
        <w:t>Pytanie 4</w:t>
      </w:r>
      <w:r w:rsidR="00237F66" w:rsidRPr="003C30B3">
        <w:rPr>
          <w:rFonts w:asciiTheme="minorHAnsi" w:hAnsiTheme="minorHAnsi" w:cstheme="minorHAnsi"/>
          <w:b/>
          <w:sz w:val="20"/>
          <w:szCs w:val="20"/>
        </w:rPr>
        <w:t>2</w:t>
      </w:r>
      <w:r w:rsidRPr="003C30B3">
        <w:rPr>
          <w:rFonts w:asciiTheme="minorHAnsi" w:hAnsiTheme="minorHAnsi" w:cstheme="minorHAnsi"/>
          <w:b/>
          <w:sz w:val="20"/>
          <w:szCs w:val="20"/>
        </w:rPr>
        <w:t>,</w:t>
      </w:r>
      <w:r w:rsidRPr="003C30B3">
        <w:rPr>
          <w:rFonts w:asciiTheme="minorHAnsi" w:hAnsiTheme="minorHAnsi" w:cstheme="minorHAnsi"/>
          <w:sz w:val="20"/>
          <w:szCs w:val="20"/>
        </w:rPr>
        <w:t xml:space="preserve"> cyt: „</w:t>
      </w:r>
      <w:r w:rsidR="00B8164C" w:rsidRPr="003C30B3">
        <w:rPr>
          <w:rFonts w:asciiTheme="minorHAnsi" w:hAnsiTheme="minorHAnsi" w:cstheme="minorHAnsi"/>
          <w:b/>
          <w:bCs/>
          <w:sz w:val="20"/>
          <w:szCs w:val="20"/>
        </w:rPr>
        <w:t>Część nr 29, pozycja 2</w:t>
      </w:r>
    </w:p>
    <w:p w:rsidR="00F438FC" w:rsidRPr="003C30B3" w:rsidRDefault="00B8164C" w:rsidP="00B8164C">
      <w:pPr>
        <w:spacing w:after="0" w:line="240" w:lineRule="auto"/>
        <w:jc w:val="both"/>
        <w:rPr>
          <w:rFonts w:asciiTheme="minorHAnsi" w:hAnsiTheme="minorHAnsi" w:cstheme="minorHAnsi"/>
          <w:sz w:val="20"/>
          <w:szCs w:val="20"/>
        </w:rPr>
      </w:pPr>
      <w:r w:rsidRPr="003C30B3">
        <w:rPr>
          <w:rFonts w:asciiTheme="minorHAnsi" w:hAnsiTheme="minorHAnsi" w:cstheme="minorHAnsi"/>
          <w:sz w:val="20"/>
          <w:szCs w:val="20"/>
        </w:rPr>
        <w:t xml:space="preserve">Czy Zamawiający dopuści rękojeść do laryngoskopu jednorazową z baterią oraz wbudowanym źródłem światła - LED, gotowa do użytku po wyjęciu z opakowania. Rękojeść metalowa z podłużnymi frezami zapewniającymi pewny chwyt, zakończona zakrętką </w:t>
      </w:r>
      <w:r w:rsidRPr="003C30B3">
        <w:rPr>
          <w:rFonts w:asciiTheme="minorHAnsi" w:hAnsiTheme="minorHAnsi" w:cstheme="minorHAnsi"/>
          <w:sz w:val="20"/>
          <w:szCs w:val="20"/>
        </w:rPr>
        <w:br/>
        <w:t xml:space="preserve">z tworzywa sztucznego w kolorze zielonym, identyfikującą tzw. zielony standard ISO 7376. Rękojeść po użyciu umożliwiająca szybkie wyjęcie baterii w celu ich bezpiecznej utylizacji. Na bocznych ściankach mocowania rękojeści oznaczenia: symbol CE, rozmiar, symbol „nie do powtórnego użycia” (przekreślona cyfra 2), nr LOT. Rozmiar rękojeści średni - dł. 150 </w:t>
      </w:r>
      <w:proofErr w:type="spellStart"/>
      <w:r w:rsidRPr="003C30B3">
        <w:rPr>
          <w:rFonts w:asciiTheme="minorHAnsi" w:hAnsiTheme="minorHAnsi" w:cstheme="minorHAnsi"/>
          <w:sz w:val="20"/>
          <w:szCs w:val="20"/>
        </w:rPr>
        <w:t>mm</w:t>
      </w:r>
      <w:proofErr w:type="spellEnd"/>
      <w:r w:rsidRPr="003C30B3">
        <w:rPr>
          <w:rFonts w:asciiTheme="minorHAnsi" w:hAnsiTheme="minorHAnsi" w:cstheme="minorHAnsi"/>
          <w:sz w:val="20"/>
          <w:szCs w:val="20"/>
        </w:rPr>
        <w:t>. Opakowanie folia. Łatwe do otwarcia opakowanie, z wycięciem wskazującym miejsce otwarcia opakowania. Na opakowaniu jednostkowym etykieta zawierająca: rozmiar, nr katalogowy, datę ważności, nr serii (LOT), nazwa producenta. Produkt bez zawartości lateksu, czysty mikrobiologicznie?</w:t>
      </w:r>
      <w:r w:rsidR="00F438FC" w:rsidRPr="003C30B3">
        <w:rPr>
          <w:rFonts w:asciiTheme="minorHAnsi" w:hAnsiTheme="minorHAnsi" w:cstheme="minorHAnsi"/>
          <w:bCs/>
          <w:sz w:val="20"/>
          <w:szCs w:val="20"/>
        </w:rPr>
        <w:t>”</w:t>
      </w:r>
    </w:p>
    <w:p w:rsidR="00237F66" w:rsidRPr="003C30B3" w:rsidRDefault="00237F66" w:rsidP="00C12427">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Odpowiedź:</w:t>
      </w:r>
      <w:r w:rsidR="00907267">
        <w:rPr>
          <w:rFonts w:asciiTheme="minorHAnsi" w:hAnsiTheme="minorHAnsi" w:cstheme="minorHAnsi"/>
          <w:b/>
          <w:sz w:val="20"/>
          <w:szCs w:val="20"/>
        </w:rPr>
        <w:t xml:space="preserve"> </w:t>
      </w:r>
      <w:r w:rsidR="00C12427" w:rsidRPr="003C30B3">
        <w:rPr>
          <w:rFonts w:asciiTheme="minorHAnsi" w:hAnsiTheme="minorHAnsi" w:cstheme="minorHAnsi"/>
          <w:sz w:val="20"/>
          <w:szCs w:val="20"/>
        </w:rPr>
        <w:t xml:space="preserve">Zamawiający dopuszcza </w:t>
      </w:r>
      <w:r w:rsidR="00535EE4" w:rsidRPr="003C30B3">
        <w:rPr>
          <w:rFonts w:asciiTheme="minorHAnsi" w:hAnsiTheme="minorHAnsi" w:cstheme="minorHAnsi"/>
          <w:sz w:val="20"/>
          <w:szCs w:val="20"/>
        </w:rPr>
        <w:t xml:space="preserve">w </w:t>
      </w:r>
      <w:r w:rsidR="00535EE4" w:rsidRPr="003C30B3">
        <w:rPr>
          <w:rFonts w:asciiTheme="minorHAnsi" w:hAnsiTheme="minorHAnsi" w:cstheme="minorHAnsi"/>
          <w:bCs/>
          <w:sz w:val="20"/>
          <w:szCs w:val="20"/>
        </w:rPr>
        <w:t>Część nr 29, pozycja 2</w:t>
      </w:r>
      <w:r w:rsidR="00C12427" w:rsidRPr="003C30B3">
        <w:rPr>
          <w:rFonts w:asciiTheme="minorHAnsi" w:hAnsiTheme="minorHAnsi" w:cstheme="minorHAnsi"/>
          <w:sz w:val="20"/>
          <w:szCs w:val="20"/>
        </w:rPr>
        <w:t>opisaną w pytaniu rękojeść do laryngoskopu.</w:t>
      </w:r>
    </w:p>
    <w:p w:rsidR="00237F66" w:rsidRPr="003C30B3" w:rsidRDefault="00237F66" w:rsidP="00E8309F">
      <w:pPr>
        <w:pStyle w:val="Akapitzlist"/>
        <w:ind w:left="426" w:hanging="426"/>
        <w:jc w:val="both"/>
        <w:rPr>
          <w:rFonts w:asciiTheme="minorHAnsi" w:hAnsiTheme="minorHAnsi" w:cstheme="minorHAnsi"/>
          <w:sz w:val="20"/>
          <w:szCs w:val="20"/>
        </w:rPr>
      </w:pPr>
    </w:p>
    <w:p w:rsidR="00B8164C" w:rsidRPr="003C30B3" w:rsidRDefault="00237F66" w:rsidP="00B8164C">
      <w:pPr>
        <w:pStyle w:val="Akapitzlist"/>
        <w:ind w:hanging="720"/>
        <w:jc w:val="both"/>
        <w:rPr>
          <w:rFonts w:asciiTheme="minorHAnsi" w:hAnsiTheme="minorHAnsi" w:cstheme="minorHAnsi"/>
          <w:b/>
          <w:bCs/>
          <w:sz w:val="20"/>
          <w:szCs w:val="20"/>
        </w:rPr>
      </w:pPr>
      <w:r w:rsidRPr="003C30B3">
        <w:rPr>
          <w:rFonts w:asciiTheme="minorHAnsi" w:hAnsiTheme="minorHAnsi" w:cstheme="minorHAnsi"/>
          <w:b/>
          <w:sz w:val="20"/>
          <w:szCs w:val="20"/>
        </w:rPr>
        <w:t>Pytanie 43,</w:t>
      </w:r>
      <w:r w:rsidRPr="003C30B3">
        <w:rPr>
          <w:rFonts w:asciiTheme="minorHAnsi" w:hAnsiTheme="minorHAnsi" w:cstheme="minorHAnsi"/>
          <w:sz w:val="20"/>
          <w:szCs w:val="20"/>
        </w:rPr>
        <w:t xml:space="preserve"> cyt: „</w:t>
      </w:r>
      <w:r w:rsidR="00B8164C" w:rsidRPr="003C30B3">
        <w:rPr>
          <w:rFonts w:asciiTheme="minorHAnsi" w:hAnsiTheme="minorHAnsi" w:cstheme="minorHAnsi"/>
          <w:b/>
          <w:bCs/>
          <w:sz w:val="20"/>
          <w:szCs w:val="20"/>
        </w:rPr>
        <w:t>Część nr 29, pozycja 3</w:t>
      </w:r>
    </w:p>
    <w:p w:rsidR="002B735B" w:rsidRPr="003C30B3" w:rsidRDefault="00B8164C" w:rsidP="00E8309F">
      <w:pPr>
        <w:pStyle w:val="Akapitzlist"/>
        <w:ind w:left="0"/>
        <w:jc w:val="both"/>
        <w:rPr>
          <w:rFonts w:asciiTheme="minorHAnsi" w:hAnsiTheme="minorHAnsi" w:cstheme="minorHAnsi"/>
          <w:sz w:val="20"/>
          <w:szCs w:val="20"/>
        </w:rPr>
      </w:pPr>
      <w:r w:rsidRPr="003C30B3">
        <w:rPr>
          <w:rFonts w:asciiTheme="minorHAnsi" w:hAnsiTheme="minorHAnsi" w:cstheme="minorHAnsi"/>
          <w:sz w:val="20"/>
          <w:szCs w:val="20"/>
        </w:rPr>
        <w:t xml:space="preserve">Czy Zamawiający dopuści rękojeść do laryngoskopu jednorazową z baterią oraz wbudowanym źródłem światła - LED, gotowa do użytku po wyjęciu z opakowania. Rękojeść metalowa z podłużnymi frezami zapewniającymi pewny chwyt, zakończona zakrętką </w:t>
      </w:r>
      <w:r w:rsidRPr="003C30B3">
        <w:rPr>
          <w:rFonts w:asciiTheme="minorHAnsi" w:hAnsiTheme="minorHAnsi" w:cstheme="minorHAnsi"/>
          <w:sz w:val="20"/>
          <w:szCs w:val="20"/>
        </w:rPr>
        <w:br/>
        <w:t xml:space="preserve">z tworzywa sztucznego w kolorze zielonym, identyfikującą tzw. zielony standard ISO 7376. Rękojeść po użyciu umożliwiająca szybkie wyjęcie baterii w celu ich bezpiecznej utylizacji. Na bocznych ściankach mocowania rękojeści oznaczenia: symbol CE, rozmiar, symbol „nie do powtórnego użycia” (przekreślona cyfra 2), nr LOT. Rozmiar rękojeści krótka (neonatologiczna) - dł. 115 </w:t>
      </w:r>
      <w:proofErr w:type="spellStart"/>
      <w:r w:rsidRPr="003C30B3">
        <w:rPr>
          <w:rFonts w:asciiTheme="minorHAnsi" w:hAnsiTheme="minorHAnsi" w:cstheme="minorHAnsi"/>
          <w:sz w:val="20"/>
          <w:szCs w:val="20"/>
        </w:rPr>
        <w:t>mm</w:t>
      </w:r>
      <w:proofErr w:type="spellEnd"/>
      <w:r w:rsidRPr="003C30B3">
        <w:rPr>
          <w:rFonts w:asciiTheme="minorHAnsi" w:hAnsiTheme="minorHAnsi" w:cstheme="minorHAnsi"/>
          <w:sz w:val="20"/>
          <w:szCs w:val="20"/>
        </w:rPr>
        <w:t>. Opakowanie folia. Łatwe do otwarcia opakowanie, z wycięciem wskazującym miejsce otwarcia opakowania. Na opakowaniu jednostkowym etykieta zawierająca: rozmiar, nr katalogowy, datę ważności, nr serii (LOT), nazwa producenta. Produkt bez zawartości lateksu, czysty mikrobiologicznie?</w:t>
      </w:r>
      <w:r w:rsidR="002B735B" w:rsidRPr="003C30B3">
        <w:rPr>
          <w:rFonts w:asciiTheme="minorHAnsi" w:hAnsiTheme="minorHAnsi" w:cstheme="minorHAnsi"/>
          <w:sz w:val="20"/>
          <w:szCs w:val="20"/>
        </w:rPr>
        <w:t>”</w:t>
      </w:r>
    </w:p>
    <w:p w:rsidR="00237F66" w:rsidRPr="003C30B3" w:rsidRDefault="00237F66" w:rsidP="00C12427">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Odpowiedź:</w:t>
      </w:r>
      <w:r w:rsidR="00907267">
        <w:rPr>
          <w:rFonts w:asciiTheme="minorHAnsi" w:hAnsiTheme="minorHAnsi" w:cstheme="minorHAnsi"/>
          <w:b/>
          <w:sz w:val="20"/>
          <w:szCs w:val="20"/>
        </w:rPr>
        <w:t xml:space="preserve"> </w:t>
      </w:r>
      <w:r w:rsidR="00C12427" w:rsidRPr="003C30B3">
        <w:rPr>
          <w:rFonts w:asciiTheme="minorHAnsi" w:hAnsiTheme="minorHAnsi" w:cstheme="minorHAnsi"/>
          <w:sz w:val="20"/>
          <w:szCs w:val="20"/>
        </w:rPr>
        <w:t xml:space="preserve">Zamawiający dopuszcza </w:t>
      </w:r>
      <w:r w:rsidR="00535EE4" w:rsidRPr="003C30B3">
        <w:rPr>
          <w:rFonts w:asciiTheme="minorHAnsi" w:hAnsiTheme="minorHAnsi" w:cstheme="minorHAnsi"/>
          <w:sz w:val="20"/>
          <w:szCs w:val="20"/>
        </w:rPr>
        <w:t xml:space="preserve">w </w:t>
      </w:r>
      <w:r w:rsidR="00535EE4" w:rsidRPr="003C30B3">
        <w:rPr>
          <w:rFonts w:asciiTheme="minorHAnsi" w:hAnsiTheme="minorHAnsi" w:cstheme="minorHAnsi"/>
          <w:bCs/>
          <w:sz w:val="20"/>
          <w:szCs w:val="20"/>
        </w:rPr>
        <w:t>Część nr 29, pozycja 3</w:t>
      </w:r>
      <w:r w:rsidR="00C12427" w:rsidRPr="003C30B3">
        <w:rPr>
          <w:rFonts w:asciiTheme="minorHAnsi" w:hAnsiTheme="minorHAnsi" w:cstheme="minorHAnsi"/>
          <w:sz w:val="20"/>
          <w:szCs w:val="20"/>
        </w:rPr>
        <w:t>opisaną w pytaniu rękojeść do laryngoskopu.</w:t>
      </w:r>
    </w:p>
    <w:p w:rsidR="00C12427" w:rsidRPr="003C30B3" w:rsidRDefault="00C12427" w:rsidP="00C12427">
      <w:pPr>
        <w:pStyle w:val="Akapitzlist"/>
        <w:ind w:left="0"/>
        <w:jc w:val="both"/>
        <w:rPr>
          <w:rFonts w:asciiTheme="minorHAnsi" w:hAnsiTheme="minorHAnsi" w:cstheme="minorHAnsi"/>
          <w:sz w:val="20"/>
          <w:szCs w:val="20"/>
        </w:rPr>
      </w:pPr>
    </w:p>
    <w:p w:rsidR="00C90B5F" w:rsidRPr="003C30B3" w:rsidRDefault="00237F66" w:rsidP="00C90B5F">
      <w:pPr>
        <w:pStyle w:val="Akapitzlist"/>
        <w:ind w:left="426" w:hanging="426"/>
        <w:jc w:val="both"/>
        <w:rPr>
          <w:rFonts w:asciiTheme="minorHAnsi" w:hAnsiTheme="minorHAnsi" w:cstheme="minorHAnsi"/>
          <w:b/>
          <w:bCs/>
          <w:sz w:val="20"/>
          <w:szCs w:val="20"/>
        </w:rPr>
      </w:pPr>
      <w:r w:rsidRPr="003C30B3">
        <w:rPr>
          <w:rFonts w:asciiTheme="minorHAnsi" w:hAnsiTheme="minorHAnsi" w:cstheme="minorHAnsi"/>
          <w:b/>
          <w:sz w:val="20"/>
          <w:szCs w:val="20"/>
        </w:rPr>
        <w:t>Pytanie 44,</w:t>
      </w:r>
      <w:r w:rsidRPr="003C30B3">
        <w:rPr>
          <w:rFonts w:asciiTheme="minorHAnsi" w:hAnsiTheme="minorHAnsi" w:cstheme="minorHAnsi"/>
          <w:sz w:val="20"/>
          <w:szCs w:val="20"/>
        </w:rPr>
        <w:t xml:space="preserve"> cyt: „</w:t>
      </w:r>
      <w:r w:rsidR="00C90B5F" w:rsidRPr="003C30B3">
        <w:rPr>
          <w:rFonts w:asciiTheme="minorHAnsi" w:hAnsiTheme="minorHAnsi" w:cstheme="minorHAnsi"/>
          <w:b/>
          <w:bCs/>
          <w:sz w:val="20"/>
          <w:szCs w:val="20"/>
        </w:rPr>
        <w:t>Część nr 29, pozycja 4, 5</w:t>
      </w:r>
    </w:p>
    <w:p w:rsidR="00237F66" w:rsidRPr="003C30B3" w:rsidRDefault="00C90B5F" w:rsidP="00C90B5F">
      <w:pPr>
        <w:pStyle w:val="Akapitzlist"/>
        <w:ind w:left="0"/>
        <w:jc w:val="both"/>
        <w:rPr>
          <w:rFonts w:asciiTheme="minorHAnsi" w:hAnsiTheme="minorHAnsi" w:cstheme="minorHAnsi"/>
          <w:sz w:val="20"/>
          <w:szCs w:val="20"/>
        </w:rPr>
      </w:pPr>
      <w:r w:rsidRPr="003C30B3">
        <w:rPr>
          <w:rFonts w:asciiTheme="minorHAnsi" w:hAnsiTheme="minorHAnsi" w:cstheme="minorHAnsi"/>
          <w:sz w:val="20"/>
          <w:szCs w:val="20"/>
        </w:rPr>
        <w:t>Czy Zamawiający dopuści produkt równoważny jako kompletny laryngoskop, jednorazowego użytku, gotowy do natychmiastowego użycia z załadowanymi bateriami, ze źródłem światła, nierozłączalny blok łyżka –rękojeść, rękojeść z frezami zapewniającymi pewny chwyt, łyżki metalowe ze stali nierdzewnej o profilu przypominającym profil łyżki wielorazowej, z silnym skupionym LED-owym źródłem światła, na łyżce wyraźne numeryczne oznaczenie rozmiaru, znak CE, na rękojeści symbol nie do powtórnego użycia, rozmiar kodowany numerycznie na łyżce oraz opakowaniu jednostkowym, opakowanie jednostkowe z wyraźnym oznaczeniem : rozmiaru, typu, nr serii, daty przydatności do użycia, termin ważności 4 lata, rozmiary Macintosh 0-4, Miller 00-4?</w:t>
      </w:r>
      <w:r w:rsidR="002B735B" w:rsidRPr="003C30B3">
        <w:rPr>
          <w:rFonts w:asciiTheme="minorHAnsi" w:hAnsiTheme="minorHAnsi" w:cstheme="minorHAnsi"/>
          <w:sz w:val="20"/>
          <w:szCs w:val="20"/>
        </w:rPr>
        <w:t>”</w:t>
      </w:r>
    </w:p>
    <w:p w:rsidR="00237F66" w:rsidRPr="003C30B3" w:rsidRDefault="00237F66" w:rsidP="00E8309F">
      <w:pPr>
        <w:pStyle w:val="Akapitzlist"/>
        <w:ind w:left="426" w:hanging="426"/>
        <w:jc w:val="both"/>
        <w:rPr>
          <w:rFonts w:asciiTheme="minorHAnsi" w:hAnsiTheme="minorHAnsi" w:cstheme="minorHAnsi"/>
          <w:sz w:val="20"/>
          <w:szCs w:val="20"/>
        </w:rPr>
      </w:pPr>
      <w:r w:rsidRPr="003C30B3">
        <w:rPr>
          <w:rFonts w:asciiTheme="minorHAnsi" w:hAnsiTheme="minorHAnsi" w:cstheme="minorHAnsi"/>
          <w:b/>
          <w:sz w:val="20"/>
          <w:szCs w:val="20"/>
        </w:rPr>
        <w:t>Odpowiedź:</w:t>
      </w:r>
      <w:r w:rsidR="00907267">
        <w:rPr>
          <w:rFonts w:asciiTheme="minorHAnsi" w:hAnsiTheme="minorHAnsi" w:cstheme="minorHAnsi"/>
          <w:b/>
          <w:sz w:val="20"/>
          <w:szCs w:val="20"/>
        </w:rPr>
        <w:t xml:space="preserve"> </w:t>
      </w:r>
      <w:r w:rsidR="00B22453" w:rsidRPr="003C30B3">
        <w:rPr>
          <w:rFonts w:asciiTheme="minorHAnsi" w:hAnsiTheme="minorHAnsi" w:cstheme="minorHAnsi"/>
          <w:sz w:val="20"/>
          <w:szCs w:val="20"/>
        </w:rPr>
        <w:t>Zamawiający nie wyraża zgody i podtrzymuje zapisy SWZ.</w:t>
      </w:r>
    </w:p>
    <w:p w:rsidR="00237F66" w:rsidRPr="003C30B3" w:rsidRDefault="00237F66" w:rsidP="00E8309F">
      <w:pPr>
        <w:pStyle w:val="Akapitzlist"/>
        <w:ind w:left="426" w:hanging="426"/>
        <w:jc w:val="both"/>
        <w:rPr>
          <w:rFonts w:asciiTheme="minorHAnsi" w:hAnsiTheme="minorHAnsi" w:cstheme="minorHAnsi"/>
          <w:sz w:val="20"/>
          <w:szCs w:val="20"/>
        </w:rPr>
      </w:pPr>
    </w:p>
    <w:p w:rsidR="002514F3" w:rsidRPr="003C30B3" w:rsidRDefault="00237F66" w:rsidP="002514F3">
      <w:pPr>
        <w:pStyle w:val="Akapitzlist"/>
        <w:ind w:left="426" w:hanging="426"/>
        <w:jc w:val="both"/>
        <w:rPr>
          <w:rFonts w:asciiTheme="minorHAnsi" w:hAnsiTheme="minorHAnsi" w:cstheme="minorHAnsi"/>
          <w:b/>
          <w:bCs/>
          <w:sz w:val="20"/>
          <w:szCs w:val="20"/>
        </w:rPr>
      </w:pPr>
      <w:r w:rsidRPr="003C30B3">
        <w:rPr>
          <w:rFonts w:asciiTheme="minorHAnsi" w:hAnsiTheme="minorHAnsi" w:cstheme="minorHAnsi"/>
          <w:b/>
          <w:sz w:val="20"/>
          <w:szCs w:val="20"/>
        </w:rPr>
        <w:t>Pytanie 45,</w:t>
      </w:r>
      <w:r w:rsidRPr="003C30B3">
        <w:rPr>
          <w:rFonts w:asciiTheme="minorHAnsi" w:hAnsiTheme="minorHAnsi" w:cstheme="minorHAnsi"/>
          <w:sz w:val="20"/>
          <w:szCs w:val="20"/>
        </w:rPr>
        <w:t xml:space="preserve"> cyt: „</w:t>
      </w:r>
      <w:r w:rsidR="002514F3" w:rsidRPr="003C30B3">
        <w:rPr>
          <w:rFonts w:asciiTheme="minorHAnsi" w:hAnsiTheme="minorHAnsi" w:cstheme="minorHAnsi"/>
          <w:b/>
          <w:bCs/>
          <w:sz w:val="20"/>
          <w:szCs w:val="20"/>
        </w:rPr>
        <w:t>Część nr 29, pozycja 4, 5</w:t>
      </w:r>
    </w:p>
    <w:p w:rsidR="002B735B" w:rsidRPr="003C30B3" w:rsidRDefault="002514F3" w:rsidP="002514F3">
      <w:pPr>
        <w:pStyle w:val="Akapitzlist"/>
        <w:ind w:left="0"/>
        <w:jc w:val="both"/>
        <w:rPr>
          <w:rFonts w:asciiTheme="minorHAnsi" w:hAnsiTheme="minorHAnsi" w:cstheme="minorHAnsi"/>
          <w:sz w:val="20"/>
          <w:szCs w:val="20"/>
        </w:rPr>
      </w:pPr>
      <w:r w:rsidRPr="003C30B3">
        <w:rPr>
          <w:rFonts w:asciiTheme="minorHAnsi" w:hAnsiTheme="minorHAnsi" w:cstheme="minorHAnsi"/>
          <w:sz w:val="20"/>
          <w:szCs w:val="20"/>
        </w:rPr>
        <w:t xml:space="preserve">Czy Zamawiający dopuści jednorazowy laryngoskop, kompaktowy i lekki, gotowy do natychmiastowego użycia po połączeniu rękojeści i łyżki, z załadowanymi bateriami, rękojeść oraz łyżka wykonana z wytrzymałego </w:t>
      </w:r>
      <w:proofErr w:type="spellStart"/>
      <w:r w:rsidRPr="003C30B3">
        <w:rPr>
          <w:rFonts w:asciiTheme="minorHAnsi" w:hAnsiTheme="minorHAnsi" w:cstheme="minorHAnsi"/>
          <w:sz w:val="20"/>
          <w:szCs w:val="20"/>
        </w:rPr>
        <w:t>ABS-u</w:t>
      </w:r>
      <w:proofErr w:type="spellEnd"/>
      <w:r w:rsidRPr="003C30B3">
        <w:rPr>
          <w:rFonts w:asciiTheme="minorHAnsi" w:hAnsiTheme="minorHAnsi" w:cstheme="minorHAnsi"/>
          <w:sz w:val="20"/>
          <w:szCs w:val="20"/>
        </w:rPr>
        <w:t xml:space="preserve">, z silnym skupionym i niezawodnym LED-owym źródłem światła w łyżce, koniec </w:t>
      </w:r>
      <w:proofErr w:type="spellStart"/>
      <w:r w:rsidRPr="003C30B3">
        <w:rPr>
          <w:rFonts w:asciiTheme="minorHAnsi" w:hAnsiTheme="minorHAnsi" w:cstheme="minorHAnsi"/>
          <w:sz w:val="20"/>
          <w:szCs w:val="20"/>
        </w:rPr>
        <w:t>dystalny</w:t>
      </w:r>
      <w:proofErr w:type="spellEnd"/>
      <w:r w:rsidRPr="003C30B3">
        <w:rPr>
          <w:rFonts w:asciiTheme="minorHAnsi" w:hAnsiTheme="minorHAnsi" w:cstheme="minorHAnsi"/>
          <w:sz w:val="20"/>
          <w:szCs w:val="20"/>
        </w:rPr>
        <w:t xml:space="preserve"> łyżki zaokrąglony, atraumatyczny; rozmiar kodowany cyfrowo; na łyżce oraz na rękojeści oznaczenie rozmiaru. Na każdym opakowaniu indywidualnym znajduje się etykieta z m.in. datą ważności, rozmiarem, nr ref, LOT. Dostępne rozmiary Mill 0-2, Mac 2-4; Zapakowane w opakowanie papierowo-foliowe typu blister, zapewniające łatwe i szybkie użycie. Produkt sterylny?</w:t>
      </w:r>
      <w:r w:rsidR="002B735B" w:rsidRPr="003C30B3">
        <w:rPr>
          <w:rFonts w:asciiTheme="minorHAnsi" w:hAnsiTheme="minorHAnsi" w:cstheme="minorHAnsi"/>
          <w:sz w:val="20"/>
          <w:szCs w:val="20"/>
        </w:rPr>
        <w:t>”</w:t>
      </w:r>
    </w:p>
    <w:p w:rsidR="00237F66" w:rsidRPr="003C30B3" w:rsidRDefault="00237F66" w:rsidP="00E8309F">
      <w:pPr>
        <w:pStyle w:val="Akapitzlist"/>
        <w:ind w:left="426" w:hanging="426"/>
        <w:jc w:val="both"/>
        <w:rPr>
          <w:rFonts w:asciiTheme="minorHAnsi" w:hAnsiTheme="minorHAnsi" w:cstheme="minorHAnsi"/>
          <w:sz w:val="20"/>
          <w:szCs w:val="20"/>
        </w:rPr>
      </w:pPr>
      <w:r w:rsidRPr="003C30B3">
        <w:rPr>
          <w:rFonts w:asciiTheme="minorHAnsi" w:hAnsiTheme="minorHAnsi" w:cstheme="minorHAnsi"/>
          <w:b/>
          <w:sz w:val="20"/>
          <w:szCs w:val="20"/>
        </w:rPr>
        <w:t>Odpowiedź:</w:t>
      </w:r>
      <w:r w:rsidR="00907267">
        <w:rPr>
          <w:rFonts w:asciiTheme="minorHAnsi" w:hAnsiTheme="minorHAnsi" w:cstheme="minorHAnsi"/>
          <w:b/>
          <w:sz w:val="20"/>
          <w:szCs w:val="20"/>
        </w:rPr>
        <w:t xml:space="preserve"> </w:t>
      </w:r>
      <w:r w:rsidR="00B22453" w:rsidRPr="003C30B3">
        <w:rPr>
          <w:rFonts w:asciiTheme="minorHAnsi" w:hAnsiTheme="minorHAnsi" w:cstheme="minorHAnsi"/>
          <w:sz w:val="20"/>
          <w:szCs w:val="20"/>
        </w:rPr>
        <w:t>Zamawiający nie wyraża zgody i podtrzymuje zapisy SWZ.</w:t>
      </w:r>
    </w:p>
    <w:p w:rsidR="00535EE4" w:rsidRPr="003C30B3" w:rsidRDefault="00535EE4" w:rsidP="00E8309F">
      <w:pPr>
        <w:pStyle w:val="Akapitzlist"/>
        <w:ind w:left="426" w:hanging="426"/>
        <w:jc w:val="both"/>
        <w:rPr>
          <w:rFonts w:asciiTheme="minorHAnsi" w:hAnsiTheme="minorHAnsi" w:cstheme="minorHAnsi"/>
          <w:b/>
          <w:sz w:val="20"/>
          <w:szCs w:val="20"/>
        </w:rPr>
      </w:pPr>
    </w:p>
    <w:p w:rsidR="00A916DF" w:rsidRPr="003C30B3" w:rsidRDefault="00237F66" w:rsidP="00A916DF">
      <w:pPr>
        <w:spacing w:after="120"/>
        <w:rPr>
          <w:rFonts w:asciiTheme="minorHAnsi" w:hAnsiTheme="minorHAnsi" w:cstheme="minorHAnsi"/>
          <w:b/>
          <w:bCs/>
          <w:sz w:val="20"/>
          <w:szCs w:val="20"/>
        </w:rPr>
      </w:pPr>
      <w:r w:rsidRPr="003C30B3">
        <w:rPr>
          <w:rFonts w:asciiTheme="minorHAnsi" w:hAnsiTheme="minorHAnsi" w:cstheme="minorHAnsi"/>
          <w:b/>
          <w:sz w:val="20"/>
          <w:szCs w:val="20"/>
        </w:rPr>
        <w:t>Pytanie 46,</w:t>
      </w:r>
      <w:r w:rsidRPr="003C30B3">
        <w:rPr>
          <w:rFonts w:asciiTheme="minorHAnsi" w:hAnsiTheme="minorHAnsi" w:cstheme="minorHAnsi"/>
          <w:sz w:val="20"/>
          <w:szCs w:val="20"/>
        </w:rPr>
        <w:t xml:space="preserve"> cyt: „</w:t>
      </w:r>
      <w:r w:rsidR="00A916DF" w:rsidRPr="003C30B3">
        <w:rPr>
          <w:rFonts w:asciiTheme="minorHAnsi" w:hAnsiTheme="minorHAnsi" w:cstheme="minorHAnsi"/>
          <w:b/>
          <w:bCs/>
          <w:sz w:val="20"/>
          <w:szCs w:val="20"/>
        </w:rPr>
        <w:t>Część nr 29, pozycja 6</w:t>
      </w:r>
    </w:p>
    <w:p w:rsidR="00237F66" w:rsidRPr="003C30B3" w:rsidRDefault="00A916DF" w:rsidP="00A916DF">
      <w:pPr>
        <w:spacing w:after="120"/>
        <w:rPr>
          <w:rFonts w:asciiTheme="minorHAnsi" w:hAnsiTheme="minorHAnsi" w:cstheme="minorHAnsi"/>
          <w:sz w:val="20"/>
          <w:szCs w:val="20"/>
        </w:rPr>
      </w:pPr>
      <w:r w:rsidRPr="003C30B3">
        <w:rPr>
          <w:rFonts w:asciiTheme="minorHAnsi" w:hAnsiTheme="minorHAnsi" w:cstheme="minorHAnsi"/>
          <w:sz w:val="20"/>
          <w:szCs w:val="20"/>
        </w:rPr>
        <w:t>Czy Zamawiający dopuści osłonę oka gotową do użycia komorę suchą z dziurkami, o ergonomicznym kształcie i lekkości. Zalecana w przypadku leczenia urazów oka i stanów zapalnych, jak również po operacjach. Hipoalergiczna warstwa samoprzylepna (mocująca) odpowiada wymogom delikatnej i wrażliwej skóry. Produkt sterylny, jednorazowego użytku. Dostępna o wymiarach: 11,3 x 8 cm (dla dorosłych) lub 9.5 x 6.5 cm (dla dzieci), zdjęcie poglądowe poniżej?</w:t>
      </w:r>
      <w:r w:rsidR="002B735B" w:rsidRPr="003C30B3">
        <w:rPr>
          <w:rFonts w:asciiTheme="minorHAnsi" w:hAnsiTheme="minorHAnsi" w:cstheme="minorHAnsi"/>
          <w:sz w:val="20"/>
          <w:szCs w:val="20"/>
        </w:rPr>
        <w:t>”</w:t>
      </w:r>
    </w:p>
    <w:p w:rsidR="00A916DF" w:rsidRPr="003C30B3" w:rsidRDefault="00535EE4" w:rsidP="00A916DF">
      <w:pPr>
        <w:spacing w:after="120"/>
        <w:rPr>
          <w:rFonts w:asciiTheme="minorHAnsi" w:hAnsiTheme="minorHAnsi" w:cstheme="minorHAnsi"/>
          <w:sz w:val="20"/>
          <w:szCs w:val="20"/>
        </w:rPr>
      </w:pPr>
      <w:r w:rsidRPr="003C30B3">
        <w:rPr>
          <w:rFonts w:asciiTheme="minorHAnsi" w:hAnsiTheme="minorHAnsi" w:cstheme="minorHAnsi"/>
          <w:noProof/>
          <w:sz w:val="20"/>
          <w:szCs w:val="20"/>
        </w:rPr>
        <w:drawing>
          <wp:anchor distT="0" distB="0" distL="114300" distR="114300" simplePos="0" relativeHeight="251662848" behindDoc="0" locked="0" layoutInCell="1" allowOverlap="1">
            <wp:simplePos x="0" y="0"/>
            <wp:positionH relativeFrom="margin">
              <wp:posOffset>2699523</wp:posOffset>
            </wp:positionH>
            <wp:positionV relativeFrom="margin">
              <wp:posOffset>7985732</wp:posOffset>
            </wp:positionV>
            <wp:extent cx="1493520" cy="1340485"/>
            <wp:effectExtent l="0" t="0" r="0" b="0"/>
            <wp:wrapSquare wrapText="bothSides"/>
            <wp:docPr id="3" name="Obraz 3" descr="Small osłona oka Sucha Ortolux AIR komora pooperacyj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osłona oka Sucha Ortolux AIR komora pooperacyjna"/>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3520" cy="1340485"/>
                    </a:xfrm>
                    <a:prstGeom prst="rect">
                      <a:avLst/>
                    </a:prstGeom>
                    <a:noFill/>
                    <a:ln>
                      <a:noFill/>
                    </a:ln>
                  </pic:spPr>
                </pic:pic>
              </a:graphicData>
            </a:graphic>
          </wp:anchor>
        </w:drawing>
      </w:r>
      <w:r w:rsidRPr="003C30B3">
        <w:rPr>
          <w:rFonts w:asciiTheme="minorHAnsi" w:hAnsiTheme="minorHAnsi" w:cstheme="minorHAnsi"/>
          <w:noProof/>
          <w:sz w:val="20"/>
          <w:szCs w:val="20"/>
        </w:rPr>
        <w:drawing>
          <wp:anchor distT="0" distB="0" distL="114300" distR="114300" simplePos="0" relativeHeight="251656704" behindDoc="0" locked="0" layoutInCell="1" allowOverlap="1">
            <wp:simplePos x="0" y="0"/>
            <wp:positionH relativeFrom="margin">
              <wp:posOffset>119380</wp:posOffset>
            </wp:positionH>
            <wp:positionV relativeFrom="margin">
              <wp:posOffset>8272780</wp:posOffset>
            </wp:positionV>
            <wp:extent cx="1433830" cy="1013460"/>
            <wp:effectExtent l="0" t="0" r="0" b="0"/>
            <wp:wrapSquare wrapText="bothSides"/>
            <wp:docPr id="2" name="Obraz 2" descr="Large osłona oka Sucha Ortolux AIR komora pooperacyj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osłona oka Sucha Ortolux AIR komora pooperacyjna"/>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3830" cy="1013460"/>
                    </a:xfrm>
                    <a:prstGeom prst="rect">
                      <a:avLst/>
                    </a:prstGeom>
                    <a:noFill/>
                    <a:ln>
                      <a:noFill/>
                    </a:ln>
                  </pic:spPr>
                </pic:pic>
              </a:graphicData>
            </a:graphic>
          </wp:anchor>
        </w:drawing>
      </w:r>
    </w:p>
    <w:p w:rsidR="00A916DF" w:rsidRPr="003C30B3" w:rsidRDefault="00A916DF" w:rsidP="00A916DF">
      <w:pPr>
        <w:spacing w:after="120"/>
        <w:rPr>
          <w:rFonts w:asciiTheme="minorHAnsi" w:hAnsiTheme="minorHAnsi" w:cstheme="minorHAnsi"/>
          <w:sz w:val="20"/>
          <w:szCs w:val="20"/>
        </w:rPr>
      </w:pPr>
      <w:r w:rsidRPr="003C30B3">
        <w:rPr>
          <w:rFonts w:asciiTheme="minorHAnsi" w:hAnsiTheme="minorHAnsi" w:cstheme="minorHAnsi"/>
          <w:sz w:val="20"/>
          <w:szCs w:val="20"/>
        </w:rPr>
        <w:lastRenderedPageBreak/>
        <w:tab/>
      </w:r>
      <w:r w:rsidRPr="003C30B3">
        <w:rPr>
          <w:rFonts w:asciiTheme="minorHAnsi" w:hAnsiTheme="minorHAnsi" w:cstheme="minorHAnsi"/>
          <w:sz w:val="20"/>
          <w:szCs w:val="20"/>
        </w:rPr>
        <w:tab/>
      </w:r>
      <w:r w:rsidRPr="003C30B3">
        <w:rPr>
          <w:rFonts w:asciiTheme="minorHAnsi" w:hAnsiTheme="minorHAnsi" w:cstheme="minorHAnsi"/>
          <w:sz w:val="20"/>
          <w:szCs w:val="20"/>
        </w:rPr>
        <w:tab/>
      </w:r>
      <w:r w:rsidRPr="003C30B3">
        <w:rPr>
          <w:rFonts w:asciiTheme="minorHAnsi" w:hAnsiTheme="minorHAnsi" w:cstheme="minorHAnsi"/>
          <w:sz w:val="20"/>
          <w:szCs w:val="20"/>
        </w:rPr>
        <w:tab/>
      </w:r>
      <w:r w:rsidRPr="003C30B3">
        <w:rPr>
          <w:rFonts w:asciiTheme="minorHAnsi" w:hAnsiTheme="minorHAnsi" w:cstheme="minorHAnsi"/>
          <w:sz w:val="20"/>
          <w:szCs w:val="20"/>
        </w:rPr>
        <w:tab/>
      </w:r>
    </w:p>
    <w:p w:rsidR="00A916DF" w:rsidRPr="003C30B3" w:rsidRDefault="00A916DF" w:rsidP="00A916DF">
      <w:pPr>
        <w:spacing w:after="120"/>
        <w:rPr>
          <w:rFonts w:asciiTheme="minorHAnsi" w:hAnsiTheme="minorHAnsi" w:cstheme="minorHAnsi"/>
          <w:sz w:val="20"/>
          <w:szCs w:val="20"/>
        </w:rPr>
      </w:pPr>
    </w:p>
    <w:p w:rsidR="00A916DF" w:rsidRPr="003C30B3" w:rsidRDefault="00A916DF" w:rsidP="00A916DF">
      <w:pPr>
        <w:spacing w:after="120"/>
        <w:rPr>
          <w:rFonts w:asciiTheme="minorHAnsi" w:hAnsiTheme="minorHAnsi" w:cstheme="minorHAnsi"/>
          <w:sz w:val="20"/>
          <w:szCs w:val="20"/>
        </w:rPr>
      </w:pPr>
    </w:p>
    <w:p w:rsidR="00A916DF" w:rsidRPr="003C30B3" w:rsidRDefault="00A916DF" w:rsidP="00A916DF">
      <w:pPr>
        <w:spacing w:after="120"/>
        <w:rPr>
          <w:rFonts w:asciiTheme="minorHAnsi" w:hAnsiTheme="minorHAnsi" w:cstheme="minorHAnsi"/>
          <w:sz w:val="20"/>
          <w:szCs w:val="20"/>
        </w:rPr>
      </w:pPr>
    </w:p>
    <w:p w:rsidR="00C12427" w:rsidRPr="003C30B3" w:rsidRDefault="00C12427" w:rsidP="00E8309F">
      <w:pPr>
        <w:pStyle w:val="Akapitzlist"/>
        <w:ind w:left="426" w:hanging="426"/>
        <w:jc w:val="both"/>
        <w:rPr>
          <w:rFonts w:asciiTheme="minorHAnsi" w:hAnsiTheme="minorHAnsi" w:cstheme="minorHAnsi"/>
          <w:b/>
          <w:sz w:val="20"/>
          <w:szCs w:val="20"/>
        </w:rPr>
      </w:pPr>
    </w:p>
    <w:p w:rsidR="00237F66" w:rsidRPr="003C30B3" w:rsidRDefault="00237F66" w:rsidP="00E8309F">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Odpowiedź:</w:t>
      </w:r>
      <w:r w:rsidR="00907267">
        <w:rPr>
          <w:rFonts w:asciiTheme="minorHAnsi" w:hAnsiTheme="minorHAnsi" w:cstheme="minorHAnsi"/>
          <w:b/>
          <w:sz w:val="20"/>
          <w:szCs w:val="20"/>
        </w:rPr>
        <w:t xml:space="preserve"> </w:t>
      </w:r>
      <w:r w:rsidR="00B22453" w:rsidRPr="003C30B3">
        <w:rPr>
          <w:rFonts w:asciiTheme="minorHAnsi" w:hAnsiTheme="minorHAnsi" w:cstheme="minorHAnsi"/>
          <w:sz w:val="20"/>
          <w:szCs w:val="20"/>
        </w:rPr>
        <w:t>Zamawiający nie wyraża zgody i podtrzymuje zapisy SWZ.</w:t>
      </w:r>
    </w:p>
    <w:p w:rsidR="00237F66" w:rsidRPr="003C30B3" w:rsidRDefault="00237F66" w:rsidP="00E8309F">
      <w:pPr>
        <w:pStyle w:val="Akapitzlist"/>
        <w:ind w:left="426" w:hanging="426"/>
        <w:jc w:val="both"/>
        <w:rPr>
          <w:rFonts w:asciiTheme="minorHAnsi" w:hAnsiTheme="minorHAnsi" w:cstheme="minorHAnsi"/>
          <w:sz w:val="20"/>
          <w:szCs w:val="20"/>
        </w:rPr>
      </w:pPr>
    </w:p>
    <w:p w:rsidR="00FD6FDF" w:rsidRPr="003C30B3" w:rsidRDefault="00237F66" w:rsidP="00FD6FDF">
      <w:pPr>
        <w:spacing w:after="0" w:line="240" w:lineRule="auto"/>
        <w:rPr>
          <w:rFonts w:asciiTheme="minorHAnsi" w:hAnsiTheme="minorHAnsi" w:cstheme="minorHAnsi"/>
          <w:b/>
          <w:bCs/>
          <w:sz w:val="20"/>
          <w:szCs w:val="20"/>
        </w:rPr>
      </w:pPr>
      <w:r w:rsidRPr="003C30B3">
        <w:rPr>
          <w:rFonts w:asciiTheme="minorHAnsi" w:hAnsiTheme="minorHAnsi" w:cstheme="minorHAnsi"/>
          <w:b/>
          <w:sz w:val="20"/>
          <w:szCs w:val="20"/>
        </w:rPr>
        <w:t>Pytanie 47,</w:t>
      </w:r>
      <w:r w:rsidRPr="003C30B3">
        <w:rPr>
          <w:rFonts w:asciiTheme="minorHAnsi" w:hAnsiTheme="minorHAnsi" w:cstheme="minorHAnsi"/>
          <w:sz w:val="20"/>
          <w:szCs w:val="20"/>
        </w:rPr>
        <w:t xml:space="preserve"> cyt: „</w:t>
      </w:r>
      <w:r w:rsidR="00FD6FDF" w:rsidRPr="003C30B3">
        <w:rPr>
          <w:rFonts w:asciiTheme="minorHAnsi" w:hAnsiTheme="minorHAnsi" w:cstheme="minorHAnsi"/>
          <w:b/>
          <w:bCs/>
          <w:sz w:val="20"/>
          <w:szCs w:val="20"/>
        </w:rPr>
        <w:t>Część nr 39, pozycja 1</w:t>
      </w:r>
    </w:p>
    <w:p w:rsidR="002B735B" w:rsidRPr="003C30B3" w:rsidRDefault="00FD6FDF" w:rsidP="00FD6FDF">
      <w:pPr>
        <w:spacing w:after="0" w:line="240" w:lineRule="auto"/>
        <w:rPr>
          <w:rFonts w:asciiTheme="minorHAnsi" w:hAnsiTheme="minorHAnsi" w:cstheme="minorHAnsi"/>
          <w:sz w:val="20"/>
          <w:szCs w:val="20"/>
        </w:rPr>
      </w:pPr>
      <w:r w:rsidRPr="003C30B3">
        <w:rPr>
          <w:rFonts w:asciiTheme="minorHAnsi" w:hAnsiTheme="minorHAnsi" w:cstheme="minorHAnsi"/>
          <w:sz w:val="20"/>
          <w:szCs w:val="20"/>
        </w:rPr>
        <w:t xml:space="preserve">Czy Zamawiający dopuści cewnik </w:t>
      </w:r>
      <w:proofErr w:type="spellStart"/>
      <w:r w:rsidRPr="003C30B3">
        <w:rPr>
          <w:rFonts w:asciiTheme="minorHAnsi" w:hAnsiTheme="minorHAnsi" w:cstheme="minorHAnsi"/>
          <w:sz w:val="20"/>
          <w:szCs w:val="20"/>
        </w:rPr>
        <w:t>Foley</w:t>
      </w:r>
      <w:proofErr w:type="spellEnd"/>
      <w:r w:rsidRPr="003C30B3">
        <w:rPr>
          <w:rFonts w:asciiTheme="minorHAnsi" w:hAnsiTheme="minorHAnsi" w:cstheme="minorHAnsi"/>
          <w:sz w:val="20"/>
          <w:szCs w:val="20"/>
        </w:rPr>
        <w:t xml:space="preserve"> w rozmiarach od Ch16 do Ch24?</w:t>
      </w:r>
      <w:r w:rsidR="002B735B" w:rsidRPr="003C30B3">
        <w:rPr>
          <w:rFonts w:asciiTheme="minorHAnsi" w:hAnsiTheme="minorHAnsi" w:cstheme="minorHAnsi"/>
          <w:sz w:val="20"/>
          <w:szCs w:val="20"/>
        </w:rPr>
        <w:t>”</w:t>
      </w:r>
    </w:p>
    <w:p w:rsidR="00AD29EE" w:rsidRPr="003C30B3" w:rsidRDefault="00237F66" w:rsidP="00AD29EE">
      <w:pPr>
        <w:pStyle w:val="Akapitzlist"/>
        <w:ind w:left="0"/>
        <w:jc w:val="both"/>
        <w:rPr>
          <w:rFonts w:asciiTheme="minorHAnsi" w:hAnsiTheme="minorHAnsi" w:cstheme="minorHAnsi"/>
          <w:b/>
          <w:sz w:val="20"/>
          <w:szCs w:val="20"/>
        </w:rPr>
      </w:pPr>
      <w:r w:rsidRPr="003C30B3">
        <w:rPr>
          <w:rFonts w:asciiTheme="minorHAnsi" w:hAnsiTheme="minorHAnsi" w:cstheme="minorHAnsi"/>
          <w:b/>
          <w:sz w:val="20"/>
          <w:szCs w:val="20"/>
        </w:rPr>
        <w:t>Odpowiedź:</w:t>
      </w:r>
      <w:r w:rsidR="00907267">
        <w:rPr>
          <w:rFonts w:asciiTheme="minorHAnsi" w:hAnsiTheme="minorHAnsi" w:cstheme="minorHAnsi"/>
          <w:b/>
          <w:sz w:val="20"/>
          <w:szCs w:val="20"/>
        </w:rPr>
        <w:t xml:space="preserve"> </w:t>
      </w:r>
      <w:r w:rsidR="00AD29EE" w:rsidRPr="003C30B3">
        <w:rPr>
          <w:rFonts w:asciiTheme="minorHAnsi" w:hAnsiTheme="minorHAnsi" w:cstheme="minorHAnsi"/>
          <w:sz w:val="20"/>
          <w:szCs w:val="20"/>
        </w:rPr>
        <w:t xml:space="preserve">Zamawiający oczekuje cewników w zakresie rozmiarów CH16-CH26 co dwa rozmiary. W związku z powyższym  ulega modyfikacji opis pozycji 1 w części 39, który otrzymuje brzmienie: „Cewnik </w:t>
      </w:r>
      <w:proofErr w:type="spellStart"/>
      <w:r w:rsidR="00AD29EE" w:rsidRPr="003C30B3">
        <w:rPr>
          <w:rFonts w:asciiTheme="minorHAnsi" w:hAnsiTheme="minorHAnsi" w:cstheme="minorHAnsi"/>
          <w:sz w:val="20"/>
          <w:szCs w:val="20"/>
        </w:rPr>
        <w:t>Foley</w:t>
      </w:r>
      <w:proofErr w:type="spellEnd"/>
      <w:r w:rsidR="00AD29EE" w:rsidRPr="003C30B3">
        <w:rPr>
          <w:rFonts w:asciiTheme="minorHAnsi" w:hAnsiTheme="minorHAnsi" w:cstheme="minorHAnsi"/>
          <w:sz w:val="20"/>
          <w:szCs w:val="20"/>
        </w:rPr>
        <w:t xml:space="preserve"> pokryty silikonem rozmiary od CH 16 do CH26 co 2 rozmiary”</w:t>
      </w:r>
    </w:p>
    <w:p w:rsidR="00237F66" w:rsidRPr="003C30B3" w:rsidRDefault="00237F66" w:rsidP="00FD6FDF">
      <w:pPr>
        <w:pStyle w:val="Akapitzlist"/>
        <w:ind w:left="426" w:hanging="426"/>
        <w:jc w:val="both"/>
        <w:rPr>
          <w:rFonts w:asciiTheme="minorHAnsi" w:hAnsiTheme="minorHAnsi" w:cstheme="minorHAnsi"/>
          <w:b/>
          <w:sz w:val="20"/>
          <w:szCs w:val="20"/>
        </w:rPr>
      </w:pPr>
    </w:p>
    <w:p w:rsidR="00237F66" w:rsidRPr="003C30B3" w:rsidRDefault="00237F66" w:rsidP="00E8309F">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48,</w:t>
      </w:r>
      <w:r w:rsidRPr="003C30B3">
        <w:rPr>
          <w:rFonts w:asciiTheme="minorHAnsi" w:hAnsiTheme="minorHAnsi" w:cstheme="minorHAnsi"/>
          <w:sz w:val="20"/>
          <w:szCs w:val="20"/>
        </w:rPr>
        <w:t xml:space="preserve"> cyt: „</w:t>
      </w:r>
      <w:r w:rsidR="00214745" w:rsidRPr="003C30B3">
        <w:rPr>
          <w:rFonts w:asciiTheme="minorHAnsi" w:hAnsiTheme="minorHAnsi" w:cstheme="minorHAnsi"/>
          <w:sz w:val="20"/>
          <w:szCs w:val="20"/>
        </w:rPr>
        <w:t>1. Do §2 ust.8 wzoru umowy: Prosimy o modyfikację treści §2 ust.8, poprzez skonkretyzowanie granicznych wartości dla poszczególnych pozycji asortymentowych, jakie Zamawiający zamierza zrealizować, np. poprzez podanie, że zmiany ilości produktów określonych w formularzu asortymentowo – cenowym mogą ulec zmniejszeniu lub zwiększeniu w granicach +/- 20%, przy czym przez takie sformułowanie Zamawiający będzie rozumiał możliwość zamówienia o 20% mniejszych lub o 20% większych ilości, każdego z zamówionych asortymentów. Aktualna treść §2 ust.8 jest na tyle ogólna, że na jej podstawie wykonawcy nie są w stanie określić faktycznej wielkości przedmiotu zamówienia w zakresie jego poszczególnych pozycji asortymentowych oraz nie są w stanie dokonać prawidłowej kalkulacji na potrzeby składanej oferty.</w:t>
      </w:r>
      <w:r w:rsidR="002B735B" w:rsidRPr="003C30B3">
        <w:rPr>
          <w:rFonts w:asciiTheme="minorHAnsi" w:hAnsiTheme="minorHAnsi" w:cstheme="minorHAnsi"/>
          <w:sz w:val="20"/>
          <w:szCs w:val="20"/>
        </w:rPr>
        <w:t>”</w:t>
      </w:r>
    </w:p>
    <w:p w:rsidR="00887F56" w:rsidRPr="003C30B3" w:rsidRDefault="00237F66" w:rsidP="00887F56">
      <w:pPr>
        <w:rPr>
          <w:rFonts w:asciiTheme="minorHAnsi" w:hAnsiTheme="minorHAnsi" w:cstheme="minorHAnsi"/>
          <w:sz w:val="20"/>
          <w:szCs w:val="20"/>
        </w:rPr>
      </w:pPr>
      <w:r w:rsidRPr="003C30B3">
        <w:rPr>
          <w:rFonts w:asciiTheme="minorHAnsi" w:hAnsiTheme="minorHAnsi" w:cstheme="minorHAnsi"/>
          <w:b/>
          <w:sz w:val="20"/>
          <w:szCs w:val="20"/>
        </w:rPr>
        <w:t>Odpowiedź:</w:t>
      </w:r>
      <w:r w:rsidR="00907267">
        <w:rPr>
          <w:rFonts w:asciiTheme="minorHAnsi" w:hAnsiTheme="minorHAnsi" w:cstheme="minorHAnsi"/>
          <w:b/>
          <w:sz w:val="20"/>
          <w:szCs w:val="20"/>
        </w:rPr>
        <w:t xml:space="preserve"> </w:t>
      </w:r>
      <w:r w:rsidR="00B22453" w:rsidRPr="003C30B3">
        <w:rPr>
          <w:rFonts w:asciiTheme="minorHAnsi" w:hAnsiTheme="minorHAnsi" w:cstheme="minorHAnsi"/>
          <w:sz w:val="20"/>
          <w:szCs w:val="20"/>
        </w:rPr>
        <w:t xml:space="preserve">Zamawiający </w:t>
      </w:r>
      <w:r w:rsidR="00887F56" w:rsidRPr="003C30B3">
        <w:rPr>
          <w:rFonts w:asciiTheme="minorHAnsi" w:hAnsiTheme="minorHAnsi" w:cstheme="minorHAnsi"/>
          <w:sz w:val="20"/>
          <w:szCs w:val="20"/>
        </w:rPr>
        <w:t>modyfikuje treść § 2 ust.8 wzoru umowy, który otrzymuje brzmienie: „Zamawiający zastrzega sobie prawo do zmian ilości w poszczególnych pozycjach określonej części, jak i w poszczególnych częściach, jednak ogólna wartość umowy, o której mowa w § 5 ust. 1 umowy, nie może być wyższa, z zastrzeżeniem §1 ust. 2 umowy.”</w:t>
      </w:r>
    </w:p>
    <w:p w:rsidR="00214745" w:rsidRPr="003C30B3" w:rsidRDefault="00214745" w:rsidP="00214745">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49,</w:t>
      </w:r>
      <w:r w:rsidRPr="003C30B3">
        <w:rPr>
          <w:rFonts w:asciiTheme="minorHAnsi" w:hAnsiTheme="minorHAnsi" w:cstheme="minorHAnsi"/>
          <w:sz w:val="20"/>
          <w:szCs w:val="20"/>
        </w:rPr>
        <w:t xml:space="preserve"> cyt: „Do §6 ust. 10 lit. e) wzoru umowy: Prosimy o wykreślenie treści §6 ust. 10 lit. e). Powyższe zapisy w sposób rażący naruszają równowagę stron, dając Zamawiającemu uprawnienie do jednostronnego kształtowania zasad realizacji zamówienia, w szczególności poprzez każdorazowe odgórne ustalanie cen jednostkowych, które obowiązywać będą w trakcie wykonywania umowy, a także umożliwiając Zamawiającemu dowolne ograniczenia wielkości zamówienia, z pominięciem zasady wyrażonej w art. 433 pkt 4) ustawy z dnia 11 września 2019 r. Prawo Zamówień Publicznych (tj. Dz. U. z 2023 poz. 1605 ze zm.). Niniejsza argumentacja znajduje potwierdzenie w orzecznictwie Krajowej Izby Odwoławczej, która w wyroku z dnia 8 listopada 2021 r. (KIO 3107/21) stwierdziła, że postanowienia zakładające możliwość odstąpienia od umowy w każdej chwili, bez gwarancji wykonania zamówienia w minimalnym zakresie, stanowią nadużycie pozycji dominującej przez Zamawiającego oraz stanowią klauzulę </w:t>
      </w:r>
      <w:proofErr w:type="spellStart"/>
      <w:r w:rsidRPr="003C30B3">
        <w:rPr>
          <w:rFonts w:asciiTheme="minorHAnsi" w:hAnsiTheme="minorHAnsi" w:cstheme="minorHAnsi"/>
          <w:sz w:val="20"/>
          <w:szCs w:val="20"/>
        </w:rPr>
        <w:t>abuzywną</w:t>
      </w:r>
      <w:proofErr w:type="spellEnd"/>
      <w:r w:rsidRPr="003C30B3">
        <w:rPr>
          <w:rFonts w:asciiTheme="minorHAnsi" w:hAnsiTheme="minorHAnsi" w:cstheme="minorHAnsi"/>
          <w:sz w:val="20"/>
          <w:szCs w:val="20"/>
        </w:rPr>
        <w:t xml:space="preserve"> w świetle art. 433 pkt 4 ustawy PZP.”</w:t>
      </w:r>
    </w:p>
    <w:p w:rsidR="00AC5112" w:rsidRPr="003C30B3" w:rsidRDefault="00214745" w:rsidP="00AC5112">
      <w:pPr>
        <w:jc w:val="both"/>
        <w:rPr>
          <w:rFonts w:asciiTheme="minorHAnsi" w:hAnsiTheme="minorHAnsi" w:cstheme="minorHAnsi"/>
          <w:sz w:val="20"/>
          <w:szCs w:val="20"/>
        </w:rPr>
      </w:pPr>
      <w:r w:rsidRPr="003C30B3">
        <w:rPr>
          <w:rFonts w:asciiTheme="minorHAnsi" w:hAnsiTheme="minorHAnsi" w:cstheme="minorHAnsi"/>
          <w:b/>
          <w:sz w:val="20"/>
          <w:szCs w:val="20"/>
        </w:rPr>
        <w:t xml:space="preserve">Odpowiedź: </w:t>
      </w:r>
      <w:r w:rsidR="00AC5112" w:rsidRPr="003C30B3">
        <w:rPr>
          <w:rFonts w:asciiTheme="minorHAnsi" w:hAnsiTheme="minorHAnsi" w:cstheme="minorHAnsi"/>
          <w:sz w:val="20"/>
          <w:szCs w:val="20"/>
        </w:rPr>
        <w:t>Zamawiający modyfikuje treść § 6 ust. 10 lit. e) wzoru umowy, który otrzymuje brzmienie: „zmiany terminu obowiązywania umowy, zgodnie z § 10 ust. 3 umowy;”</w:t>
      </w:r>
    </w:p>
    <w:p w:rsidR="00214745" w:rsidRPr="003C30B3" w:rsidRDefault="00214745" w:rsidP="00214745">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50,</w:t>
      </w:r>
      <w:r w:rsidRPr="003C30B3">
        <w:rPr>
          <w:rFonts w:asciiTheme="minorHAnsi" w:hAnsiTheme="minorHAnsi" w:cstheme="minorHAnsi"/>
          <w:sz w:val="20"/>
          <w:szCs w:val="20"/>
        </w:rPr>
        <w:t xml:space="preserve"> cyt: „Do §7 ust. 1 lit. a) wzoru umowy: Czy Zamawiający wyrazi zgodę na zmianę postanowienia dotyczącego wysokości kary umownej z tytułu zwłoki w prawidłowej realizacji każdorazowej dostawy w taki sposób, aby wynosiła ona 0,1% wartości brutto towaru, którego opisywana zwłoka dotyczy, za każdy dzień zwłoki?”</w:t>
      </w:r>
    </w:p>
    <w:p w:rsidR="00214745" w:rsidRPr="003C30B3" w:rsidRDefault="00214745" w:rsidP="00214745">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Pr="003C30B3">
        <w:rPr>
          <w:rFonts w:asciiTheme="minorHAnsi" w:hAnsiTheme="minorHAnsi" w:cstheme="minorHAnsi"/>
          <w:sz w:val="20"/>
          <w:szCs w:val="20"/>
        </w:rPr>
        <w:t>Zamawiający nie wyraża zgody i podtrzymuje zapisy SWZ.</w:t>
      </w:r>
    </w:p>
    <w:p w:rsidR="009005B6" w:rsidRPr="003C30B3" w:rsidRDefault="009005B6" w:rsidP="00933D36">
      <w:pPr>
        <w:spacing w:after="0" w:line="240" w:lineRule="auto"/>
        <w:rPr>
          <w:rFonts w:asciiTheme="minorHAnsi" w:hAnsiTheme="minorHAnsi" w:cstheme="minorHAnsi"/>
          <w:b/>
          <w:bCs/>
          <w:snapToGrid w:val="0"/>
          <w:sz w:val="20"/>
          <w:szCs w:val="20"/>
          <w:highlight w:val="yellow"/>
        </w:rPr>
      </w:pPr>
    </w:p>
    <w:p w:rsidR="00214745" w:rsidRPr="003C30B3" w:rsidRDefault="00214745" w:rsidP="00214745">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51,</w:t>
      </w:r>
      <w:r w:rsidRPr="003C30B3">
        <w:rPr>
          <w:rFonts w:asciiTheme="minorHAnsi" w:hAnsiTheme="minorHAnsi" w:cstheme="minorHAnsi"/>
          <w:sz w:val="20"/>
          <w:szCs w:val="20"/>
        </w:rPr>
        <w:t xml:space="preserve"> cyt: „Do §7 ust. 1 lit. c) wzoru umowy: Czy Zamawiający wyrazi zgodę na zmianę postanowienia dotyczącego wysokości kary umownej z tytułu zwłoki w wypełnieniu zobowiązań z tytułu reklamacji w taki sposób, aby wynosiła ona 1% wartości brutto towaru, którego opisywana zwłoka dotyczy, za każdy dzień zwłoki? Zwracamy przy tym uwagę na niewspółmierność kar przewidzianych w umowie. Kupującemu za opóźnienie świadczenia pieniężnego może zostać naliczona kara w wysokości nie większej niż 13,75% w skali roku, liczona od kwoty, której dotyczy opóźnienie, a dla Sprzedającego przewidziana jest kara w wysokości 1095% w skali roku (3% x 365 dni) za opóźnienie świadczenia.”</w:t>
      </w:r>
    </w:p>
    <w:p w:rsidR="00214745" w:rsidRPr="003C30B3" w:rsidRDefault="00214745" w:rsidP="00214745">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Pr="003C30B3">
        <w:rPr>
          <w:rFonts w:asciiTheme="minorHAnsi" w:hAnsiTheme="minorHAnsi" w:cstheme="minorHAnsi"/>
          <w:sz w:val="20"/>
          <w:szCs w:val="20"/>
        </w:rPr>
        <w:t>Zamawiający nie wyraża zgody i podtrzymuje zapisy SWZ.</w:t>
      </w:r>
    </w:p>
    <w:p w:rsidR="009005B6" w:rsidRPr="003C30B3" w:rsidRDefault="009005B6" w:rsidP="00933D36">
      <w:pPr>
        <w:spacing w:after="0" w:line="240" w:lineRule="auto"/>
        <w:rPr>
          <w:rFonts w:asciiTheme="minorHAnsi" w:hAnsiTheme="minorHAnsi" w:cstheme="minorHAnsi"/>
          <w:b/>
          <w:bCs/>
          <w:snapToGrid w:val="0"/>
          <w:sz w:val="20"/>
          <w:szCs w:val="20"/>
          <w:highlight w:val="yellow"/>
        </w:rPr>
      </w:pPr>
    </w:p>
    <w:p w:rsidR="00214745" w:rsidRPr="003C30B3" w:rsidRDefault="00214745" w:rsidP="00214745">
      <w:pPr>
        <w:pStyle w:val="Akapitzlist"/>
        <w:ind w:left="0"/>
        <w:jc w:val="both"/>
        <w:rPr>
          <w:rFonts w:asciiTheme="minorHAnsi" w:hAnsiTheme="minorHAnsi" w:cstheme="minorHAnsi"/>
          <w:sz w:val="20"/>
          <w:szCs w:val="20"/>
        </w:rPr>
      </w:pPr>
      <w:r w:rsidRPr="003C30B3">
        <w:rPr>
          <w:rFonts w:asciiTheme="minorHAnsi" w:hAnsiTheme="minorHAnsi" w:cstheme="minorHAnsi"/>
          <w:b/>
          <w:sz w:val="20"/>
          <w:szCs w:val="20"/>
        </w:rPr>
        <w:t>Pytanie 52,</w:t>
      </w:r>
      <w:r w:rsidRPr="003C30B3">
        <w:rPr>
          <w:rFonts w:asciiTheme="minorHAnsi" w:hAnsiTheme="minorHAnsi" w:cstheme="minorHAnsi"/>
          <w:sz w:val="20"/>
          <w:szCs w:val="20"/>
        </w:rPr>
        <w:t xml:space="preserve"> cyt: „</w:t>
      </w:r>
      <w:r w:rsidR="002E6E64" w:rsidRPr="003C30B3">
        <w:rPr>
          <w:rFonts w:asciiTheme="minorHAnsi" w:hAnsiTheme="minorHAnsi" w:cstheme="minorHAnsi"/>
          <w:sz w:val="20"/>
          <w:szCs w:val="20"/>
        </w:rPr>
        <w:t xml:space="preserve">Część 29 1. Czy Zamawiający w poz. 1 dopuści jednorazową łyżkę do laryngoskopu o parametrach: zamiast „Jednorazowa łyżka do laryngoskopu, światłowodowa, typ Macintosh. Łyżka wykonana z chirurgicznej stali nierdzewnej, kompatybilna z rękojeściami w standardzie ISO 7376 (tzw. zielony standard). Antyrefleksyjna, satynowa powierzchnia. Końcówka łyżki od strony pacjenta atraumatyczna, zaokrąglona (przekrój w formie walca), pogrubiona. Światłowód osłonięty, zapewniający mocne skupienie światła. Stopka mocująca wykonana z tworzywa sztucznego w kolorze zielonym, połączona z łyżką wspawanym wewnątrz </w:t>
      </w:r>
      <w:r w:rsidR="002E6E64" w:rsidRPr="003C30B3">
        <w:rPr>
          <w:rFonts w:asciiTheme="minorHAnsi" w:hAnsiTheme="minorHAnsi" w:cstheme="minorHAnsi"/>
          <w:sz w:val="20"/>
          <w:szCs w:val="20"/>
        </w:rPr>
        <w:lastRenderedPageBreak/>
        <w:t xml:space="preserve">hakiem ze stali nierdzewnej widocznym na zewnątrz. Mocowanie łyżki w rękojeści sprężynowym zatrzaskiem kulkowym w postaci 2 kulek stabilizujących oraz metalowym hakiem wewnątrz stopki. Łyżka przetestowana pod kątem wytrzymałości w połączeniu z rękojeścią siłą nacisku 20 kg (Potwierdzić oświadczeniem producenta - załączyć do oferty) Na górnej części łyżki wyraźnie oznaczony: rozmiar i typ łyżki, symbol CE, numer katalogowy, symbol „nie do powtórnego użycia” (przekreślona cyfra 2). Na bocznej części łyżki logo z nazwą producenta. Rozmiar łyżki - kodowany kolorem na opakowaniu / dł. x szer.: #0 - czerwony / dł. 61.0 mm x szer. 8.5 mm #1 - biały / dł. 75 mm x szer. 11.5 mm #2 - niebieski / dł. 93.0 mm x szer. 12.5 mm #3 - żółty / dł. 110.0 mm x szer. 13.5 mm #4 - różowy / dł. 135.0 mm x szer. 14.0 mm #5 - zielony / dł. 156.0 mm x szer. 14.0 mm Opakowanie jednostkowe - podwójna folia. Łatwe do otwarcia saszetki, oznaczone symbolem strzałki, wskazującym miejsce otwarcia opakowania. Na opakowaniu jednostkowym etykieta zawierająca: rozmiar, długość i typ łyżki, nr katalogowy, nr seryjny (LOT) oraz w postaci kodu QR. Opakowanie oznaczone nazwą i logiem producenta. Produkt bez zawartości lateksu, czysty mikrobiologicznie.” na: „Łyżka do laryngoskopu, światłowodowa, jednorazowa, typ </w:t>
      </w:r>
      <w:proofErr w:type="spellStart"/>
      <w:r w:rsidR="002E6E64" w:rsidRPr="003C30B3">
        <w:rPr>
          <w:rFonts w:asciiTheme="minorHAnsi" w:hAnsiTheme="minorHAnsi" w:cstheme="minorHAnsi"/>
          <w:sz w:val="20"/>
          <w:szCs w:val="20"/>
        </w:rPr>
        <w:t>McIntosh</w:t>
      </w:r>
      <w:proofErr w:type="spellEnd"/>
      <w:r w:rsidR="002E6E64" w:rsidRPr="003C30B3">
        <w:rPr>
          <w:rFonts w:asciiTheme="minorHAnsi" w:hAnsiTheme="minorHAnsi" w:cstheme="minorHAnsi"/>
          <w:sz w:val="20"/>
          <w:szCs w:val="20"/>
        </w:rPr>
        <w:t>. Rozmiary 00, 0, 1, 2, 3, 4, 5 - wszystkie rozmiary łyżek muszą pochodzić od jednego producenta. Łyżka wykonana z niemagnetycznego stopu metalu, kompatybilna rękojeściami w standardzie ISO 7376 (tzw. zielona specyfikacja). Mocowanie światłowodu zatopione w tworzywie sztucznym koloru zielonego, ułatwiającym identyfikację ze standardem ISO 7376. Światłowód nieosłonięty, doświetlający wnętrze jamy ustnej i gardło. Zakończenie łyżki od strony pacjenta atraumatyczne, zaokrąglone (przekrój w formie walca), pogrubione. Mocowanie w rękojeści zatrzaskiem kulkowym w postaci 3 kulek stabilizujących. Stopka mocująca do rękojeści wykonana ze stopu metalu. Wyraźne oznakowanie na łyżce, po stronie wyprowadzenia światłowodu, następujących informacji: rozmiar łyżki, symbol CE, numer seryjny, symbol „nie do powtórnego użycia” (przekreślona cyfra 2), logo i nazwa producenta. Na opakowaniu jednostkowym data ważności łyżki min. 5 lat od daty produkcji - wymagane potwierdzenie producenta. Możliwość stosowania łyżki w polu magnetycznym - potwierdzenie od producenta. Opakowanie podwójna folia. Na opakowaniu jednostkowym etykieta zawierająca: nr katalogowy, nazwa produktu w języku polskim, rozmiar, LOT, kod handlowy, nazwa producenta. Produkt bez zawartości lateksu i DEHP.</w:t>
      </w:r>
      <w:r w:rsidRPr="003C30B3">
        <w:rPr>
          <w:rFonts w:asciiTheme="minorHAnsi" w:hAnsiTheme="minorHAnsi" w:cstheme="minorHAnsi"/>
          <w:sz w:val="20"/>
          <w:szCs w:val="20"/>
        </w:rPr>
        <w:t>”</w:t>
      </w:r>
    </w:p>
    <w:p w:rsidR="00214745" w:rsidRPr="003C30B3" w:rsidRDefault="00214745" w:rsidP="00214745">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Pr="003C30B3">
        <w:rPr>
          <w:rFonts w:asciiTheme="minorHAnsi" w:hAnsiTheme="minorHAnsi" w:cstheme="minorHAnsi"/>
          <w:sz w:val="20"/>
          <w:szCs w:val="20"/>
        </w:rPr>
        <w:t xml:space="preserve">Zamawiający </w:t>
      </w:r>
      <w:r w:rsidR="00B557E0" w:rsidRPr="003C30B3">
        <w:rPr>
          <w:rFonts w:asciiTheme="minorHAnsi" w:hAnsiTheme="minorHAnsi" w:cstheme="minorHAnsi"/>
          <w:sz w:val="20"/>
          <w:szCs w:val="20"/>
        </w:rPr>
        <w:t>dopuszcza opisaną w pytaniu łyżkę do laryngoskopu.</w:t>
      </w:r>
    </w:p>
    <w:p w:rsidR="00214745" w:rsidRPr="003C30B3" w:rsidRDefault="00214745" w:rsidP="00933D36">
      <w:pPr>
        <w:spacing w:after="0" w:line="240" w:lineRule="auto"/>
        <w:rPr>
          <w:rFonts w:asciiTheme="minorHAnsi" w:hAnsiTheme="minorHAnsi" w:cstheme="minorHAnsi"/>
          <w:b/>
          <w:bCs/>
          <w:snapToGrid w:val="0"/>
          <w:sz w:val="20"/>
          <w:szCs w:val="20"/>
          <w:highlight w:val="yellow"/>
        </w:rPr>
      </w:pPr>
    </w:p>
    <w:p w:rsidR="00214745" w:rsidRPr="003C30B3" w:rsidRDefault="002E6E64" w:rsidP="00907267">
      <w:pPr>
        <w:spacing w:after="0" w:line="240" w:lineRule="auto"/>
        <w:jc w:val="both"/>
        <w:rPr>
          <w:rFonts w:asciiTheme="minorHAnsi" w:hAnsiTheme="minorHAnsi" w:cstheme="minorHAnsi"/>
          <w:b/>
          <w:bCs/>
          <w:snapToGrid w:val="0"/>
          <w:sz w:val="20"/>
          <w:szCs w:val="20"/>
          <w:highlight w:val="yellow"/>
        </w:rPr>
      </w:pPr>
      <w:r w:rsidRPr="003C30B3">
        <w:rPr>
          <w:rFonts w:asciiTheme="minorHAnsi" w:hAnsiTheme="minorHAnsi" w:cstheme="minorHAnsi"/>
          <w:b/>
          <w:sz w:val="20"/>
          <w:szCs w:val="20"/>
        </w:rPr>
        <w:t>Pytanie 53,</w:t>
      </w:r>
      <w:r w:rsidRPr="003C30B3">
        <w:rPr>
          <w:rFonts w:asciiTheme="minorHAnsi" w:hAnsiTheme="minorHAnsi" w:cstheme="minorHAnsi"/>
          <w:sz w:val="20"/>
          <w:szCs w:val="20"/>
        </w:rPr>
        <w:t xml:space="preserve"> cyt: „§ 2 ust. 2 wzoru umowy Zwracamy się z prośbą do Zamawiającego o wydłużenie terminu dostawy do 3 dni roboczych.”</w:t>
      </w:r>
    </w:p>
    <w:p w:rsidR="002E6E64" w:rsidRPr="003C30B3" w:rsidRDefault="002E6E64" w:rsidP="00907267">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Pr="003C30B3">
        <w:rPr>
          <w:rFonts w:asciiTheme="minorHAnsi" w:hAnsiTheme="minorHAnsi" w:cstheme="minorHAnsi"/>
          <w:sz w:val="20"/>
          <w:szCs w:val="20"/>
        </w:rPr>
        <w:t>Zamawiający nie wyraża zgody i podtrzymuje zapisy SWZ.</w:t>
      </w:r>
    </w:p>
    <w:p w:rsidR="009005B6" w:rsidRPr="003C30B3" w:rsidRDefault="009005B6" w:rsidP="00907267">
      <w:pPr>
        <w:spacing w:after="0" w:line="240" w:lineRule="auto"/>
        <w:jc w:val="both"/>
        <w:rPr>
          <w:rFonts w:asciiTheme="minorHAnsi" w:hAnsiTheme="minorHAnsi" w:cstheme="minorHAnsi"/>
          <w:b/>
          <w:bCs/>
          <w:snapToGrid w:val="0"/>
          <w:sz w:val="20"/>
          <w:szCs w:val="20"/>
          <w:highlight w:val="yellow"/>
        </w:rPr>
      </w:pPr>
    </w:p>
    <w:p w:rsidR="002E6E64" w:rsidRPr="003C30B3" w:rsidRDefault="002E6E64" w:rsidP="00907267">
      <w:pPr>
        <w:spacing w:after="0" w:line="240" w:lineRule="auto"/>
        <w:jc w:val="both"/>
        <w:rPr>
          <w:rFonts w:asciiTheme="minorHAnsi" w:hAnsiTheme="minorHAnsi" w:cstheme="minorHAnsi"/>
          <w:b/>
          <w:bCs/>
          <w:snapToGrid w:val="0"/>
          <w:sz w:val="20"/>
          <w:szCs w:val="20"/>
          <w:highlight w:val="yellow"/>
        </w:rPr>
      </w:pPr>
      <w:r w:rsidRPr="003C30B3">
        <w:rPr>
          <w:rFonts w:asciiTheme="minorHAnsi" w:hAnsiTheme="minorHAnsi" w:cstheme="minorHAnsi"/>
          <w:b/>
          <w:sz w:val="20"/>
          <w:szCs w:val="20"/>
        </w:rPr>
        <w:t>Pytanie 54,</w:t>
      </w:r>
      <w:r w:rsidRPr="003C30B3">
        <w:rPr>
          <w:rFonts w:asciiTheme="minorHAnsi" w:hAnsiTheme="minorHAnsi" w:cstheme="minorHAnsi"/>
          <w:sz w:val="20"/>
          <w:szCs w:val="20"/>
        </w:rPr>
        <w:t xml:space="preserve"> cyt: „§ 8 ust. 1 wzoru umowy Zwracamy się z prośbą do Zamawiającego o dodanie następującego zapisu do umowy: „Zamawiający przez odstąpieniem od umowy pisemnie wezwie Wykonawcę do należytego wykonania umowy. ”</w:t>
      </w:r>
    </w:p>
    <w:p w:rsidR="002E6E64" w:rsidRPr="003C30B3" w:rsidRDefault="002E6E64" w:rsidP="00907267">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Pr="003C30B3">
        <w:rPr>
          <w:rFonts w:asciiTheme="minorHAnsi" w:hAnsiTheme="minorHAnsi" w:cstheme="minorHAnsi"/>
          <w:sz w:val="20"/>
          <w:szCs w:val="20"/>
        </w:rPr>
        <w:t>Zamawiający nie wyraża zgody i podtrzymuje zapisy SWZ.</w:t>
      </w:r>
    </w:p>
    <w:p w:rsidR="002E6E64" w:rsidRPr="003C30B3" w:rsidRDefault="002E6E64" w:rsidP="00907267">
      <w:pPr>
        <w:spacing w:after="0" w:line="240" w:lineRule="auto"/>
        <w:jc w:val="both"/>
        <w:rPr>
          <w:rFonts w:asciiTheme="minorHAnsi" w:hAnsiTheme="minorHAnsi" w:cstheme="minorHAnsi"/>
          <w:b/>
          <w:bCs/>
          <w:snapToGrid w:val="0"/>
          <w:sz w:val="20"/>
          <w:szCs w:val="20"/>
          <w:highlight w:val="yellow"/>
        </w:rPr>
      </w:pPr>
    </w:p>
    <w:p w:rsidR="002E6E64" w:rsidRPr="003C30B3" w:rsidRDefault="002E6E64" w:rsidP="00907267">
      <w:pPr>
        <w:spacing w:after="0" w:line="240" w:lineRule="auto"/>
        <w:jc w:val="both"/>
        <w:rPr>
          <w:rFonts w:asciiTheme="minorHAnsi" w:hAnsiTheme="minorHAnsi" w:cstheme="minorHAnsi"/>
          <w:b/>
          <w:bCs/>
          <w:snapToGrid w:val="0"/>
          <w:sz w:val="20"/>
          <w:szCs w:val="20"/>
          <w:highlight w:val="yellow"/>
        </w:rPr>
      </w:pPr>
      <w:r w:rsidRPr="003C30B3">
        <w:rPr>
          <w:rFonts w:asciiTheme="minorHAnsi" w:hAnsiTheme="minorHAnsi" w:cstheme="minorHAnsi"/>
          <w:b/>
          <w:sz w:val="20"/>
          <w:szCs w:val="20"/>
        </w:rPr>
        <w:t>Pytanie 55,</w:t>
      </w:r>
      <w:r w:rsidRPr="003C30B3">
        <w:rPr>
          <w:rFonts w:asciiTheme="minorHAnsi" w:hAnsiTheme="minorHAnsi" w:cstheme="minorHAnsi"/>
          <w:sz w:val="20"/>
          <w:szCs w:val="20"/>
        </w:rPr>
        <w:t xml:space="preserve"> cyt: „ Prosimy o dopuszczenie w pakiecie 43 poz. 3 strzykawki bez kliknięcia potwierdzającego odblokowanie tłoka przed użyciem. Odblokowanie tłoka strzykawki odbywa się poprzez naciśnięcie. Pozostałe parametry zgodne z SWZ. ”</w:t>
      </w:r>
    </w:p>
    <w:p w:rsidR="002E6E64" w:rsidRPr="003C30B3" w:rsidRDefault="002E6E64" w:rsidP="00907267">
      <w:pPr>
        <w:pStyle w:val="Akapitzlist"/>
        <w:ind w:left="0"/>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Pr="003C30B3">
        <w:rPr>
          <w:rFonts w:asciiTheme="minorHAnsi" w:hAnsiTheme="minorHAnsi" w:cstheme="minorHAnsi"/>
          <w:sz w:val="20"/>
          <w:szCs w:val="20"/>
        </w:rPr>
        <w:t xml:space="preserve">Zamawiający </w:t>
      </w:r>
      <w:r w:rsidR="00217BDE" w:rsidRPr="003C30B3">
        <w:rPr>
          <w:rFonts w:asciiTheme="minorHAnsi" w:hAnsiTheme="minorHAnsi" w:cstheme="minorHAnsi"/>
          <w:sz w:val="20"/>
          <w:szCs w:val="20"/>
        </w:rPr>
        <w:t>dopuszcza w pakiecie 43 poz. 3 strzykawkę bez kliknięcia potwierdzającego odblokowanie tłoka przed użyciem. Odblokowanie tłoka strzykawki odbywa się poprzez naciśnięcie. Pozostałe parametry zgodne z SWZ.</w:t>
      </w:r>
    </w:p>
    <w:p w:rsidR="002E6E64" w:rsidRPr="003C30B3" w:rsidRDefault="002E6E64" w:rsidP="00907267">
      <w:pPr>
        <w:spacing w:after="0" w:line="240" w:lineRule="auto"/>
        <w:jc w:val="both"/>
        <w:rPr>
          <w:rFonts w:asciiTheme="minorHAnsi" w:hAnsiTheme="minorHAnsi" w:cstheme="minorHAnsi"/>
          <w:b/>
          <w:bCs/>
          <w:snapToGrid w:val="0"/>
          <w:sz w:val="20"/>
          <w:szCs w:val="20"/>
          <w:highlight w:val="yellow"/>
        </w:rPr>
      </w:pPr>
    </w:p>
    <w:p w:rsidR="002E6E64" w:rsidRPr="003C30B3" w:rsidRDefault="002E6E64" w:rsidP="00907267">
      <w:pPr>
        <w:spacing w:after="0" w:line="240" w:lineRule="auto"/>
        <w:jc w:val="both"/>
        <w:rPr>
          <w:rFonts w:asciiTheme="minorHAnsi" w:hAnsiTheme="minorHAnsi" w:cstheme="minorHAnsi"/>
          <w:b/>
          <w:bCs/>
          <w:snapToGrid w:val="0"/>
          <w:sz w:val="20"/>
          <w:szCs w:val="20"/>
          <w:highlight w:val="yellow"/>
        </w:rPr>
      </w:pPr>
      <w:r w:rsidRPr="003C30B3">
        <w:rPr>
          <w:rFonts w:asciiTheme="minorHAnsi" w:hAnsiTheme="minorHAnsi" w:cstheme="minorHAnsi"/>
          <w:b/>
          <w:sz w:val="20"/>
          <w:szCs w:val="20"/>
        </w:rPr>
        <w:t>Pytanie 56,</w:t>
      </w:r>
      <w:r w:rsidRPr="003C30B3">
        <w:rPr>
          <w:rFonts w:asciiTheme="minorHAnsi" w:hAnsiTheme="minorHAnsi" w:cstheme="minorHAnsi"/>
          <w:sz w:val="20"/>
          <w:szCs w:val="20"/>
        </w:rPr>
        <w:t xml:space="preserve"> cyt: „ Prosimy o dopuszczenie w pakiecie 43 poz. 5 bezszwowego stabilizatora do cewników typu CVC w kształcie motyla. Pozostałe parametry zgodne z SWZ.”</w:t>
      </w:r>
    </w:p>
    <w:p w:rsidR="002E6E64" w:rsidRPr="003C30B3" w:rsidRDefault="002E6E64" w:rsidP="00907267">
      <w:pPr>
        <w:pStyle w:val="Akapitzlist"/>
        <w:ind w:left="0"/>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Pr="003C30B3">
        <w:rPr>
          <w:rFonts w:asciiTheme="minorHAnsi" w:hAnsiTheme="minorHAnsi" w:cstheme="minorHAnsi"/>
          <w:sz w:val="20"/>
          <w:szCs w:val="20"/>
        </w:rPr>
        <w:t xml:space="preserve">Zamawiający </w:t>
      </w:r>
      <w:r w:rsidR="00217BDE" w:rsidRPr="003C30B3">
        <w:rPr>
          <w:rFonts w:asciiTheme="minorHAnsi" w:hAnsiTheme="minorHAnsi" w:cstheme="minorHAnsi"/>
          <w:sz w:val="20"/>
          <w:szCs w:val="20"/>
        </w:rPr>
        <w:t>dopuszcza w pakiecie 43 poz. 5 bezszwowego stabilizatora do cewników typu CVC w kształcie motyla. Pozostałe parametry zgodne z SWZ</w:t>
      </w:r>
    </w:p>
    <w:p w:rsidR="002E6E64" w:rsidRPr="003C30B3" w:rsidRDefault="002E6E64" w:rsidP="00907267">
      <w:pPr>
        <w:spacing w:after="0" w:line="240" w:lineRule="auto"/>
        <w:jc w:val="both"/>
        <w:rPr>
          <w:rFonts w:asciiTheme="minorHAnsi" w:hAnsiTheme="minorHAnsi" w:cstheme="minorHAnsi"/>
          <w:b/>
          <w:bCs/>
          <w:snapToGrid w:val="0"/>
          <w:sz w:val="20"/>
          <w:szCs w:val="20"/>
          <w:highlight w:val="yellow"/>
        </w:rPr>
      </w:pPr>
    </w:p>
    <w:p w:rsidR="002E6E64" w:rsidRPr="003C30B3" w:rsidRDefault="00701783" w:rsidP="00907267">
      <w:pPr>
        <w:spacing w:after="0" w:line="240" w:lineRule="auto"/>
        <w:jc w:val="both"/>
        <w:rPr>
          <w:rFonts w:asciiTheme="minorHAnsi" w:hAnsiTheme="minorHAnsi" w:cstheme="minorHAnsi"/>
          <w:b/>
          <w:bCs/>
          <w:snapToGrid w:val="0"/>
          <w:sz w:val="20"/>
          <w:szCs w:val="20"/>
          <w:highlight w:val="yellow"/>
        </w:rPr>
      </w:pPr>
      <w:r w:rsidRPr="003C30B3">
        <w:rPr>
          <w:rFonts w:asciiTheme="minorHAnsi" w:hAnsiTheme="minorHAnsi" w:cstheme="minorHAnsi"/>
          <w:b/>
          <w:sz w:val="20"/>
          <w:szCs w:val="20"/>
        </w:rPr>
        <w:t>Pytanie 57,</w:t>
      </w:r>
      <w:r w:rsidRPr="003C30B3">
        <w:rPr>
          <w:rFonts w:asciiTheme="minorHAnsi" w:hAnsiTheme="minorHAnsi" w:cstheme="minorHAnsi"/>
          <w:sz w:val="20"/>
          <w:szCs w:val="20"/>
        </w:rPr>
        <w:t xml:space="preserve"> cyt: „</w:t>
      </w:r>
      <w:r w:rsidR="00842199" w:rsidRPr="003C30B3">
        <w:rPr>
          <w:rFonts w:asciiTheme="minorHAnsi" w:hAnsiTheme="minorHAnsi" w:cstheme="minorHAnsi"/>
          <w:sz w:val="20"/>
          <w:szCs w:val="20"/>
        </w:rPr>
        <w:t>Dot. Załącznika nr 1 do SWZ, część nr 5, poz. 5 Zwracamy się z prośbą do Zamawiającego o wydzielenie do oddzielnego pakietu pozycji nr 5. Umożliwi to złożenie ofert większej ilości wykonawców, co będzie korzystne dla Zamawiającego.”</w:t>
      </w:r>
    </w:p>
    <w:p w:rsidR="00842199" w:rsidRPr="003C30B3" w:rsidRDefault="00842199" w:rsidP="00842199">
      <w:pPr>
        <w:pStyle w:val="Akapitzlist"/>
        <w:ind w:left="426" w:hanging="426"/>
        <w:jc w:val="both"/>
        <w:rPr>
          <w:rFonts w:asciiTheme="minorHAnsi" w:hAnsiTheme="minorHAnsi" w:cstheme="minorHAnsi"/>
          <w:sz w:val="20"/>
          <w:szCs w:val="20"/>
        </w:rPr>
      </w:pPr>
      <w:r w:rsidRPr="003C30B3">
        <w:rPr>
          <w:rFonts w:asciiTheme="minorHAnsi" w:hAnsiTheme="minorHAnsi" w:cstheme="minorHAnsi"/>
          <w:b/>
          <w:sz w:val="20"/>
          <w:szCs w:val="20"/>
        </w:rPr>
        <w:t xml:space="preserve">Odpowiedź: </w:t>
      </w:r>
      <w:r w:rsidRPr="003C30B3">
        <w:rPr>
          <w:rFonts w:asciiTheme="minorHAnsi" w:hAnsiTheme="minorHAnsi" w:cstheme="minorHAnsi"/>
          <w:sz w:val="20"/>
          <w:szCs w:val="20"/>
        </w:rPr>
        <w:t>Zamawiający nie wyraża zgody i podtrzymuje zapisy SWZ.</w:t>
      </w:r>
    </w:p>
    <w:p w:rsidR="00842199" w:rsidRPr="003C30B3" w:rsidRDefault="00842199" w:rsidP="00842199">
      <w:pPr>
        <w:pStyle w:val="Akapitzlist"/>
        <w:ind w:left="426" w:hanging="426"/>
        <w:jc w:val="both"/>
        <w:rPr>
          <w:rFonts w:asciiTheme="minorHAnsi" w:hAnsiTheme="minorHAnsi" w:cstheme="minorHAnsi"/>
          <w:b/>
          <w:sz w:val="20"/>
          <w:szCs w:val="20"/>
        </w:rPr>
      </w:pPr>
    </w:p>
    <w:p w:rsidR="00842199" w:rsidRPr="003C30B3" w:rsidRDefault="00842199" w:rsidP="00842199">
      <w:pPr>
        <w:pStyle w:val="Akapitzlist"/>
        <w:ind w:left="0"/>
        <w:jc w:val="both"/>
        <w:rPr>
          <w:rFonts w:asciiTheme="minorHAnsi" w:hAnsiTheme="minorHAnsi" w:cstheme="minorHAnsi"/>
          <w:b/>
          <w:sz w:val="20"/>
          <w:szCs w:val="20"/>
        </w:rPr>
      </w:pPr>
      <w:r w:rsidRPr="003C30B3">
        <w:rPr>
          <w:rFonts w:asciiTheme="minorHAnsi" w:hAnsiTheme="minorHAnsi" w:cstheme="minorHAnsi"/>
          <w:b/>
          <w:sz w:val="20"/>
          <w:szCs w:val="20"/>
        </w:rPr>
        <w:t>Pytanie 58,</w:t>
      </w:r>
      <w:r w:rsidRPr="003C30B3">
        <w:rPr>
          <w:rFonts w:asciiTheme="minorHAnsi" w:hAnsiTheme="minorHAnsi" w:cstheme="minorHAnsi"/>
          <w:sz w:val="20"/>
          <w:szCs w:val="20"/>
        </w:rPr>
        <w:t xml:space="preserve"> cyt: „dot. Umowa § 2 ust.3 Czy Zamawiający wyrazi zgodę na modyfikację zapisu: „(…)na własny koszt i ryzyko” na zapis: „„(…)na własny koszt i ryzyko przy jednorazowym zamówieniu powyżej 200,00 zł netto” Uzasadnienie: Dla zamówień poniżej 200,00 zł, koszty transportu, na które składają się m.in. koszty opakowania transportowego, robocizny, koszty wydrukowania listów przewozowych, koszty dostarczenia towaru do przewoźnika, są wyższe niż wartość marży uzyskanej ze sprzedaży towaru o takiej wartości.”</w:t>
      </w:r>
    </w:p>
    <w:p w:rsidR="00842199" w:rsidRPr="003C30B3" w:rsidRDefault="00842199" w:rsidP="00842199">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Pr="003C30B3">
        <w:rPr>
          <w:rFonts w:asciiTheme="minorHAnsi" w:hAnsiTheme="minorHAnsi" w:cstheme="minorHAnsi"/>
          <w:sz w:val="20"/>
          <w:szCs w:val="20"/>
        </w:rPr>
        <w:t>Zamawiający nie wyraża zgody i podtrzymuje zapisy SWZ.</w:t>
      </w:r>
    </w:p>
    <w:p w:rsidR="002E6E64" w:rsidRPr="003C30B3" w:rsidRDefault="002E6E64" w:rsidP="00933D36">
      <w:pPr>
        <w:spacing w:after="0" w:line="240" w:lineRule="auto"/>
        <w:rPr>
          <w:rFonts w:asciiTheme="minorHAnsi" w:hAnsiTheme="minorHAnsi" w:cstheme="minorHAnsi"/>
          <w:b/>
          <w:bCs/>
          <w:snapToGrid w:val="0"/>
          <w:sz w:val="20"/>
          <w:szCs w:val="20"/>
          <w:highlight w:val="yellow"/>
        </w:rPr>
      </w:pPr>
    </w:p>
    <w:p w:rsidR="00842199" w:rsidRPr="003C30B3" w:rsidRDefault="00842199" w:rsidP="00842199">
      <w:pPr>
        <w:spacing w:after="0" w:line="240" w:lineRule="auto"/>
        <w:jc w:val="both"/>
        <w:rPr>
          <w:rFonts w:asciiTheme="minorHAnsi" w:hAnsiTheme="minorHAnsi" w:cstheme="minorHAnsi"/>
          <w:b/>
          <w:bCs/>
          <w:snapToGrid w:val="0"/>
          <w:sz w:val="20"/>
          <w:szCs w:val="20"/>
          <w:highlight w:val="yellow"/>
        </w:rPr>
      </w:pPr>
      <w:r w:rsidRPr="003C30B3">
        <w:rPr>
          <w:rFonts w:asciiTheme="minorHAnsi" w:hAnsiTheme="minorHAnsi" w:cstheme="minorHAnsi"/>
          <w:b/>
          <w:sz w:val="20"/>
          <w:szCs w:val="20"/>
        </w:rPr>
        <w:t>Pytanie 59,</w:t>
      </w:r>
      <w:r w:rsidRPr="003C30B3">
        <w:rPr>
          <w:rFonts w:asciiTheme="minorHAnsi" w:hAnsiTheme="minorHAnsi" w:cstheme="minorHAnsi"/>
          <w:sz w:val="20"/>
          <w:szCs w:val="20"/>
        </w:rPr>
        <w:t xml:space="preserve"> cyt: „dot. Umowa § 7 Czy Zamawiający wyrazi zgodę na modyfikację zapisów § 7 w taki sposób, aby wysokość kary umownej naliczana była od wartości netto a nie brutto? Uzasadnienie: VAT jest należnością publicznoprawną, którą wykonawca jest zobowiązany odprowadzić do urzędu skarbowego. Ponadto sama </w:t>
      </w:r>
      <w:r w:rsidRPr="003C30B3">
        <w:rPr>
          <w:rFonts w:asciiTheme="minorHAnsi" w:hAnsiTheme="minorHAnsi" w:cstheme="minorHAnsi"/>
          <w:sz w:val="20"/>
          <w:szCs w:val="20"/>
        </w:rPr>
        <w:lastRenderedPageBreak/>
        <w:t>kwota podatku VAT wliczona do ceny oferty nie ma wpływu na korzyści ekonomiczne osiągane przez wykonawcę z tytułu wykonania zamówienia.”</w:t>
      </w:r>
    </w:p>
    <w:p w:rsidR="00842199" w:rsidRPr="003C30B3" w:rsidRDefault="00842199" w:rsidP="00842199">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Pr="003C30B3">
        <w:rPr>
          <w:rFonts w:asciiTheme="minorHAnsi" w:hAnsiTheme="minorHAnsi" w:cstheme="minorHAnsi"/>
          <w:sz w:val="20"/>
          <w:szCs w:val="20"/>
        </w:rPr>
        <w:t>Zamawiający nie wyraża zgody i podtrzymuje zapisy SWZ.</w:t>
      </w:r>
    </w:p>
    <w:p w:rsidR="002E6E64" w:rsidRPr="003C30B3" w:rsidRDefault="002E6E64" w:rsidP="00933D36">
      <w:pPr>
        <w:spacing w:after="0" w:line="240" w:lineRule="auto"/>
        <w:rPr>
          <w:rFonts w:asciiTheme="minorHAnsi" w:hAnsiTheme="minorHAnsi" w:cstheme="minorHAnsi"/>
          <w:b/>
          <w:bCs/>
          <w:snapToGrid w:val="0"/>
          <w:sz w:val="20"/>
          <w:szCs w:val="20"/>
          <w:highlight w:val="yellow"/>
        </w:rPr>
      </w:pPr>
    </w:p>
    <w:p w:rsidR="002C4B18" w:rsidRPr="003C30B3" w:rsidRDefault="002C4B18" w:rsidP="002C4B18">
      <w:pPr>
        <w:spacing w:after="0" w:line="240" w:lineRule="auto"/>
        <w:jc w:val="both"/>
        <w:rPr>
          <w:rFonts w:asciiTheme="minorHAnsi" w:hAnsiTheme="minorHAnsi" w:cstheme="minorHAnsi"/>
          <w:b/>
          <w:sz w:val="20"/>
          <w:szCs w:val="20"/>
          <w:u w:val="single"/>
        </w:rPr>
      </w:pPr>
      <w:r w:rsidRPr="003C30B3">
        <w:rPr>
          <w:rFonts w:asciiTheme="minorHAnsi" w:hAnsiTheme="minorHAnsi" w:cstheme="minorHAnsi"/>
          <w:b/>
          <w:sz w:val="20"/>
          <w:szCs w:val="20"/>
        </w:rPr>
        <w:t>Pytanie 60,</w:t>
      </w:r>
      <w:r w:rsidRPr="003C30B3">
        <w:rPr>
          <w:rFonts w:asciiTheme="minorHAnsi" w:hAnsiTheme="minorHAnsi" w:cstheme="minorHAnsi"/>
          <w:sz w:val="20"/>
          <w:szCs w:val="20"/>
        </w:rPr>
        <w:t xml:space="preserve"> cyt: „</w:t>
      </w:r>
      <w:r w:rsidRPr="003C30B3">
        <w:rPr>
          <w:rFonts w:asciiTheme="minorHAnsi" w:hAnsiTheme="minorHAnsi" w:cstheme="minorHAnsi"/>
          <w:b/>
          <w:sz w:val="20"/>
          <w:szCs w:val="20"/>
          <w:u w:val="single"/>
        </w:rPr>
        <w:t>Pakiet 32, poz. 2-6:</w:t>
      </w:r>
      <w:r w:rsidRPr="003C30B3">
        <w:rPr>
          <w:rFonts w:asciiTheme="minorHAnsi" w:hAnsiTheme="minorHAnsi" w:cstheme="minorHAnsi"/>
          <w:bCs/>
          <w:sz w:val="20"/>
          <w:szCs w:val="20"/>
        </w:rPr>
        <w:t xml:space="preserve"> Czy Zamawiający dopuści rękawy </w:t>
      </w:r>
      <w:proofErr w:type="spellStart"/>
      <w:r w:rsidRPr="003C30B3">
        <w:rPr>
          <w:rFonts w:asciiTheme="minorHAnsi" w:hAnsiTheme="minorHAnsi" w:cstheme="minorHAnsi"/>
          <w:bCs/>
          <w:sz w:val="20"/>
          <w:szCs w:val="20"/>
        </w:rPr>
        <w:t>Rękwy</w:t>
      </w:r>
      <w:proofErr w:type="spellEnd"/>
      <w:r w:rsidRPr="003C30B3">
        <w:rPr>
          <w:rFonts w:asciiTheme="minorHAnsi" w:hAnsiTheme="minorHAnsi" w:cstheme="minorHAnsi"/>
          <w:bCs/>
          <w:sz w:val="20"/>
          <w:szCs w:val="20"/>
        </w:rPr>
        <w:t xml:space="preserve"> TYVEK o gramaturze włókniny 64,5 g/</w:t>
      </w:r>
      <w:proofErr w:type="spellStart"/>
      <w:r w:rsidRPr="003C30B3">
        <w:rPr>
          <w:rFonts w:asciiTheme="minorHAnsi" w:hAnsiTheme="minorHAnsi" w:cstheme="minorHAnsi"/>
          <w:bCs/>
          <w:sz w:val="20"/>
          <w:szCs w:val="20"/>
        </w:rPr>
        <w:t>mk</w:t>
      </w:r>
      <w:proofErr w:type="spellEnd"/>
      <w:r w:rsidRPr="003C30B3">
        <w:rPr>
          <w:rFonts w:asciiTheme="minorHAnsi" w:hAnsiTheme="minorHAnsi" w:cstheme="minorHAnsi"/>
          <w:bCs/>
          <w:sz w:val="20"/>
          <w:szCs w:val="20"/>
        </w:rPr>
        <w:t xml:space="preserve"> (EN ISO 536), bariera mikrobowa ~4,0 LRV (ASTM F1608), laminat foliowy bezbarwny składający się z trzech warstw: poliestru, kleju i polietylenu? Pozostałe parametry zgodne z SWZ.”</w:t>
      </w:r>
    </w:p>
    <w:p w:rsidR="002C4B18" w:rsidRPr="003C30B3" w:rsidRDefault="002C4B18" w:rsidP="007C10F3">
      <w:pPr>
        <w:pStyle w:val="Akapitzlist"/>
        <w:ind w:left="0"/>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Pr="003C30B3">
        <w:rPr>
          <w:rFonts w:asciiTheme="minorHAnsi" w:hAnsiTheme="minorHAnsi" w:cstheme="minorHAnsi"/>
          <w:sz w:val="20"/>
          <w:szCs w:val="20"/>
        </w:rPr>
        <w:t xml:space="preserve">Zamawiający </w:t>
      </w:r>
      <w:r w:rsidR="007C10F3" w:rsidRPr="003C30B3">
        <w:rPr>
          <w:rFonts w:asciiTheme="minorHAnsi" w:hAnsiTheme="minorHAnsi" w:cstheme="minorHAnsi"/>
          <w:sz w:val="20"/>
          <w:szCs w:val="20"/>
        </w:rPr>
        <w:t>dopuszcza w Pakiecie 32, poz. 2-6</w:t>
      </w:r>
      <w:r w:rsidR="007C10F3" w:rsidRPr="003C30B3">
        <w:rPr>
          <w:rFonts w:asciiTheme="minorHAnsi" w:hAnsiTheme="minorHAnsi" w:cstheme="minorHAnsi"/>
          <w:bCs/>
          <w:sz w:val="20"/>
          <w:szCs w:val="20"/>
        </w:rPr>
        <w:t xml:space="preserve"> rękawy </w:t>
      </w:r>
      <w:proofErr w:type="spellStart"/>
      <w:r w:rsidR="007C10F3" w:rsidRPr="003C30B3">
        <w:rPr>
          <w:rFonts w:asciiTheme="minorHAnsi" w:hAnsiTheme="minorHAnsi" w:cstheme="minorHAnsi"/>
          <w:bCs/>
          <w:sz w:val="20"/>
          <w:szCs w:val="20"/>
        </w:rPr>
        <w:t>Rękwy</w:t>
      </w:r>
      <w:proofErr w:type="spellEnd"/>
      <w:r w:rsidR="007C10F3" w:rsidRPr="003C30B3">
        <w:rPr>
          <w:rFonts w:asciiTheme="minorHAnsi" w:hAnsiTheme="minorHAnsi" w:cstheme="minorHAnsi"/>
          <w:bCs/>
          <w:sz w:val="20"/>
          <w:szCs w:val="20"/>
        </w:rPr>
        <w:t xml:space="preserve"> TYVEK o gramaturze włókniny 64,5 g/</w:t>
      </w:r>
      <w:proofErr w:type="spellStart"/>
      <w:r w:rsidR="007C10F3" w:rsidRPr="003C30B3">
        <w:rPr>
          <w:rFonts w:asciiTheme="minorHAnsi" w:hAnsiTheme="minorHAnsi" w:cstheme="minorHAnsi"/>
          <w:bCs/>
          <w:sz w:val="20"/>
          <w:szCs w:val="20"/>
        </w:rPr>
        <w:t>mk</w:t>
      </w:r>
      <w:proofErr w:type="spellEnd"/>
      <w:r w:rsidR="007C10F3" w:rsidRPr="003C30B3">
        <w:rPr>
          <w:rFonts w:asciiTheme="minorHAnsi" w:hAnsiTheme="minorHAnsi" w:cstheme="minorHAnsi"/>
          <w:bCs/>
          <w:sz w:val="20"/>
          <w:szCs w:val="20"/>
        </w:rPr>
        <w:t xml:space="preserve"> (EN ISO 536), bariera mikrobowa ~4,0 LRV (ASTM F1608), laminat foliowy bezbarwny składający się z trzech warstw: poliestru, kleju i polietylenu. Pozostałe parametry zgodne z SWZ.</w:t>
      </w:r>
    </w:p>
    <w:p w:rsidR="002C4B18" w:rsidRPr="003C30B3" w:rsidRDefault="002C4B18" w:rsidP="00933D36">
      <w:pPr>
        <w:spacing w:after="0" w:line="240" w:lineRule="auto"/>
        <w:rPr>
          <w:rFonts w:asciiTheme="minorHAnsi" w:hAnsiTheme="minorHAnsi" w:cstheme="minorHAnsi"/>
          <w:sz w:val="20"/>
          <w:szCs w:val="20"/>
        </w:rPr>
      </w:pPr>
    </w:p>
    <w:p w:rsidR="002C4B18" w:rsidRPr="003C30B3" w:rsidRDefault="002C4B18" w:rsidP="002C4B18">
      <w:pPr>
        <w:spacing w:after="0" w:line="240" w:lineRule="auto"/>
        <w:jc w:val="both"/>
        <w:rPr>
          <w:rFonts w:asciiTheme="minorHAnsi" w:hAnsiTheme="minorHAnsi" w:cstheme="minorHAnsi"/>
          <w:sz w:val="20"/>
          <w:szCs w:val="20"/>
        </w:rPr>
      </w:pPr>
      <w:r w:rsidRPr="003C30B3">
        <w:rPr>
          <w:rFonts w:asciiTheme="minorHAnsi" w:hAnsiTheme="minorHAnsi" w:cstheme="minorHAnsi"/>
          <w:b/>
          <w:sz w:val="20"/>
          <w:szCs w:val="20"/>
        </w:rPr>
        <w:t>Pytanie 61,</w:t>
      </w:r>
      <w:r w:rsidRPr="003C30B3">
        <w:rPr>
          <w:rFonts w:asciiTheme="minorHAnsi" w:hAnsiTheme="minorHAnsi" w:cstheme="minorHAnsi"/>
          <w:sz w:val="20"/>
          <w:szCs w:val="20"/>
        </w:rPr>
        <w:t xml:space="preserve"> cyt: „</w:t>
      </w:r>
      <w:r w:rsidRPr="003C30B3">
        <w:rPr>
          <w:rFonts w:asciiTheme="minorHAnsi" w:hAnsiTheme="minorHAnsi" w:cstheme="minorHAnsi"/>
          <w:b/>
          <w:bCs/>
          <w:sz w:val="20"/>
          <w:szCs w:val="20"/>
          <w:u w:val="single"/>
        </w:rPr>
        <w:t>Pytanie 1:</w:t>
      </w:r>
      <w:bookmarkStart w:id="2" w:name="_Hlk158055626"/>
      <w:r w:rsidRPr="003C30B3">
        <w:rPr>
          <w:rFonts w:asciiTheme="minorHAnsi" w:hAnsiTheme="minorHAnsi" w:cstheme="minorHAnsi"/>
          <w:sz w:val="20"/>
          <w:szCs w:val="20"/>
        </w:rPr>
        <w:t>Czy Zamawiający zgodzi się zmienić zapisy paragrafu 6, ust. 7 na następujące: „</w:t>
      </w:r>
      <w:bookmarkEnd w:id="2"/>
      <w:r w:rsidRPr="003C30B3">
        <w:rPr>
          <w:rFonts w:asciiTheme="minorHAnsi" w:hAnsiTheme="minorHAnsi" w:cstheme="minorHAnsi"/>
          <w:sz w:val="20"/>
          <w:szCs w:val="20"/>
        </w:rPr>
        <w:t xml:space="preserve">Zmiana ta jest możliwa po </w:t>
      </w:r>
      <w:r w:rsidRPr="003C30B3">
        <w:rPr>
          <w:rFonts w:asciiTheme="minorHAnsi" w:hAnsiTheme="minorHAnsi" w:cstheme="minorHAnsi"/>
          <w:b/>
          <w:bCs/>
          <w:sz w:val="20"/>
          <w:szCs w:val="20"/>
        </w:rPr>
        <w:t>6</w:t>
      </w:r>
      <w:r w:rsidRPr="003C30B3">
        <w:rPr>
          <w:rFonts w:asciiTheme="minorHAnsi" w:hAnsiTheme="minorHAnsi" w:cstheme="minorHAnsi"/>
          <w:sz w:val="20"/>
          <w:szCs w:val="20"/>
        </w:rPr>
        <w:t xml:space="preserve"> miesiącach od dnia zawarcia umowy i jest możliwa  wyłącznie w stosunku do niewykonanej części umowy w przypadku udowodnienia przez Wykonawcę, że wskazana zmiana ma wpływ na koszty wykonania umowy.”? Prośbę swą motywujemy tym, iż umowa ma zostać zawarta na 12 miesięcy, wobec zapis w paragrafu 6, ust. 7  obecnym kształcie faktycznie uniemożliwia Wykonawcy wnioskowanie o zmianę cen. </w:t>
      </w:r>
    </w:p>
    <w:p w:rsidR="002C4B18" w:rsidRPr="003C30B3" w:rsidRDefault="002C4B18" w:rsidP="002C4B18">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Pr="003C30B3">
        <w:rPr>
          <w:rFonts w:asciiTheme="minorHAnsi" w:hAnsiTheme="minorHAnsi" w:cstheme="minorHAnsi"/>
          <w:sz w:val="20"/>
          <w:szCs w:val="20"/>
        </w:rPr>
        <w:t>Zamawiający nie wyraża zgody i podtrzymuje zapisy SWZ.</w:t>
      </w:r>
    </w:p>
    <w:p w:rsidR="002C4B18" w:rsidRPr="003C30B3" w:rsidRDefault="002C4B18" w:rsidP="00933D36">
      <w:pPr>
        <w:spacing w:after="0" w:line="240" w:lineRule="auto"/>
        <w:rPr>
          <w:rFonts w:asciiTheme="minorHAnsi" w:hAnsiTheme="minorHAnsi" w:cstheme="minorHAnsi"/>
          <w:sz w:val="20"/>
          <w:szCs w:val="20"/>
        </w:rPr>
      </w:pPr>
    </w:p>
    <w:p w:rsidR="002C4B18" w:rsidRPr="003C30B3" w:rsidRDefault="002C4B18" w:rsidP="002C4B18">
      <w:pPr>
        <w:spacing w:after="0" w:line="240" w:lineRule="auto"/>
        <w:rPr>
          <w:rFonts w:asciiTheme="minorHAnsi" w:hAnsiTheme="minorHAnsi" w:cstheme="minorHAnsi"/>
          <w:sz w:val="20"/>
          <w:szCs w:val="20"/>
        </w:rPr>
      </w:pPr>
      <w:r w:rsidRPr="003C30B3">
        <w:rPr>
          <w:rFonts w:asciiTheme="minorHAnsi" w:hAnsiTheme="minorHAnsi" w:cstheme="minorHAnsi"/>
          <w:b/>
          <w:sz w:val="20"/>
          <w:szCs w:val="20"/>
        </w:rPr>
        <w:t>Pytanie 62,</w:t>
      </w:r>
      <w:r w:rsidRPr="003C30B3">
        <w:rPr>
          <w:rFonts w:asciiTheme="minorHAnsi" w:hAnsiTheme="minorHAnsi" w:cstheme="minorHAnsi"/>
          <w:sz w:val="20"/>
          <w:szCs w:val="20"/>
        </w:rPr>
        <w:t xml:space="preserve"> cyt: „</w:t>
      </w:r>
      <w:r w:rsidRPr="003C30B3">
        <w:rPr>
          <w:rFonts w:asciiTheme="minorHAnsi" w:hAnsiTheme="minorHAnsi" w:cstheme="minorHAnsi"/>
          <w:b/>
          <w:bCs/>
          <w:sz w:val="20"/>
          <w:szCs w:val="20"/>
          <w:u w:val="single"/>
        </w:rPr>
        <w:t>Pytanie 2:</w:t>
      </w:r>
      <w:bookmarkStart w:id="3" w:name="_Hlk158055923"/>
      <w:r w:rsidRPr="003C30B3">
        <w:rPr>
          <w:rFonts w:asciiTheme="minorHAnsi" w:hAnsiTheme="minorHAnsi" w:cstheme="minorHAnsi"/>
          <w:sz w:val="20"/>
          <w:szCs w:val="20"/>
        </w:rPr>
        <w:t>Czy Zamawiający zgodzi się zmienić zapisy paragrafu 6, ust. 11 a) na następujące</w:t>
      </w:r>
      <w:bookmarkEnd w:id="3"/>
      <w:r w:rsidRPr="003C30B3">
        <w:rPr>
          <w:rFonts w:asciiTheme="minorHAnsi" w:hAnsiTheme="minorHAnsi" w:cstheme="minorHAnsi"/>
          <w:sz w:val="20"/>
          <w:szCs w:val="20"/>
        </w:rPr>
        <w:t>: „a)</w:t>
      </w:r>
      <w:r w:rsidRPr="003C30B3">
        <w:rPr>
          <w:rFonts w:asciiTheme="minorHAnsi" w:hAnsiTheme="minorHAnsi" w:cstheme="minorHAnsi"/>
          <w:sz w:val="20"/>
          <w:szCs w:val="20"/>
        </w:rPr>
        <w:tab/>
        <w:t xml:space="preserve">wysokość wynagrodzenia Wykonawcy może ulec zmianie w przypadku gdy doszło do wzrostu kosztów realizacji Umowy a zmiana 12 miesięcznego wskaźnika cen towarów (materiałów) i usług konsumpcyjnych, ogłaszanego w komunikacie Prezesa Głównego Urzędu Statystycznego za miesiąc poprzedzający miesiąc kalendarzowy w którym złożony zostanie wniosek Wykonawcy o zmianę wynagrodzenia przekroczy </w:t>
      </w:r>
      <w:r w:rsidRPr="003C30B3">
        <w:rPr>
          <w:rFonts w:asciiTheme="minorHAnsi" w:hAnsiTheme="minorHAnsi" w:cstheme="minorHAnsi"/>
          <w:b/>
          <w:bCs/>
          <w:sz w:val="20"/>
          <w:szCs w:val="20"/>
        </w:rPr>
        <w:t>3%</w:t>
      </w:r>
      <w:r w:rsidRPr="003C30B3">
        <w:rPr>
          <w:rFonts w:asciiTheme="minorHAnsi" w:hAnsiTheme="minorHAnsi" w:cstheme="minorHAnsi"/>
          <w:sz w:val="20"/>
          <w:szCs w:val="20"/>
        </w:rPr>
        <w:t>;”?</w:t>
      </w:r>
    </w:p>
    <w:p w:rsidR="002C4B18" w:rsidRPr="003C30B3" w:rsidRDefault="002C4B18" w:rsidP="002C4B18">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Pr="003C30B3">
        <w:rPr>
          <w:rFonts w:asciiTheme="minorHAnsi" w:hAnsiTheme="minorHAnsi" w:cstheme="minorHAnsi"/>
          <w:sz w:val="20"/>
          <w:szCs w:val="20"/>
        </w:rPr>
        <w:t>Zamawiający nie wyraża zgody i podtrzymuje zapisy SWZ.</w:t>
      </w:r>
    </w:p>
    <w:p w:rsidR="002C4B18" w:rsidRPr="003C30B3" w:rsidRDefault="002C4B18" w:rsidP="00933D36">
      <w:pPr>
        <w:spacing w:after="0" w:line="240" w:lineRule="auto"/>
        <w:rPr>
          <w:rFonts w:asciiTheme="minorHAnsi" w:hAnsiTheme="minorHAnsi" w:cstheme="minorHAnsi"/>
          <w:sz w:val="20"/>
          <w:szCs w:val="20"/>
        </w:rPr>
      </w:pPr>
    </w:p>
    <w:p w:rsidR="002C4B18" w:rsidRPr="003C30B3" w:rsidRDefault="002C4B18" w:rsidP="002C4B18">
      <w:pPr>
        <w:spacing w:after="0" w:line="240" w:lineRule="auto"/>
        <w:rPr>
          <w:rFonts w:asciiTheme="minorHAnsi" w:hAnsiTheme="minorHAnsi" w:cstheme="minorHAnsi"/>
          <w:b/>
          <w:bCs/>
          <w:sz w:val="20"/>
          <w:szCs w:val="20"/>
          <w:u w:val="single"/>
        </w:rPr>
      </w:pPr>
      <w:r w:rsidRPr="003C30B3">
        <w:rPr>
          <w:rFonts w:asciiTheme="minorHAnsi" w:hAnsiTheme="minorHAnsi" w:cstheme="minorHAnsi"/>
          <w:b/>
          <w:sz w:val="20"/>
          <w:szCs w:val="20"/>
        </w:rPr>
        <w:t>Pytanie 63,</w:t>
      </w:r>
      <w:r w:rsidRPr="003C30B3">
        <w:rPr>
          <w:rFonts w:asciiTheme="minorHAnsi" w:hAnsiTheme="minorHAnsi" w:cstheme="minorHAnsi"/>
          <w:sz w:val="20"/>
          <w:szCs w:val="20"/>
        </w:rPr>
        <w:t xml:space="preserve"> cyt: „</w:t>
      </w:r>
      <w:r w:rsidRPr="003C30B3">
        <w:rPr>
          <w:rFonts w:asciiTheme="minorHAnsi" w:hAnsiTheme="minorHAnsi" w:cstheme="minorHAnsi"/>
          <w:b/>
          <w:bCs/>
          <w:sz w:val="20"/>
          <w:szCs w:val="20"/>
          <w:u w:val="single"/>
        </w:rPr>
        <w:t>Pytanie 3:</w:t>
      </w:r>
      <w:r w:rsidRPr="003C30B3">
        <w:rPr>
          <w:rFonts w:asciiTheme="minorHAnsi" w:hAnsiTheme="minorHAnsi" w:cstheme="minorHAnsi"/>
          <w:sz w:val="20"/>
          <w:szCs w:val="20"/>
        </w:rPr>
        <w:t xml:space="preserve"> Czy Zamawiający zgodzi się zmienić zapisy paragrafu 7, ust. 1 a) na następujące: „a)</w:t>
      </w:r>
      <w:r w:rsidRPr="003C30B3">
        <w:rPr>
          <w:rFonts w:asciiTheme="minorHAnsi" w:hAnsiTheme="minorHAnsi" w:cstheme="minorHAnsi"/>
          <w:sz w:val="20"/>
          <w:szCs w:val="20"/>
        </w:rPr>
        <w:tab/>
        <w:t xml:space="preserve">w wysokości </w:t>
      </w:r>
      <w:r w:rsidRPr="003C30B3">
        <w:rPr>
          <w:rFonts w:asciiTheme="minorHAnsi" w:hAnsiTheme="minorHAnsi" w:cstheme="minorHAnsi"/>
          <w:b/>
          <w:bCs/>
          <w:sz w:val="20"/>
          <w:szCs w:val="20"/>
        </w:rPr>
        <w:t>1,5%</w:t>
      </w:r>
      <w:r w:rsidRPr="003C30B3">
        <w:rPr>
          <w:rFonts w:asciiTheme="minorHAnsi" w:hAnsiTheme="minorHAnsi" w:cstheme="minorHAnsi"/>
          <w:sz w:val="20"/>
          <w:szCs w:val="20"/>
        </w:rPr>
        <w:t xml:space="preserve"> wartości brutto niedostarczonego zamówienia, gdy Wykonawca nie zrealizuje  go w jednej dostawie w terminie określonym w §2 ust. 2 za każdy rozpoczęty dzień zwłoki. Nie zmienia to uprawnień Zamawiającego wynikających z § 2 ust.7 umowy;”?</w:t>
      </w:r>
    </w:p>
    <w:p w:rsidR="002C4B18" w:rsidRPr="003C30B3" w:rsidRDefault="002C4B18" w:rsidP="002C4B18">
      <w:pPr>
        <w:pStyle w:val="Akapitzlist"/>
        <w:ind w:left="426" w:hanging="426"/>
        <w:jc w:val="both"/>
        <w:rPr>
          <w:rFonts w:asciiTheme="minorHAnsi" w:hAnsiTheme="minorHAnsi" w:cstheme="minorHAnsi"/>
          <w:b/>
          <w:sz w:val="20"/>
          <w:szCs w:val="20"/>
        </w:rPr>
      </w:pPr>
      <w:r w:rsidRPr="003C30B3">
        <w:rPr>
          <w:rFonts w:asciiTheme="minorHAnsi" w:hAnsiTheme="minorHAnsi" w:cstheme="minorHAnsi"/>
          <w:b/>
          <w:sz w:val="20"/>
          <w:szCs w:val="20"/>
        </w:rPr>
        <w:t xml:space="preserve">Odpowiedź: </w:t>
      </w:r>
      <w:r w:rsidRPr="003C30B3">
        <w:rPr>
          <w:rFonts w:asciiTheme="minorHAnsi" w:hAnsiTheme="minorHAnsi" w:cstheme="minorHAnsi"/>
          <w:sz w:val="20"/>
          <w:szCs w:val="20"/>
        </w:rPr>
        <w:t>Zamawiający nie wyraża zgody i podtrzymuje zapisy SWZ.</w:t>
      </w:r>
      <w:bookmarkStart w:id="4" w:name="_GoBack"/>
      <w:bookmarkEnd w:id="4"/>
    </w:p>
    <w:p w:rsidR="002C4B18" w:rsidRDefault="002C4B18" w:rsidP="00933D36">
      <w:pPr>
        <w:spacing w:after="0" w:line="240" w:lineRule="auto"/>
        <w:rPr>
          <w:rFonts w:asciiTheme="minorHAnsi" w:hAnsiTheme="minorHAnsi" w:cstheme="minorHAnsi"/>
          <w:sz w:val="20"/>
          <w:szCs w:val="20"/>
        </w:rPr>
      </w:pPr>
    </w:p>
    <w:p w:rsidR="00907267" w:rsidRPr="003C30B3" w:rsidRDefault="00907267" w:rsidP="00933D36">
      <w:pPr>
        <w:spacing w:after="0" w:line="240" w:lineRule="auto"/>
        <w:rPr>
          <w:rFonts w:asciiTheme="minorHAnsi" w:hAnsiTheme="minorHAnsi" w:cstheme="minorHAnsi"/>
          <w:sz w:val="20"/>
          <w:szCs w:val="20"/>
        </w:rPr>
      </w:pPr>
    </w:p>
    <w:p w:rsidR="00055D32" w:rsidRPr="003C30B3" w:rsidRDefault="00055D32" w:rsidP="00055D32">
      <w:pPr>
        <w:shd w:val="clear" w:color="auto" w:fill="FFFFFF"/>
        <w:spacing w:after="0" w:line="240" w:lineRule="auto"/>
        <w:jc w:val="both"/>
        <w:rPr>
          <w:rFonts w:asciiTheme="minorHAnsi" w:hAnsiTheme="minorHAnsi" w:cstheme="minorHAnsi"/>
          <w:sz w:val="20"/>
          <w:szCs w:val="20"/>
        </w:rPr>
      </w:pPr>
      <w:r w:rsidRPr="003C30B3">
        <w:rPr>
          <w:rFonts w:asciiTheme="minorHAnsi" w:hAnsiTheme="minorHAnsi" w:cstheme="minorHAnsi"/>
          <w:sz w:val="20"/>
          <w:szCs w:val="20"/>
        </w:rPr>
        <w:t>W związku z powyższymi wyjaśnieniami, Zamawiający informuje, że dokonuje modyfikacji treści SWZ poprzez zmianę terminu składania ofert i próbek oraz terminu otwarcia ofert:</w:t>
      </w:r>
    </w:p>
    <w:p w:rsidR="00055D32" w:rsidRPr="003C30B3" w:rsidRDefault="00AE0C5D" w:rsidP="00055D32">
      <w:pPr>
        <w:spacing w:after="0" w:line="240" w:lineRule="auto"/>
        <w:jc w:val="both"/>
        <w:rPr>
          <w:rFonts w:asciiTheme="minorHAnsi" w:hAnsiTheme="minorHAnsi" w:cstheme="minorHAnsi"/>
          <w:sz w:val="20"/>
          <w:szCs w:val="20"/>
        </w:rPr>
      </w:pPr>
      <w:r w:rsidRPr="003C30B3">
        <w:rPr>
          <w:rFonts w:asciiTheme="minorHAnsi" w:hAnsiTheme="minorHAnsi" w:cstheme="minorHAnsi"/>
          <w:sz w:val="20"/>
          <w:szCs w:val="20"/>
        </w:rPr>
        <w:t>- termin składania ofert  na dzień 23</w:t>
      </w:r>
      <w:r w:rsidR="00055D32" w:rsidRPr="003C30B3">
        <w:rPr>
          <w:rFonts w:asciiTheme="minorHAnsi" w:hAnsiTheme="minorHAnsi" w:cstheme="minorHAnsi"/>
          <w:sz w:val="20"/>
          <w:szCs w:val="20"/>
        </w:rPr>
        <w:t>.0</w:t>
      </w:r>
      <w:r w:rsidRPr="003C30B3">
        <w:rPr>
          <w:rFonts w:asciiTheme="minorHAnsi" w:hAnsiTheme="minorHAnsi" w:cstheme="minorHAnsi"/>
          <w:sz w:val="20"/>
          <w:szCs w:val="20"/>
        </w:rPr>
        <w:t>7</w:t>
      </w:r>
      <w:r w:rsidR="002B1661" w:rsidRPr="003C30B3">
        <w:rPr>
          <w:rFonts w:asciiTheme="minorHAnsi" w:hAnsiTheme="minorHAnsi" w:cstheme="minorHAnsi"/>
          <w:sz w:val="20"/>
          <w:szCs w:val="20"/>
        </w:rPr>
        <w:t>.2024 roku do godz. 10</w:t>
      </w:r>
      <w:r w:rsidR="00055D32" w:rsidRPr="003C30B3">
        <w:rPr>
          <w:rFonts w:asciiTheme="minorHAnsi" w:hAnsiTheme="minorHAnsi" w:cstheme="minorHAnsi"/>
          <w:sz w:val="20"/>
          <w:szCs w:val="20"/>
        </w:rPr>
        <w:t>:30,</w:t>
      </w:r>
    </w:p>
    <w:p w:rsidR="00055D32" w:rsidRPr="003C30B3" w:rsidRDefault="00AE0C5D" w:rsidP="00055D32">
      <w:pPr>
        <w:spacing w:after="0" w:line="240" w:lineRule="auto"/>
        <w:jc w:val="both"/>
        <w:rPr>
          <w:rFonts w:asciiTheme="minorHAnsi" w:hAnsiTheme="minorHAnsi" w:cstheme="minorHAnsi"/>
          <w:sz w:val="20"/>
          <w:szCs w:val="20"/>
        </w:rPr>
      </w:pPr>
      <w:r w:rsidRPr="003C30B3">
        <w:rPr>
          <w:rFonts w:asciiTheme="minorHAnsi" w:hAnsiTheme="minorHAnsi" w:cstheme="minorHAnsi"/>
          <w:sz w:val="20"/>
          <w:szCs w:val="20"/>
        </w:rPr>
        <w:t>- termin składania próbek na dzień 23.07</w:t>
      </w:r>
      <w:r w:rsidR="002B1661" w:rsidRPr="003C30B3">
        <w:rPr>
          <w:rFonts w:asciiTheme="minorHAnsi" w:hAnsiTheme="minorHAnsi" w:cstheme="minorHAnsi"/>
          <w:sz w:val="20"/>
          <w:szCs w:val="20"/>
        </w:rPr>
        <w:t>.2024 roku do godz. 10:3</w:t>
      </w:r>
      <w:r w:rsidR="00055D32" w:rsidRPr="003C30B3">
        <w:rPr>
          <w:rFonts w:asciiTheme="minorHAnsi" w:hAnsiTheme="minorHAnsi" w:cstheme="minorHAnsi"/>
          <w:sz w:val="20"/>
          <w:szCs w:val="20"/>
        </w:rPr>
        <w:t>0,</w:t>
      </w:r>
    </w:p>
    <w:p w:rsidR="00055D32" w:rsidRPr="003C30B3" w:rsidRDefault="00055D32" w:rsidP="00055D32">
      <w:pPr>
        <w:spacing w:after="0" w:line="240" w:lineRule="auto"/>
        <w:jc w:val="both"/>
        <w:rPr>
          <w:rFonts w:asciiTheme="minorHAnsi" w:hAnsiTheme="minorHAnsi" w:cstheme="minorHAnsi"/>
          <w:sz w:val="20"/>
          <w:szCs w:val="20"/>
        </w:rPr>
      </w:pPr>
      <w:r w:rsidRPr="003C30B3">
        <w:rPr>
          <w:rFonts w:asciiTheme="minorHAnsi" w:hAnsiTheme="minorHAnsi" w:cstheme="minorHAnsi"/>
          <w:sz w:val="20"/>
          <w:szCs w:val="20"/>
        </w:rPr>
        <w:t>- term</w:t>
      </w:r>
      <w:r w:rsidR="00AE0C5D" w:rsidRPr="003C30B3">
        <w:rPr>
          <w:rFonts w:asciiTheme="minorHAnsi" w:hAnsiTheme="minorHAnsi" w:cstheme="minorHAnsi"/>
          <w:sz w:val="20"/>
          <w:szCs w:val="20"/>
        </w:rPr>
        <w:t>in otwarcia ofert  na dzień 23.07</w:t>
      </w:r>
      <w:r w:rsidRPr="003C30B3">
        <w:rPr>
          <w:rFonts w:asciiTheme="minorHAnsi" w:hAnsiTheme="minorHAnsi" w:cstheme="minorHAnsi"/>
          <w:sz w:val="20"/>
          <w:szCs w:val="20"/>
        </w:rPr>
        <w:t>.2024 roku na godz. 1</w:t>
      </w:r>
      <w:r w:rsidR="002B1661" w:rsidRPr="003C30B3">
        <w:rPr>
          <w:rFonts w:asciiTheme="minorHAnsi" w:hAnsiTheme="minorHAnsi" w:cstheme="minorHAnsi"/>
          <w:sz w:val="20"/>
          <w:szCs w:val="20"/>
        </w:rPr>
        <w:t>1</w:t>
      </w:r>
      <w:r w:rsidRPr="003C30B3">
        <w:rPr>
          <w:rFonts w:asciiTheme="minorHAnsi" w:hAnsiTheme="minorHAnsi" w:cstheme="minorHAnsi"/>
          <w:sz w:val="20"/>
          <w:szCs w:val="20"/>
        </w:rPr>
        <w:t>:00,</w:t>
      </w:r>
    </w:p>
    <w:p w:rsidR="00055D32" w:rsidRPr="003C30B3" w:rsidRDefault="00AE0C5D" w:rsidP="00055D32">
      <w:pPr>
        <w:spacing w:after="0" w:line="240" w:lineRule="auto"/>
        <w:jc w:val="both"/>
        <w:rPr>
          <w:rFonts w:asciiTheme="minorHAnsi" w:hAnsiTheme="minorHAnsi" w:cstheme="minorHAnsi"/>
          <w:sz w:val="20"/>
          <w:szCs w:val="20"/>
        </w:rPr>
      </w:pPr>
      <w:r w:rsidRPr="003C30B3">
        <w:rPr>
          <w:rFonts w:asciiTheme="minorHAnsi" w:hAnsiTheme="minorHAnsi" w:cstheme="minorHAnsi"/>
          <w:sz w:val="20"/>
          <w:szCs w:val="20"/>
        </w:rPr>
        <w:t>- termin związania ofertą – do 20.10</w:t>
      </w:r>
      <w:r w:rsidR="00055D32" w:rsidRPr="003C30B3">
        <w:rPr>
          <w:rFonts w:asciiTheme="minorHAnsi" w:hAnsiTheme="minorHAnsi" w:cstheme="minorHAnsi"/>
          <w:sz w:val="20"/>
          <w:szCs w:val="20"/>
        </w:rPr>
        <w:t>.2024 roku.</w:t>
      </w:r>
    </w:p>
    <w:p w:rsidR="002C4B18" w:rsidRPr="003C30B3" w:rsidRDefault="002C4B18" w:rsidP="00933D36">
      <w:pPr>
        <w:spacing w:after="0" w:line="240" w:lineRule="auto"/>
        <w:rPr>
          <w:rFonts w:asciiTheme="minorHAnsi" w:hAnsiTheme="minorHAnsi" w:cstheme="minorHAnsi"/>
          <w:sz w:val="20"/>
          <w:szCs w:val="20"/>
        </w:rPr>
      </w:pPr>
    </w:p>
    <w:p w:rsidR="002C4B18" w:rsidRPr="003C30B3" w:rsidRDefault="002C4B18" w:rsidP="00933D36">
      <w:pPr>
        <w:spacing w:after="0" w:line="240" w:lineRule="auto"/>
        <w:rPr>
          <w:rFonts w:asciiTheme="minorHAnsi" w:hAnsiTheme="minorHAnsi" w:cstheme="minorHAnsi"/>
          <w:sz w:val="20"/>
          <w:szCs w:val="20"/>
        </w:rPr>
      </w:pPr>
    </w:p>
    <w:p w:rsidR="002C4B18" w:rsidRPr="003C30B3" w:rsidRDefault="002C4B18" w:rsidP="00933D36">
      <w:pPr>
        <w:spacing w:after="0" w:line="240" w:lineRule="auto"/>
        <w:rPr>
          <w:rFonts w:asciiTheme="minorHAnsi" w:hAnsiTheme="minorHAnsi" w:cstheme="minorHAnsi"/>
          <w:b/>
          <w:bCs/>
          <w:snapToGrid w:val="0"/>
          <w:sz w:val="20"/>
          <w:szCs w:val="20"/>
          <w:highlight w:val="yellow"/>
        </w:rPr>
      </w:pPr>
    </w:p>
    <w:p w:rsidR="00933D36" w:rsidRPr="003C30B3" w:rsidRDefault="00933D36" w:rsidP="00933D36">
      <w:pPr>
        <w:spacing w:after="0" w:line="240" w:lineRule="auto"/>
        <w:rPr>
          <w:rFonts w:asciiTheme="minorHAnsi" w:hAnsiTheme="minorHAnsi" w:cstheme="minorHAnsi"/>
          <w:b/>
          <w:bCs/>
          <w:snapToGrid w:val="0"/>
          <w:sz w:val="20"/>
          <w:szCs w:val="20"/>
        </w:rPr>
      </w:pPr>
      <w:r w:rsidRPr="003C30B3">
        <w:rPr>
          <w:rFonts w:asciiTheme="minorHAnsi" w:hAnsiTheme="minorHAnsi" w:cstheme="minorHAnsi"/>
          <w:b/>
          <w:bCs/>
          <w:snapToGrid w:val="0"/>
          <w:sz w:val="20"/>
          <w:szCs w:val="20"/>
        </w:rPr>
        <w:t>Prosimy o uwzględnienie powyższych modyfikacji przy składaniu ofert.</w:t>
      </w:r>
    </w:p>
    <w:p w:rsidR="004944DC" w:rsidRPr="003C30B3" w:rsidRDefault="005330EB" w:rsidP="004944DC">
      <w:pPr>
        <w:spacing w:after="0" w:line="240" w:lineRule="auto"/>
        <w:jc w:val="both"/>
        <w:rPr>
          <w:rFonts w:asciiTheme="minorHAnsi" w:hAnsiTheme="minorHAnsi" w:cstheme="minorHAnsi"/>
          <w:b/>
          <w:sz w:val="20"/>
          <w:szCs w:val="20"/>
          <w:u w:val="single"/>
        </w:rPr>
      </w:pPr>
      <w:r w:rsidRPr="003C30B3">
        <w:rPr>
          <w:rFonts w:asciiTheme="minorHAnsi" w:hAnsiTheme="minorHAnsi" w:cstheme="minorHAnsi"/>
          <w:b/>
          <w:sz w:val="20"/>
          <w:szCs w:val="20"/>
          <w:u w:val="single"/>
        </w:rPr>
        <w:t>Pozostałe zapisy S</w:t>
      </w:r>
      <w:r w:rsidR="004944DC" w:rsidRPr="003C30B3">
        <w:rPr>
          <w:rFonts w:asciiTheme="minorHAnsi" w:hAnsiTheme="minorHAnsi" w:cstheme="minorHAnsi"/>
          <w:b/>
          <w:sz w:val="20"/>
          <w:szCs w:val="20"/>
          <w:u w:val="single"/>
        </w:rPr>
        <w:t>WZ pozostają bez zmian.</w:t>
      </w:r>
    </w:p>
    <w:p w:rsidR="004B7BB7" w:rsidRPr="003C30B3" w:rsidRDefault="004B7BB7" w:rsidP="004944DC">
      <w:pPr>
        <w:spacing w:after="0" w:line="240" w:lineRule="auto"/>
        <w:jc w:val="both"/>
        <w:rPr>
          <w:rFonts w:asciiTheme="minorHAnsi" w:hAnsiTheme="minorHAnsi" w:cstheme="minorHAnsi"/>
          <w:sz w:val="20"/>
          <w:szCs w:val="20"/>
        </w:rPr>
      </w:pPr>
    </w:p>
    <w:p w:rsidR="00E47279" w:rsidRPr="003C30B3" w:rsidRDefault="00E47279" w:rsidP="004944DC">
      <w:pPr>
        <w:spacing w:after="0" w:line="240" w:lineRule="auto"/>
        <w:jc w:val="both"/>
        <w:rPr>
          <w:rFonts w:asciiTheme="minorHAnsi" w:hAnsiTheme="minorHAnsi" w:cstheme="minorHAnsi"/>
          <w:sz w:val="20"/>
          <w:szCs w:val="20"/>
        </w:rPr>
      </w:pPr>
    </w:p>
    <w:p w:rsidR="00E47279" w:rsidRPr="003C30B3" w:rsidRDefault="00E47279" w:rsidP="004944DC">
      <w:pPr>
        <w:spacing w:after="0" w:line="240" w:lineRule="auto"/>
        <w:jc w:val="both"/>
        <w:rPr>
          <w:rFonts w:asciiTheme="minorHAnsi" w:hAnsiTheme="minorHAnsi" w:cstheme="minorHAnsi"/>
          <w:sz w:val="20"/>
          <w:szCs w:val="20"/>
        </w:rPr>
      </w:pPr>
    </w:p>
    <w:p w:rsidR="00945352" w:rsidRPr="003C30B3" w:rsidRDefault="00907267" w:rsidP="00945352">
      <w:pPr>
        <w:spacing w:after="0" w:line="240" w:lineRule="auto"/>
        <w:ind w:left="5664"/>
        <w:rPr>
          <w:rFonts w:asciiTheme="minorHAnsi" w:hAnsiTheme="minorHAnsi" w:cstheme="minorHAnsi"/>
          <w:i/>
          <w:sz w:val="20"/>
          <w:szCs w:val="20"/>
        </w:rPr>
      </w:pPr>
      <w:r>
        <w:rPr>
          <w:rFonts w:asciiTheme="minorHAnsi" w:hAnsiTheme="minorHAnsi" w:cstheme="minorHAnsi"/>
          <w:i/>
          <w:sz w:val="20"/>
          <w:szCs w:val="20"/>
        </w:rPr>
        <w:t xml:space="preserve">                 </w:t>
      </w:r>
      <w:r w:rsidR="00E43F44" w:rsidRPr="003C30B3">
        <w:rPr>
          <w:rFonts w:asciiTheme="minorHAnsi" w:hAnsiTheme="minorHAnsi" w:cstheme="minorHAnsi"/>
          <w:i/>
          <w:sz w:val="20"/>
          <w:szCs w:val="20"/>
        </w:rPr>
        <w:t>Kierownik</w:t>
      </w:r>
    </w:p>
    <w:p w:rsidR="00945352" w:rsidRPr="003C30B3" w:rsidRDefault="00945352" w:rsidP="00945352">
      <w:pPr>
        <w:spacing w:after="0" w:line="240" w:lineRule="auto"/>
        <w:ind w:left="5664"/>
        <w:rPr>
          <w:rFonts w:asciiTheme="minorHAnsi" w:hAnsiTheme="minorHAnsi" w:cstheme="minorHAnsi"/>
          <w:i/>
          <w:sz w:val="20"/>
          <w:szCs w:val="20"/>
        </w:rPr>
      </w:pPr>
      <w:r w:rsidRPr="003C30B3">
        <w:rPr>
          <w:rFonts w:asciiTheme="minorHAnsi" w:hAnsiTheme="minorHAnsi" w:cstheme="minorHAnsi"/>
          <w:i/>
          <w:sz w:val="20"/>
          <w:szCs w:val="20"/>
        </w:rPr>
        <w:t>Działu Zamówień Publicznych</w:t>
      </w:r>
    </w:p>
    <w:p w:rsidR="00A351B2" w:rsidRPr="003C30B3" w:rsidRDefault="00A351B2" w:rsidP="00945352">
      <w:pPr>
        <w:spacing w:after="0" w:line="240" w:lineRule="auto"/>
        <w:ind w:left="5664"/>
        <w:rPr>
          <w:rFonts w:asciiTheme="minorHAnsi" w:hAnsiTheme="minorHAnsi" w:cstheme="minorHAnsi"/>
          <w:i/>
          <w:sz w:val="20"/>
          <w:szCs w:val="20"/>
        </w:rPr>
      </w:pPr>
    </w:p>
    <w:p w:rsidR="009D5E5A" w:rsidRPr="003C30B3" w:rsidRDefault="00945352" w:rsidP="00B262CD">
      <w:pPr>
        <w:spacing w:line="360" w:lineRule="auto"/>
        <w:jc w:val="both"/>
        <w:rPr>
          <w:rFonts w:asciiTheme="minorHAnsi" w:hAnsiTheme="minorHAnsi" w:cstheme="minorHAnsi"/>
          <w:i/>
          <w:sz w:val="20"/>
          <w:szCs w:val="20"/>
        </w:rPr>
      </w:pPr>
      <w:r w:rsidRPr="003C30B3">
        <w:rPr>
          <w:rFonts w:asciiTheme="minorHAnsi" w:hAnsiTheme="minorHAnsi" w:cstheme="minorHAnsi"/>
          <w:i/>
          <w:sz w:val="20"/>
          <w:szCs w:val="20"/>
        </w:rPr>
        <w:tab/>
      </w:r>
      <w:r w:rsidRPr="003C30B3">
        <w:rPr>
          <w:rFonts w:asciiTheme="minorHAnsi" w:hAnsiTheme="minorHAnsi" w:cstheme="minorHAnsi"/>
          <w:i/>
          <w:sz w:val="20"/>
          <w:szCs w:val="20"/>
        </w:rPr>
        <w:tab/>
      </w:r>
      <w:r w:rsidRPr="003C30B3">
        <w:rPr>
          <w:rFonts w:asciiTheme="minorHAnsi" w:hAnsiTheme="minorHAnsi" w:cstheme="minorHAnsi"/>
          <w:i/>
          <w:sz w:val="20"/>
          <w:szCs w:val="20"/>
        </w:rPr>
        <w:tab/>
      </w:r>
      <w:r w:rsidRPr="003C30B3">
        <w:rPr>
          <w:rFonts w:asciiTheme="minorHAnsi" w:hAnsiTheme="minorHAnsi" w:cstheme="minorHAnsi"/>
          <w:i/>
          <w:sz w:val="20"/>
          <w:szCs w:val="20"/>
        </w:rPr>
        <w:tab/>
      </w:r>
      <w:r w:rsidRPr="003C30B3">
        <w:rPr>
          <w:rFonts w:asciiTheme="minorHAnsi" w:hAnsiTheme="minorHAnsi" w:cstheme="minorHAnsi"/>
          <w:i/>
          <w:sz w:val="20"/>
          <w:szCs w:val="20"/>
        </w:rPr>
        <w:tab/>
      </w:r>
      <w:r w:rsidRPr="003C30B3">
        <w:rPr>
          <w:rFonts w:asciiTheme="minorHAnsi" w:hAnsiTheme="minorHAnsi" w:cstheme="minorHAnsi"/>
          <w:i/>
          <w:sz w:val="20"/>
          <w:szCs w:val="20"/>
        </w:rPr>
        <w:tab/>
      </w:r>
      <w:r w:rsidRPr="003C30B3">
        <w:rPr>
          <w:rFonts w:asciiTheme="minorHAnsi" w:hAnsiTheme="minorHAnsi" w:cstheme="minorHAnsi"/>
          <w:i/>
          <w:sz w:val="20"/>
          <w:szCs w:val="20"/>
        </w:rPr>
        <w:tab/>
      </w:r>
      <w:r w:rsidRPr="003C30B3">
        <w:rPr>
          <w:rFonts w:asciiTheme="minorHAnsi" w:hAnsiTheme="minorHAnsi" w:cstheme="minorHAnsi"/>
          <w:i/>
          <w:sz w:val="20"/>
          <w:szCs w:val="20"/>
        </w:rPr>
        <w:tab/>
        <w:t xml:space="preserve">         Mar</w:t>
      </w:r>
      <w:r w:rsidR="00E43F44" w:rsidRPr="003C30B3">
        <w:rPr>
          <w:rFonts w:asciiTheme="minorHAnsi" w:hAnsiTheme="minorHAnsi" w:cstheme="minorHAnsi"/>
          <w:i/>
          <w:sz w:val="20"/>
          <w:szCs w:val="20"/>
        </w:rPr>
        <w:t>zena Kolasa</w:t>
      </w:r>
    </w:p>
    <w:p w:rsidR="00F248E1" w:rsidRPr="00A816C1" w:rsidRDefault="00F248E1" w:rsidP="00F248E1">
      <w:pPr>
        <w:spacing w:after="0" w:line="240" w:lineRule="auto"/>
        <w:jc w:val="both"/>
        <w:rPr>
          <w:rFonts w:asciiTheme="minorHAnsi" w:hAnsiTheme="minorHAnsi" w:cstheme="minorHAnsi"/>
          <w:sz w:val="24"/>
          <w:szCs w:val="24"/>
        </w:rPr>
      </w:pPr>
    </w:p>
    <w:sectPr w:rsidR="00F248E1" w:rsidRPr="00A816C1" w:rsidSect="00B82C57">
      <w:footerReference w:type="default" r:id="rId16"/>
      <w:pgSz w:w="11906" w:h="16838"/>
      <w:pgMar w:top="426" w:right="1417" w:bottom="284" w:left="1417"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DC4" w:rsidRDefault="00012DC4" w:rsidP="005330EB">
      <w:pPr>
        <w:spacing w:after="0" w:line="240" w:lineRule="auto"/>
      </w:pPr>
      <w:r>
        <w:separator/>
      </w:r>
    </w:p>
  </w:endnote>
  <w:endnote w:type="continuationSeparator" w:id="1">
    <w:p w:rsidR="00012DC4" w:rsidRDefault="00012DC4" w:rsidP="00533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Arial"/>
    <w:charset w:val="00"/>
    <w:family w:val="swiss"/>
    <w:pitch w:val="variable"/>
    <w:sig w:usb0="00000001"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651186"/>
      <w:docPartObj>
        <w:docPartGallery w:val="Page Numbers (Bottom of Page)"/>
        <w:docPartUnique/>
      </w:docPartObj>
    </w:sdtPr>
    <w:sdtEndPr>
      <w:rPr>
        <w:sz w:val="16"/>
        <w:szCs w:val="16"/>
      </w:rPr>
    </w:sdtEndPr>
    <w:sdtContent>
      <w:p w:rsidR="00012DC4" w:rsidRPr="00B82C57" w:rsidRDefault="00012DC4">
        <w:pPr>
          <w:pStyle w:val="Stopka"/>
          <w:jc w:val="right"/>
          <w:rPr>
            <w:sz w:val="16"/>
            <w:szCs w:val="16"/>
          </w:rPr>
        </w:pPr>
        <w:r w:rsidRPr="00B82C57">
          <w:rPr>
            <w:sz w:val="16"/>
            <w:szCs w:val="16"/>
          </w:rPr>
          <w:fldChar w:fldCharType="begin"/>
        </w:r>
        <w:r w:rsidRPr="00B82C57">
          <w:rPr>
            <w:sz w:val="16"/>
            <w:szCs w:val="16"/>
          </w:rPr>
          <w:instrText xml:space="preserve"> PAGE   \* MERGEFORMAT </w:instrText>
        </w:r>
        <w:r w:rsidRPr="00B82C57">
          <w:rPr>
            <w:sz w:val="16"/>
            <w:szCs w:val="16"/>
          </w:rPr>
          <w:fldChar w:fldCharType="separate"/>
        </w:r>
        <w:r w:rsidR="00907267">
          <w:rPr>
            <w:noProof/>
            <w:sz w:val="16"/>
            <w:szCs w:val="16"/>
          </w:rPr>
          <w:t>16</w:t>
        </w:r>
        <w:r w:rsidRPr="00B82C57">
          <w:rPr>
            <w:noProof/>
            <w:sz w:val="16"/>
            <w:szCs w:val="16"/>
          </w:rPr>
          <w:fldChar w:fldCharType="end"/>
        </w:r>
      </w:p>
    </w:sdtContent>
  </w:sdt>
  <w:p w:rsidR="00012DC4" w:rsidRDefault="00012DC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DC4" w:rsidRDefault="00012DC4" w:rsidP="005330EB">
      <w:pPr>
        <w:spacing w:after="0" w:line="240" w:lineRule="auto"/>
      </w:pPr>
      <w:r>
        <w:separator/>
      </w:r>
    </w:p>
  </w:footnote>
  <w:footnote w:type="continuationSeparator" w:id="1">
    <w:p w:rsidR="00012DC4" w:rsidRDefault="00012DC4" w:rsidP="005330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AC6"/>
    <w:multiLevelType w:val="hybridMultilevel"/>
    <w:tmpl w:val="1CC41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F92F96"/>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44F728D"/>
    <w:multiLevelType w:val="hybridMultilevel"/>
    <w:tmpl w:val="8FE23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115C06"/>
    <w:multiLevelType w:val="hybridMultilevel"/>
    <w:tmpl w:val="4A144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615807"/>
    <w:multiLevelType w:val="hybridMultilevel"/>
    <w:tmpl w:val="E2D6BDC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66575C"/>
    <w:multiLevelType w:val="multilevel"/>
    <w:tmpl w:val="89C0F200"/>
    <w:lvl w:ilvl="0">
      <w:start w:val="1"/>
      <w:numFmt w:val="decimal"/>
      <w:lvlText w:val="%1."/>
      <w:lvlJc w:val="left"/>
      <w:pPr>
        <w:tabs>
          <w:tab w:val="num" w:pos="502"/>
        </w:tabs>
        <w:ind w:left="502"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7356068"/>
    <w:multiLevelType w:val="multilevel"/>
    <w:tmpl w:val="9050B4C6"/>
    <w:lvl w:ilvl="0">
      <w:start w:val="3"/>
      <w:numFmt w:val="decimal"/>
      <w:lvlText w:val="%1."/>
      <w:lvlJc w:val="left"/>
      <w:pPr>
        <w:ind w:left="750" w:hanging="360"/>
      </w:pPr>
      <w:rPr>
        <w:rFonts w:hint="default"/>
        <w:b w:val="0"/>
        <w:color w:val="auto"/>
      </w:rPr>
    </w:lvl>
    <w:lvl w:ilvl="1">
      <w:start w:val="1"/>
      <w:numFmt w:val="decimal"/>
      <w:isLgl/>
      <w:lvlText w:val="%1.%2."/>
      <w:lvlJc w:val="left"/>
      <w:pPr>
        <w:ind w:left="750" w:hanging="360"/>
      </w:pPr>
      <w:rPr>
        <w:rFonts w:hint="default"/>
        <w:i w:val="0"/>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7">
    <w:nsid w:val="28590D99"/>
    <w:multiLevelType w:val="hybridMultilevel"/>
    <w:tmpl w:val="DD7A4B48"/>
    <w:lvl w:ilvl="0" w:tplc="A2A2C45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CA07ED"/>
    <w:multiLevelType w:val="hybridMultilevel"/>
    <w:tmpl w:val="15DE31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FEA636A"/>
    <w:multiLevelType w:val="hybridMultilevel"/>
    <w:tmpl w:val="0D4EEE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0A1D76"/>
    <w:multiLevelType w:val="hybridMultilevel"/>
    <w:tmpl w:val="39806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9A4DF4"/>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nsid w:val="3539168E"/>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564751E"/>
    <w:multiLevelType w:val="multilevel"/>
    <w:tmpl w:val="8E6AF9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8ED226F"/>
    <w:multiLevelType w:val="multilevel"/>
    <w:tmpl w:val="65F280B6"/>
    <w:lvl w:ilvl="0">
      <w:start w:val="3"/>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3A981623"/>
    <w:multiLevelType w:val="hybridMultilevel"/>
    <w:tmpl w:val="40E0240C"/>
    <w:lvl w:ilvl="0" w:tplc="AD24C7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E27258B"/>
    <w:multiLevelType w:val="hybridMultilevel"/>
    <w:tmpl w:val="C8F05DDE"/>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nsid w:val="3F3C1622"/>
    <w:multiLevelType w:val="hybridMultilevel"/>
    <w:tmpl w:val="8A926C9C"/>
    <w:lvl w:ilvl="0" w:tplc="EDA43F2A">
      <w:numFmt w:val="bullet"/>
      <w:lvlText w:val="•"/>
      <w:lvlJc w:val="left"/>
      <w:pPr>
        <w:ind w:left="720" w:hanging="360"/>
      </w:pPr>
      <w:rPr>
        <w:rFonts w:ascii="Lato" w:eastAsia="Calibri" w:hAnsi="Lato"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5CB4CE0"/>
    <w:multiLevelType w:val="hybridMultilevel"/>
    <w:tmpl w:val="F9524D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63F34B0"/>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7DB67D8"/>
    <w:multiLevelType w:val="multilevel"/>
    <w:tmpl w:val="D49A9DE0"/>
    <w:lvl w:ilvl="0">
      <w:start w:val="1"/>
      <w:numFmt w:val="decimal"/>
      <w:lvlText w:val="%1."/>
      <w:lvlJc w:val="left"/>
      <w:pPr>
        <w:ind w:left="750" w:hanging="360"/>
      </w:pPr>
      <w:rPr>
        <w:b w:val="0"/>
        <w:color w:val="auto"/>
      </w:rPr>
    </w:lvl>
    <w:lvl w:ilvl="1">
      <w:start w:val="1"/>
      <w:numFmt w:val="decimal"/>
      <w:isLgl/>
      <w:lvlText w:val="%1.%2"/>
      <w:lvlJc w:val="left"/>
      <w:pPr>
        <w:ind w:left="750"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110" w:hanging="72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22">
    <w:nsid w:val="480E0FE5"/>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E277AC6"/>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970FAC"/>
    <w:multiLevelType w:val="hybridMultilevel"/>
    <w:tmpl w:val="A5CE3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0F2836"/>
    <w:multiLevelType w:val="multilevel"/>
    <w:tmpl w:val="B7D865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8DD668D"/>
    <w:multiLevelType w:val="hybridMultilevel"/>
    <w:tmpl w:val="4C886C26"/>
    <w:lvl w:ilvl="0" w:tplc="50AC2582">
      <w:numFmt w:val="bullet"/>
      <w:lvlText w:val="•"/>
      <w:lvlJc w:val="left"/>
      <w:pPr>
        <w:ind w:left="720" w:hanging="360"/>
      </w:pPr>
      <w:rPr>
        <w:rFonts w:ascii="Lato" w:eastAsia="Calibri" w:hAnsi="Lato"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C335DAD"/>
    <w:multiLevelType w:val="hybridMultilevel"/>
    <w:tmpl w:val="57EC60C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nsid w:val="615A7E40"/>
    <w:multiLevelType w:val="multilevel"/>
    <w:tmpl w:val="9A9005AE"/>
    <w:lvl w:ilvl="0">
      <w:start w:val="1"/>
      <w:numFmt w:val="decimal"/>
      <w:lvlText w:val="%1."/>
      <w:lvlJc w:val="left"/>
      <w:pPr>
        <w:tabs>
          <w:tab w:val="num" w:pos="420"/>
        </w:tabs>
        <w:ind w:left="420" w:hanging="360"/>
      </w:pPr>
      <w:rPr>
        <w:rFonts w:ascii="Calibri" w:hAnsi="Calibri"/>
        <w:b w:val="0"/>
        <w:sz w:val="20"/>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9">
    <w:nsid w:val="63691104"/>
    <w:multiLevelType w:val="hybridMultilevel"/>
    <w:tmpl w:val="A77E10F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5831FA5"/>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5C75AE5"/>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E381AA3"/>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5E17EFB"/>
    <w:multiLevelType w:val="hybridMultilevel"/>
    <w:tmpl w:val="898C5E3C"/>
    <w:lvl w:ilvl="0" w:tplc="FFCCD350">
      <w:start w:val="1"/>
      <w:numFmt w:val="decimal"/>
      <w:lvlText w:val="%1."/>
      <w:lvlJc w:val="left"/>
      <w:pPr>
        <w:ind w:left="75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78C021F8"/>
    <w:multiLevelType w:val="hybridMultilevel"/>
    <w:tmpl w:val="84B0D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8E952DB"/>
    <w:multiLevelType w:val="hybridMultilevel"/>
    <w:tmpl w:val="C38C5C6A"/>
    <w:lvl w:ilvl="0" w:tplc="0415000D">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6">
    <w:nsid w:val="79D11579"/>
    <w:multiLevelType w:val="hybridMultilevel"/>
    <w:tmpl w:val="861A3014"/>
    <w:lvl w:ilvl="0" w:tplc="9F1EABCE">
      <w:start w:val="1"/>
      <w:numFmt w:val="decimal"/>
      <w:lvlText w:val="%1."/>
      <w:lvlJc w:val="left"/>
      <w:pPr>
        <w:tabs>
          <w:tab w:val="num" w:pos="720"/>
        </w:tabs>
        <w:ind w:left="720" w:hanging="360"/>
      </w:pPr>
      <w:rPr>
        <w:i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BAE14D3"/>
    <w:multiLevelType w:val="hybridMultilevel"/>
    <w:tmpl w:val="0CEC3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5"/>
  </w:num>
  <w:num w:numId="5">
    <w:abstractNumId w:val="35"/>
  </w:num>
  <w:num w:numId="6">
    <w:abstractNumId w:val="19"/>
  </w:num>
  <w:num w:numId="7">
    <w:abstractNumId w:val="27"/>
  </w:num>
  <w:num w:numId="8">
    <w:abstractNumId w:val="16"/>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4"/>
  </w:num>
  <w:num w:numId="12">
    <w:abstractNumId w:val="3"/>
  </w:num>
  <w:num w:numId="13">
    <w:abstractNumId w:val="7"/>
  </w:num>
  <w:num w:numId="14">
    <w:abstractNumId w:val="9"/>
  </w:num>
  <w:num w:numId="15">
    <w:abstractNumId w:val="34"/>
  </w:num>
  <w:num w:numId="16">
    <w:abstractNumId w:val="36"/>
  </w:num>
  <w:num w:numId="17">
    <w:abstractNumId w:val="17"/>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0"/>
  </w:num>
  <w:num w:numId="22">
    <w:abstractNumId w:val="31"/>
  </w:num>
  <w:num w:numId="23">
    <w:abstractNumId w:val="30"/>
  </w:num>
  <w:num w:numId="24">
    <w:abstractNumId w:val="13"/>
  </w:num>
  <w:num w:numId="25">
    <w:abstractNumId w:val="1"/>
  </w:num>
  <w:num w:numId="26">
    <w:abstractNumId w:val="23"/>
  </w:num>
  <w:num w:numId="27">
    <w:abstractNumId w:val="11"/>
  </w:num>
  <w:num w:numId="28">
    <w:abstractNumId w:val="37"/>
  </w:num>
  <w:num w:numId="29">
    <w:abstractNumId w:val="26"/>
  </w:num>
  <w:num w:numId="30">
    <w:abstractNumId w:val="10"/>
  </w:num>
  <w:num w:numId="31">
    <w:abstractNumId w:val="18"/>
  </w:num>
  <w:num w:numId="32">
    <w:abstractNumId w:val="0"/>
  </w:num>
  <w:num w:numId="33">
    <w:abstractNumId w:val="12"/>
  </w:num>
  <w:num w:numId="34">
    <w:abstractNumId w:val="21"/>
  </w:num>
  <w:num w:numId="35">
    <w:abstractNumId w:val="6"/>
  </w:num>
  <w:num w:numId="36">
    <w:abstractNumId w:val="14"/>
  </w:num>
  <w:num w:numId="37">
    <w:abstractNumId w:val="5"/>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A40299"/>
    <w:rsid w:val="00002AF1"/>
    <w:rsid w:val="00002E4B"/>
    <w:rsid w:val="00002F26"/>
    <w:rsid w:val="0000490F"/>
    <w:rsid w:val="00012DC4"/>
    <w:rsid w:val="00017676"/>
    <w:rsid w:val="0003200C"/>
    <w:rsid w:val="00032E2F"/>
    <w:rsid w:val="00033103"/>
    <w:rsid w:val="00034449"/>
    <w:rsid w:val="00040CBC"/>
    <w:rsid w:val="00040CF3"/>
    <w:rsid w:val="0004470A"/>
    <w:rsid w:val="00052DC9"/>
    <w:rsid w:val="00055D32"/>
    <w:rsid w:val="00056805"/>
    <w:rsid w:val="00060219"/>
    <w:rsid w:val="00065891"/>
    <w:rsid w:val="00066245"/>
    <w:rsid w:val="00066C0E"/>
    <w:rsid w:val="00071F74"/>
    <w:rsid w:val="00072840"/>
    <w:rsid w:val="00072F63"/>
    <w:rsid w:val="00077C78"/>
    <w:rsid w:val="0008017C"/>
    <w:rsid w:val="000823EB"/>
    <w:rsid w:val="000856D7"/>
    <w:rsid w:val="0009050E"/>
    <w:rsid w:val="0009087D"/>
    <w:rsid w:val="000958FF"/>
    <w:rsid w:val="000A00BE"/>
    <w:rsid w:val="000A55B3"/>
    <w:rsid w:val="000B35A1"/>
    <w:rsid w:val="000C6AF7"/>
    <w:rsid w:val="000C71AD"/>
    <w:rsid w:val="000D1182"/>
    <w:rsid w:val="000E0E8B"/>
    <w:rsid w:val="000E14FD"/>
    <w:rsid w:val="000E2781"/>
    <w:rsid w:val="000E5AE0"/>
    <w:rsid w:val="000F09EB"/>
    <w:rsid w:val="000F1295"/>
    <w:rsid w:val="000F523A"/>
    <w:rsid w:val="0010042B"/>
    <w:rsid w:val="001008DF"/>
    <w:rsid w:val="00101336"/>
    <w:rsid w:val="00103C7D"/>
    <w:rsid w:val="00105195"/>
    <w:rsid w:val="00106801"/>
    <w:rsid w:val="00106C15"/>
    <w:rsid w:val="00112B3D"/>
    <w:rsid w:val="00114CC0"/>
    <w:rsid w:val="00121EC2"/>
    <w:rsid w:val="00125715"/>
    <w:rsid w:val="00125F91"/>
    <w:rsid w:val="001314D9"/>
    <w:rsid w:val="00131EDC"/>
    <w:rsid w:val="00132DFF"/>
    <w:rsid w:val="00132FA1"/>
    <w:rsid w:val="001360EE"/>
    <w:rsid w:val="00142808"/>
    <w:rsid w:val="0014386B"/>
    <w:rsid w:val="00153011"/>
    <w:rsid w:val="001541B3"/>
    <w:rsid w:val="0015683B"/>
    <w:rsid w:val="00157CC7"/>
    <w:rsid w:val="00162CAF"/>
    <w:rsid w:val="00176443"/>
    <w:rsid w:val="001821A6"/>
    <w:rsid w:val="00191850"/>
    <w:rsid w:val="00196D0E"/>
    <w:rsid w:val="001A0F10"/>
    <w:rsid w:val="001A18BD"/>
    <w:rsid w:val="001A5096"/>
    <w:rsid w:val="001B035E"/>
    <w:rsid w:val="001B08FE"/>
    <w:rsid w:val="001B37F8"/>
    <w:rsid w:val="001B436B"/>
    <w:rsid w:val="001B6633"/>
    <w:rsid w:val="001C325F"/>
    <w:rsid w:val="001C4DA6"/>
    <w:rsid w:val="001D329A"/>
    <w:rsid w:val="001D41FB"/>
    <w:rsid w:val="001D48F2"/>
    <w:rsid w:val="001D551C"/>
    <w:rsid w:val="001E09BD"/>
    <w:rsid w:val="001E272E"/>
    <w:rsid w:val="001E4793"/>
    <w:rsid w:val="001E54F7"/>
    <w:rsid w:val="001F3EF2"/>
    <w:rsid w:val="002024DF"/>
    <w:rsid w:val="00206E91"/>
    <w:rsid w:val="002076BE"/>
    <w:rsid w:val="00214745"/>
    <w:rsid w:val="00214E15"/>
    <w:rsid w:val="00215631"/>
    <w:rsid w:val="00217BDE"/>
    <w:rsid w:val="00217FFA"/>
    <w:rsid w:val="0022629A"/>
    <w:rsid w:val="0023533A"/>
    <w:rsid w:val="00237E54"/>
    <w:rsid w:val="00237F66"/>
    <w:rsid w:val="00242160"/>
    <w:rsid w:val="00243BD2"/>
    <w:rsid w:val="002442BE"/>
    <w:rsid w:val="0024778C"/>
    <w:rsid w:val="002514F3"/>
    <w:rsid w:val="00251DEA"/>
    <w:rsid w:val="00253642"/>
    <w:rsid w:val="002577FD"/>
    <w:rsid w:val="0026157A"/>
    <w:rsid w:val="00264D1A"/>
    <w:rsid w:val="00265DFB"/>
    <w:rsid w:val="00266088"/>
    <w:rsid w:val="00275883"/>
    <w:rsid w:val="00282347"/>
    <w:rsid w:val="00285FC1"/>
    <w:rsid w:val="00286E30"/>
    <w:rsid w:val="002878BF"/>
    <w:rsid w:val="002919B3"/>
    <w:rsid w:val="00292210"/>
    <w:rsid w:val="00296547"/>
    <w:rsid w:val="00297E9A"/>
    <w:rsid w:val="002A4DB7"/>
    <w:rsid w:val="002A77D5"/>
    <w:rsid w:val="002B1661"/>
    <w:rsid w:val="002B2B3A"/>
    <w:rsid w:val="002B38FF"/>
    <w:rsid w:val="002B393C"/>
    <w:rsid w:val="002B735B"/>
    <w:rsid w:val="002C0D38"/>
    <w:rsid w:val="002C43FE"/>
    <w:rsid w:val="002C4AE3"/>
    <w:rsid w:val="002C4B18"/>
    <w:rsid w:val="002C710E"/>
    <w:rsid w:val="002D494E"/>
    <w:rsid w:val="002E6E64"/>
    <w:rsid w:val="002F3CCC"/>
    <w:rsid w:val="002F54FA"/>
    <w:rsid w:val="002F78DE"/>
    <w:rsid w:val="00300B33"/>
    <w:rsid w:val="003016C8"/>
    <w:rsid w:val="0030180F"/>
    <w:rsid w:val="00301980"/>
    <w:rsid w:val="00302D5B"/>
    <w:rsid w:val="00306D2A"/>
    <w:rsid w:val="00307AF9"/>
    <w:rsid w:val="00307D49"/>
    <w:rsid w:val="0031121F"/>
    <w:rsid w:val="00311FF0"/>
    <w:rsid w:val="00313C76"/>
    <w:rsid w:val="00314A44"/>
    <w:rsid w:val="003172FC"/>
    <w:rsid w:val="003215E3"/>
    <w:rsid w:val="00327009"/>
    <w:rsid w:val="0033217F"/>
    <w:rsid w:val="00336B1F"/>
    <w:rsid w:val="00341859"/>
    <w:rsid w:val="00341BF9"/>
    <w:rsid w:val="00342D7A"/>
    <w:rsid w:val="00351531"/>
    <w:rsid w:val="00352A33"/>
    <w:rsid w:val="003540A1"/>
    <w:rsid w:val="003615C1"/>
    <w:rsid w:val="00365043"/>
    <w:rsid w:val="003656E5"/>
    <w:rsid w:val="00372061"/>
    <w:rsid w:val="0038270F"/>
    <w:rsid w:val="00386507"/>
    <w:rsid w:val="003949E1"/>
    <w:rsid w:val="00395E6D"/>
    <w:rsid w:val="00397D48"/>
    <w:rsid w:val="003A0EBA"/>
    <w:rsid w:val="003A1A34"/>
    <w:rsid w:val="003A2FF2"/>
    <w:rsid w:val="003A4D47"/>
    <w:rsid w:val="003A7888"/>
    <w:rsid w:val="003B3E3F"/>
    <w:rsid w:val="003B5318"/>
    <w:rsid w:val="003B6F62"/>
    <w:rsid w:val="003C0ED1"/>
    <w:rsid w:val="003C30B3"/>
    <w:rsid w:val="003D06E8"/>
    <w:rsid w:val="003D1D40"/>
    <w:rsid w:val="003E3AFA"/>
    <w:rsid w:val="003F24A0"/>
    <w:rsid w:val="003F28A9"/>
    <w:rsid w:val="003F6B9F"/>
    <w:rsid w:val="00403104"/>
    <w:rsid w:val="00405D33"/>
    <w:rsid w:val="00414103"/>
    <w:rsid w:val="00415D9F"/>
    <w:rsid w:val="0041634E"/>
    <w:rsid w:val="004168D8"/>
    <w:rsid w:val="004217E6"/>
    <w:rsid w:val="00423C15"/>
    <w:rsid w:val="00425017"/>
    <w:rsid w:val="0043300D"/>
    <w:rsid w:val="004331A7"/>
    <w:rsid w:val="004430D2"/>
    <w:rsid w:val="004451D4"/>
    <w:rsid w:val="00455AEB"/>
    <w:rsid w:val="00455CAD"/>
    <w:rsid w:val="004607D9"/>
    <w:rsid w:val="00461159"/>
    <w:rsid w:val="00462D8F"/>
    <w:rsid w:val="00464AF4"/>
    <w:rsid w:val="00466274"/>
    <w:rsid w:val="00473223"/>
    <w:rsid w:val="00473FA8"/>
    <w:rsid w:val="004849CD"/>
    <w:rsid w:val="0048621A"/>
    <w:rsid w:val="004907D7"/>
    <w:rsid w:val="00491692"/>
    <w:rsid w:val="00493D6F"/>
    <w:rsid w:val="004944DC"/>
    <w:rsid w:val="0049648A"/>
    <w:rsid w:val="004A52B0"/>
    <w:rsid w:val="004A733E"/>
    <w:rsid w:val="004B0701"/>
    <w:rsid w:val="004B63ED"/>
    <w:rsid w:val="004B7BB7"/>
    <w:rsid w:val="004C6372"/>
    <w:rsid w:val="004D10E8"/>
    <w:rsid w:val="004D2A8B"/>
    <w:rsid w:val="004D690F"/>
    <w:rsid w:val="004E03D0"/>
    <w:rsid w:val="004E27CA"/>
    <w:rsid w:val="004E6DDD"/>
    <w:rsid w:val="004E7C7C"/>
    <w:rsid w:val="004F056B"/>
    <w:rsid w:val="004F5A57"/>
    <w:rsid w:val="004F7079"/>
    <w:rsid w:val="004F7B31"/>
    <w:rsid w:val="00503BAC"/>
    <w:rsid w:val="0050583D"/>
    <w:rsid w:val="00507D46"/>
    <w:rsid w:val="0051070E"/>
    <w:rsid w:val="0051308B"/>
    <w:rsid w:val="00513B33"/>
    <w:rsid w:val="00514A74"/>
    <w:rsid w:val="00517048"/>
    <w:rsid w:val="005177C9"/>
    <w:rsid w:val="00523865"/>
    <w:rsid w:val="005253C1"/>
    <w:rsid w:val="00530EFA"/>
    <w:rsid w:val="005330EB"/>
    <w:rsid w:val="00535EE4"/>
    <w:rsid w:val="005400F0"/>
    <w:rsid w:val="0054184A"/>
    <w:rsid w:val="0054292D"/>
    <w:rsid w:val="00544457"/>
    <w:rsid w:val="00545FB2"/>
    <w:rsid w:val="00550CCC"/>
    <w:rsid w:val="00550FF7"/>
    <w:rsid w:val="00551965"/>
    <w:rsid w:val="005544D8"/>
    <w:rsid w:val="00561762"/>
    <w:rsid w:val="00562862"/>
    <w:rsid w:val="00570480"/>
    <w:rsid w:val="00573285"/>
    <w:rsid w:val="00573E78"/>
    <w:rsid w:val="00576C78"/>
    <w:rsid w:val="00581CA0"/>
    <w:rsid w:val="0058231A"/>
    <w:rsid w:val="005833EB"/>
    <w:rsid w:val="0058478C"/>
    <w:rsid w:val="0058483B"/>
    <w:rsid w:val="00585FED"/>
    <w:rsid w:val="00587940"/>
    <w:rsid w:val="00587B3E"/>
    <w:rsid w:val="00587ED7"/>
    <w:rsid w:val="005932E4"/>
    <w:rsid w:val="0059613E"/>
    <w:rsid w:val="005A0588"/>
    <w:rsid w:val="005A0E6E"/>
    <w:rsid w:val="005A320B"/>
    <w:rsid w:val="005B61B7"/>
    <w:rsid w:val="005B68BE"/>
    <w:rsid w:val="005C42D0"/>
    <w:rsid w:val="005D048A"/>
    <w:rsid w:val="005D2066"/>
    <w:rsid w:val="005D4B28"/>
    <w:rsid w:val="005D57E7"/>
    <w:rsid w:val="005D678F"/>
    <w:rsid w:val="005E460D"/>
    <w:rsid w:val="005E7EE2"/>
    <w:rsid w:val="005F1796"/>
    <w:rsid w:val="005F2392"/>
    <w:rsid w:val="005F42CE"/>
    <w:rsid w:val="005F77C6"/>
    <w:rsid w:val="005F7A15"/>
    <w:rsid w:val="0060361C"/>
    <w:rsid w:val="00605F41"/>
    <w:rsid w:val="00606B04"/>
    <w:rsid w:val="006106A0"/>
    <w:rsid w:val="006119C4"/>
    <w:rsid w:val="00614223"/>
    <w:rsid w:val="00630BA3"/>
    <w:rsid w:val="006323C0"/>
    <w:rsid w:val="0063422E"/>
    <w:rsid w:val="006368F2"/>
    <w:rsid w:val="0064139D"/>
    <w:rsid w:val="0064177E"/>
    <w:rsid w:val="00643444"/>
    <w:rsid w:val="00647439"/>
    <w:rsid w:val="0064785D"/>
    <w:rsid w:val="00656013"/>
    <w:rsid w:val="00660DF7"/>
    <w:rsid w:val="00661525"/>
    <w:rsid w:val="00663D85"/>
    <w:rsid w:val="00664855"/>
    <w:rsid w:val="00664A28"/>
    <w:rsid w:val="0066770B"/>
    <w:rsid w:val="006771A1"/>
    <w:rsid w:val="00680A44"/>
    <w:rsid w:val="00681FB2"/>
    <w:rsid w:val="006900D8"/>
    <w:rsid w:val="00696FB7"/>
    <w:rsid w:val="006A3633"/>
    <w:rsid w:val="006A38E3"/>
    <w:rsid w:val="006A59C9"/>
    <w:rsid w:val="006A68E4"/>
    <w:rsid w:val="006A6EC6"/>
    <w:rsid w:val="006B12C8"/>
    <w:rsid w:val="006B2F3B"/>
    <w:rsid w:val="006B3701"/>
    <w:rsid w:val="006B602C"/>
    <w:rsid w:val="006B6274"/>
    <w:rsid w:val="006B7C29"/>
    <w:rsid w:val="006C0D1F"/>
    <w:rsid w:val="006D6910"/>
    <w:rsid w:val="006E0043"/>
    <w:rsid w:val="006F3D33"/>
    <w:rsid w:val="006F724E"/>
    <w:rsid w:val="00701783"/>
    <w:rsid w:val="00706B85"/>
    <w:rsid w:val="0071055C"/>
    <w:rsid w:val="00711F54"/>
    <w:rsid w:val="00721A6A"/>
    <w:rsid w:val="00724644"/>
    <w:rsid w:val="00725E73"/>
    <w:rsid w:val="00726763"/>
    <w:rsid w:val="00735CF9"/>
    <w:rsid w:val="007469F7"/>
    <w:rsid w:val="007508F1"/>
    <w:rsid w:val="00754EDE"/>
    <w:rsid w:val="007554C3"/>
    <w:rsid w:val="00757828"/>
    <w:rsid w:val="007671A6"/>
    <w:rsid w:val="007766B0"/>
    <w:rsid w:val="007832B3"/>
    <w:rsid w:val="0078394C"/>
    <w:rsid w:val="00790CCB"/>
    <w:rsid w:val="007912EB"/>
    <w:rsid w:val="00792463"/>
    <w:rsid w:val="007A0D42"/>
    <w:rsid w:val="007A1384"/>
    <w:rsid w:val="007A3B35"/>
    <w:rsid w:val="007B62BF"/>
    <w:rsid w:val="007B739F"/>
    <w:rsid w:val="007C10F3"/>
    <w:rsid w:val="007C3FAC"/>
    <w:rsid w:val="007C43BD"/>
    <w:rsid w:val="007C6AAB"/>
    <w:rsid w:val="007D1CC2"/>
    <w:rsid w:val="007D640D"/>
    <w:rsid w:val="007E25D6"/>
    <w:rsid w:val="007E7A30"/>
    <w:rsid w:val="007E7E00"/>
    <w:rsid w:val="007F188C"/>
    <w:rsid w:val="007F5DFC"/>
    <w:rsid w:val="007F6923"/>
    <w:rsid w:val="007F73B4"/>
    <w:rsid w:val="007F7CF9"/>
    <w:rsid w:val="007F7DEE"/>
    <w:rsid w:val="00802ABE"/>
    <w:rsid w:val="00807975"/>
    <w:rsid w:val="00821AF9"/>
    <w:rsid w:val="00823013"/>
    <w:rsid w:val="00823879"/>
    <w:rsid w:val="00823D55"/>
    <w:rsid w:val="00832F24"/>
    <w:rsid w:val="00840C68"/>
    <w:rsid w:val="00841B21"/>
    <w:rsid w:val="00842199"/>
    <w:rsid w:val="00842310"/>
    <w:rsid w:val="0085076C"/>
    <w:rsid w:val="0085748E"/>
    <w:rsid w:val="008601A1"/>
    <w:rsid w:val="00864185"/>
    <w:rsid w:val="008655BD"/>
    <w:rsid w:val="00872650"/>
    <w:rsid w:val="00876FA8"/>
    <w:rsid w:val="00877400"/>
    <w:rsid w:val="00877464"/>
    <w:rsid w:val="00877686"/>
    <w:rsid w:val="008848F7"/>
    <w:rsid w:val="00887F56"/>
    <w:rsid w:val="008941C6"/>
    <w:rsid w:val="00895A13"/>
    <w:rsid w:val="00897770"/>
    <w:rsid w:val="008A1839"/>
    <w:rsid w:val="008A1ADF"/>
    <w:rsid w:val="008A449B"/>
    <w:rsid w:val="008A475B"/>
    <w:rsid w:val="008A4C30"/>
    <w:rsid w:val="008A515A"/>
    <w:rsid w:val="008A52EE"/>
    <w:rsid w:val="008A5626"/>
    <w:rsid w:val="008A57C1"/>
    <w:rsid w:val="008B0F43"/>
    <w:rsid w:val="008B1D9D"/>
    <w:rsid w:val="008B44F5"/>
    <w:rsid w:val="008B7D7A"/>
    <w:rsid w:val="008C5408"/>
    <w:rsid w:val="008E5911"/>
    <w:rsid w:val="008E6173"/>
    <w:rsid w:val="008E68D8"/>
    <w:rsid w:val="008F1262"/>
    <w:rsid w:val="008F2ED6"/>
    <w:rsid w:val="008F32BF"/>
    <w:rsid w:val="008F680C"/>
    <w:rsid w:val="009005B6"/>
    <w:rsid w:val="009005B7"/>
    <w:rsid w:val="00901C24"/>
    <w:rsid w:val="00902210"/>
    <w:rsid w:val="00904EAA"/>
    <w:rsid w:val="009054AD"/>
    <w:rsid w:val="00907267"/>
    <w:rsid w:val="00912C08"/>
    <w:rsid w:val="00916C2E"/>
    <w:rsid w:val="009202BF"/>
    <w:rsid w:val="009228E7"/>
    <w:rsid w:val="00931DB1"/>
    <w:rsid w:val="009327AC"/>
    <w:rsid w:val="00933D36"/>
    <w:rsid w:val="00937221"/>
    <w:rsid w:val="009449A7"/>
    <w:rsid w:val="00945352"/>
    <w:rsid w:val="00945BAC"/>
    <w:rsid w:val="009472D0"/>
    <w:rsid w:val="009570E7"/>
    <w:rsid w:val="00960530"/>
    <w:rsid w:val="0096379F"/>
    <w:rsid w:val="00963B3A"/>
    <w:rsid w:val="0097410E"/>
    <w:rsid w:val="00980681"/>
    <w:rsid w:val="00983604"/>
    <w:rsid w:val="00984CB0"/>
    <w:rsid w:val="00987CDA"/>
    <w:rsid w:val="00992E13"/>
    <w:rsid w:val="00995A34"/>
    <w:rsid w:val="00995BF0"/>
    <w:rsid w:val="00997F98"/>
    <w:rsid w:val="009A39FB"/>
    <w:rsid w:val="009A3FD8"/>
    <w:rsid w:val="009B20F6"/>
    <w:rsid w:val="009B2194"/>
    <w:rsid w:val="009B6B1B"/>
    <w:rsid w:val="009B6D23"/>
    <w:rsid w:val="009D5E5A"/>
    <w:rsid w:val="009D64CE"/>
    <w:rsid w:val="009F1CA0"/>
    <w:rsid w:val="009F3C2D"/>
    <w:rsid w:val="009F584E"/>
    <w:rsid w:val="009F5FD9"/>
    <w:rsid w:val="00A01CDC"/>
    <w:rsid w:val="00A07C5C"/>
    <w:rsid w:val="00A11409"/>
    <w:rsid w:val="00A121D8"/>
    <w:rsid w:val="00A14399"/>
    <w:rsid w:val="00A1553E"/>
    <w:rsid w:val="00A15954"/>
    <w:rsid w:val="00A17855"/>
    <w:rsid w:val="00A2386E"/>
    <w:rsid w:val="00A2474C"/>
    <w:rsid w:val="00A248C7"/>
    <w:rsid w:val="00A25D89"/>
    <w:rsid w:val="00A351B2"/>
    <w:rsid w:val="00A354BE"/>
    <w:rsid w:val="00A3717E"/>
    <w:rsid w:val="00A40299"/>
    <w:rsid w:val="00A428BB"/>
    <w:rsid w:val="00A53EDA"/>
    <w:rsid w:val="00A54F35"/>
    <w:rsid w:val="00A55D48"/>
    <w:rsid w:val="00A606C1"/>
    <w:rsid w:val="00A610A6"/>
    <w:rsid w:val="00A63782"/>
    <w:rsid w:val="00A735F7"/>
    <w:rsid w:val="00A744DA"/>
    <w:rsid w:val="00A74B13"/>
    <w:rsid w:val="00A758C1"/>
    <w:rsid w:val="00A7701A"/>
    <w:rsid w:val="00A816C1"/>
    <w:rsid w:val="00A84BF2"/>
    <w:rsid w:val="00A856C2"/>
    <w:rsid w:val="00A85FC8"/>
    <w:rsid w:val="00A916DF"/>
    <w:rsid w:val="00A91E8B"/>
    <w:rsid w:val="00A95AA1"/>
    <w:rsid w:val="00A970D9"/>
    <w:rsid w:val="00AA78F4"/>
    <w:rsid w:val="00AB1577"/>
    <w:rsid w:val="00AB7A53"/>
    <w:rsid w:val="00AC5112"/>
    <w:rsid w:val="00AC6420"/>
    <w:rsid w:val="00AC6A00"/>
    <w:rsid w:val="00AD2896"/>
    <w:rsid w:val="00AD29EE"/>
    <w:rsid w:val="00AD33E9"/>
    <w:rsid w:val="00AD362A"/>
    <w:rsid w:val="00AD3C05"/>
    <w:rsid w:val="00AD3D49"/>
    <w:rsid w:val="00AD46E3"/>
    <w:rsid w:val="00AD63EF"/>
    <w:rsid w:val="00AE0C5D"/>
    <w:rsid w:val="00AE7209"/>
    <w:rsid w:val="00AF0587"/>
    <w:rsid w:val="00AF12E5"/>
    <w:rsid w:val="00AF5108"/>
    <w:rsid w:val="00AF6210"/>
    <w:rsid w:val="00B0636D"/>
    <w:rsid w:val="00B10382"/>
    <w:rsid w:val="00B11AA3"/>
    <w:rsid w:val="00B11C93"/>
    <w:rsid w:val="00B1584A"/>
    <w:rsid w:val="00B179D0"/>
    <w:rsid w:val="00B200A8"/>
    <w:rsid w:val="00B205FC"/>
    <w:rsid w:val="00B22453"/>
    <w:rsid w:val="00B262CD"/>
    <w:rsid w:val="00B27D78"/>
    <w:rsid w:val="00B3209A"/>
    <w:rsid w:val="00B414F5"/>
    <w:rsid w:val="00B418DE"/>
    <w:rsid w:val="00B44E43"/>
    <w:rsid w:val="00B4746D"/>
    <w:rsid w:val="00B53396"/>
    <w:rsid w:val="00B53D7C"/>
    <w:rsid w:val="00B54500"/>
    <w:rsid w:val="00B557E0"/>
    <w:rsid w:val="00B60CCD"/>
    <w:rsid w:val="00B61B0D"/>
    <w:rsid w:val="00B679D7"/>
    <w:rsid w:val="00B67B16"/>
    <w:rsid w:val="00B769E7"/>
    <w:rsid w:val="00B778AF"/>
    <w:rsid w:val="00B80779"/>
    <w:rsid w:val="00B8164C"/>
    <w:rsid w:val="00B82C57"/>
    <w:rsid w:val="00B84A81"/>
    <w:rsid w:val="00B86EFB"/>
    <w:rsid w:val="00B9217E"/>
    <w:rsid w:val="00B930CC"/>
    <w:rsid w:val="00B95141"/>
    <w:rsid w:val="00B958F4"/>
    <w:rsid w:val="00B968F4"/>
    <w:rsid w:val="00BA2E42"/>
    <w:rsid w:val="00BB00B6"/>
    <w:rsid w:val="00BB2914"/>
    <w:rsid w:val="00BB339D"/>
    <w:rsid w:val="00BB5C58"/>
    <w:rsid w:val="00BC295A"/>
    <w:rsid w:val="00BC49BD"/>
    <w:rsid w:val="00BD3091"/>
    <w:rsid w:val="00BF014F"/>
    <w:rsid w:val="00BF3F5A"/>
    <w:rsid w:val="00BF493C"/>
    <w:rsid w:val="00C01546"/>
    <w:rsid w:val="00C041D7"/>
    <w:rsid w:val="00C04342"/>
    <w:rsid w:val="00C10B4B"/>
    <w:rsid w:val="00C11786"/>
    <w:rsid w:val="00C11B0E"/>
    <w:rsid w:val="00C12427"/>
    <w:rsid w:val="00C16D05"/>
    <w:rsid w:val="00C16FBC"/>
    <w:rsid w:val="00C17DD4"/>
    <w:rsid w:val="00C23218"/>
    <w:rsid w:val="00C23C21"/>
    <w:rsid w:val="00C24258"/>
    <w:rsid w:val="00C245B7"/>
    <w:rsid w:val="00C31A95"/>
    <w:rsid w:val="00C320DB"/>
    <w:rsid w:val="00C35A68"/>
    <w:rsid w:val="00C40C74"/>
    <w:rsid w:val="00C4251B"/>
    <w:rsid w:val="00C46B49"/>
    <w:rsid w:val="00C51A07"/>
    <w:rsid w:val="00C51AFD"/>
    <w:rsid w:val="00C5428B"/>
    <w:rsid w:val="00C632C5"/>
    <w:rsid w:val="00C65EE1"/>
    <w:rsid w:val="00C666EF"/>
    <w:rsid w:val="00C723D3"/>
    <w:rsid w:val="00C7651B"/>
    <w:rsid w:val="00C771E2"/>
    <w:rsid w:val="00C802A5"/>
    <w:rsid w:val="00C868BD"/>
    <w:rsid w:val="00C90B5F"/>
    <w:rsid w:val="00C91286"/>
    <w:rsid w:val="00CA0A78"/>
    <w:rsid w:val="00CA2CDC"/>
    <w:rsid w:val="00CA4D1D"/>
    <w:rsid w:val="00CB2EE1"/>
    <w:rsid w:val="00CB6F90"/>
    <w:rsid w:val="00CB742E"/>
    <w:rsid w:val="00CC36CF"/>
    <w:rsid w:val="00CC3C1B"/>
    <w:rsid w:val="00CC669D"/>
    <w:rsid w:val="00CD0BF7"/>
    <w:rsid w:val="00CD46DA"/>
    <w:rsid w:val="00CD7862"/>
    <w:rsid w:val="00CE04F9"/>
    <w:rsid w:val="00CE225D"/>
    <w:rsid w:val="00CE428F"/>
    <w:rsid w:val="00CE6748"/>
    <w:rsid w:val="00CF1FE2"/>
    <w:rsid w:val="00CF2D5B"/>
    <w:rsid w:val="00CF7EDC"/>
    <w:rsid w:val="00D00747"/>
    <w:rsid w:val="00D0147C"/>
    <w:rsid w:val="00D01BFA"/>
    <w:rsid w:val="00D03E27"/>
    <w:rsid w:val="00D102E1"/>
    <w:rsid w:val="00D11333"/>
    <w:rsid w:val="00D11477"/>
    <w:rsid w:val="00D14E28"/>
    <w:rsid w:val="00D16E3D"/>
    <w:rsid w:val="00D214BC"/>
    <w:rsid w:val="00D24E42"/>
    <w:rsid w:val="00D275A6"/>
    <w:rsid w:val="00D3466F"/>
    <w:rsid w:val="00D40CDE"/>
    <w:rsid w:val="00D41C4E"/>
    <w:rsid w:val="00D469F7"/>
    <w:rsid w:val="00D57406"/>
    <w:rsid w:val="00D57681"/>
    <w:rsid w:val="00D601D0"/>
    <w:rsid w:val="00D71815"/>
    <w:rsid w:val="00D74539"/>
    <w:rsid w:val="00D77CD7"/>
    <w:rsid w:val="00D77CF7"/>
    <w:rsid w:val="00D8078D"/>
    <w:rsid w:val="00D812EF"/>
    <w:rsid w:val="00D840FE"/>
    <w:rsid w:val="00D85CDF"/>
    <w:rsid w:val="00D86D3D"/>
    <w:rsid w:val="00D94DBF"/>
    <w:rsid w:val="00DA068A"/>
    <w:rsid w:val="00DA5C1E"/>
    <w:rsid w:val="00DB084C"/>
    <w:rsid w:val="00DC0B13"/>
    <w:rsid w:val="00DC1CDC"/>
    <w:rsid w:val="00DC282B"/>
    <w:rsid w:val="00DC7DEF"/>
    <w:rsid w:val="00DD3221"/>
    <w:rsid w:val="00DD39D4"/>
    <w:rsid w:val="00DD5A48"/>
    <w:rsid w:val="00DE37C4"/>
    <w:rsid w:val="00DE4C6A"/>
    <w:rsid w:val="00DE71D4"/>
    <w:rsid w:val="00DE74C3"/>
    <w:rsid w:val="00DE7521"/>
    <w:rsid w:val="00DF01C9"/>
    <w:rsid w:val="00DF02FC"/>
    <w:rsid w:val="00DF2210"/>
    <w:rsid w:val="00DF4BCC"/>
    <w:rsid w:val="00DF5C4D"/>
    <w:rsid w:val="00DF5FC1"/>
    <w:rsid w:val="00E00D0C"/>
    <w:rsid w:val="00E02A57"/>
    <w:rsid w:val="00E0314E"/>
    <w:rsid w:val="00E060B9"/>
    <w:rsid w:val="00E07EBC"/>
    <w:rsid w:val="00E1477D"/>
    <w:rsid w:val="00E15C5D"/>
    <w:rsid w:val="00E20669"/>
    <w:rsid w:val="00E2498F"/>
    <w:rsid w:val="00E25F33"/>
    <w:rsid w:val="00E3749D"/>
    <w:rsid w:val="00E377F1"/>
    <w:rsid w:val="00E420D3"/>
    <w:rsid w:val="00E437C9"/>
    <w:rsid w:val="00E43F44"/>
    <w:rsid w:val="00E47060"/>
    <w:rsid w:val="00E47279"/>
    <w:rsid w:val="00E51CB2"/>
    <w:rsid w:val="00E54A2D"/>
    <w:rsid w:val="00E56405"/>
    <w:rsid w:val="00E6411D"/>
    <w:rsid w:val="00E70019"/>
    <w:rsid w:val="00E713C1"/>
    <w:rsid w:val="00E7222D"/>
    <w:rsid w:val="00E75D81"/>
    <w:rsid w:val="00E76C8B"/>
    <w:rsid w:val="00E8017A"/>
    <w:rsid w:val="00E8025D"/>
    <w:rsid w:val="00E8119E"/>
    <w:rsid w:val="00E8309F"/>
    <w:rsid w:val="00E86113"/>
    <w:rsid w:val="00E87E0E"/>
    <w:rsid w:val="00E957F6"/>
    <w:rsid w:val="00E967C1"/>
    <w:rsid w:val="00E97482"/>
    <w:rsid w:val="00E97AA6"/>
    <w:rsid w:val="00E97C5A"/>
    <w:rsid w:val="00EA1B6F"/>
    <w:rsid w:val="00EA4C4B"/>
    <w:rsid w:val="00EB1738"/>
    <w:rsid w:val="00EB2E24"/>
    <w:rsid w:val="00EB666C"/>
    <w:rsid w:val="00EB777F"/>
    <w:rsid w:val="00EC3DE5"/>
    <w:rsid w:val="00ED0C01"/>
    <w:rsid w:val="00ED1C8C"/>
    <w:rsid w:val="00ED221F"/>
    <w:rsid w:val="00ED31DB"/>
    <w:rsid w:val="00ED4157"/>
    <w:rsid w:val="00EE0AE3"/>
    <w:rsid w:val="00EE2E34"/>
    <w:rsid w:val="00EE678E"/>
    <w:rsid w:val="00EF1D4A"/>
    <w:rsid w:val="00EF3DB8"/>
    <w:rsid w:val="00EF6368"/>
    <w:rsid w:val="00F02A12"/>
    <w:rsid w:val="00F02B8D"/>
    <w:rsid w:val="00F129A4"/>
    <w:rsid w:val="00F166C0"/>
    <w:rsid w:val="00F248E1"/>
    <w:rsid w:val="00F27484"/>
    <w:rsid w:val="00F31937"/>
    <w:rsid w:val="00F3212B"/>
    <w:rsid w:val="00F4022A"/>
    <w:rsid w:val="00F40563"/>
    <w:rsid w:val="00F438FC"/>
    <w:rsid w:val="00F57473"/>
    <w:rsid w:val="00F67363"/>
    <w:rsid w:val="00F67532"/>
    <w:rsid w:val="00F71E8C"/>
    <w:rsid w:val="00F72769"/>
    <w:rsid w:val="00F73B59"/>
    <w:rsid w:val="00F74F73"/>
    <w:rsid w:val="00F75625"/>
    <w:rsid w:val="00F7696A"/>
    <w:rsid w:val="00F82B59"/>
    <w:rsid w:val="00F83406"/>
    <w:rsid w:val="00F83671"/>
    <w:rsid w:val="00F8406C"/>
    <w:rsid w:val="00F94E54"/>
    <w:rsid w:val="00F954DF"/>
    <w:rsid w:val="00F95DD6"/>
    <w:rsid w:val="00F960AD"/>
    <w:rsid w:val="00F97FAB"/>
    <w:rsid w:val="00FA1593"/>
    <w:rsid w:val="00FA15EB"/>
    <w:rsid w:val="00FA5E9D"/>
    <w:rsid w:val="00FA70A1"/>
    <w:rsid w:val="00FA72B3"/>
    <w:rsid w:val="00FB0176"/>
    <w:rsid w:val="00FC4D71"/>
    <w:rsid w:val="00FC6B2E"/>
    <w:rsid w:val="00FD5C28"/>
    <w:rsid w:val="00FD5DA2"/>
    <w:rsid w:val="00FD697C"/>
    <w:rsid w:val="00FD6FDF"/>
    <w:rsid w:val="00FF13CA"/>
    <w:rsid w:val="00FF54AD"/>
    <w:rsid w:val="00FF589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299"/>
    <w:pPr>
      <w:spacing w:after="200" w:line="276" w:lineRule="auto"/>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40299"/>
    <w:rPr>
      <w:rFonts w:cs="Times New Roman"/>
      <w:color w:val="0000FF"/>
      <w:u w:val="single"/>
    </w:rPr>
  </w:style>
  <w:style w:type="paragraph" w:styleId="Tekstdymka">
    <w:name w:val="Balloon Text"/>
    <w:basedOn w:val="Normalny"/>
    <w:link w:val="TekstdymkaZnak"/>
    <w:uiPriority w:val="99"/>
    <w:semiHidden/>
    <w:rsid w:val="00A40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40299"/>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A85FC8"/>
    <w:pPr>
      <w:spacing w:after="0" w:line="240" w:lineRule="auto"/>
    </w:pPr>
    <w:rPr>
      <w:rFonts w:ascii="Times New Roman" w:hAnsi="Times New Roman"/>
      <w:sz w:val="20"/>
      <w:szCs w:val="20"/>
    </w:rPr>
  </w:style>
  <w:style w:type="character" w:customStyle="1" w:styleId="TekstprzypisukocowegoZnak">
    <w:name w:val="Tekst przypisu końcowego Znak"/>
    <w:basedOn w:val="Domylnaczcionkaakapitu"/>
    <w:link w:val="Tekstprzypisukocowego"/>
    <w:uiPriority w:val="99"/>
    <w:semiHidden/>
    <w:rsid w:val="00A85FC8"/>
    <w:rPr>
      <w:rFonts w:ascii="Times New Roman" w:eastAsia="Times New Roman" w:hAnsi="Times New Roman"/>
      <w:sz w:val="20"/>
      <w:szCs w:val="20"/>
    </w:rPr>
  </w:style>
  <w:style w:type="paragraph" w:styleId="Bezodstpw">
    <w:name w:val="No Spacing"/>
    <w:link w:val="BezodstpwZnak"/>
    <w:qFormat/>
    <w:rsid w:val="00A85FC8"/>
    <w:pPr>
      <w:suppressAutoHyphens/>
    </w:pPr>
    <w:rPr>
      <w:rFonts w:ascii="Times New Roman" w:eastAsia="Times New Roman" w:hAnsi="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9D5E5A"/>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9D5E5A"/>
    <w:pPr>
      <w:spacing w:after="0" w:line="240" w:lineRule="auto"/>
      <w:jc w:val="both"/>
    </w:pPr>
    <w:rPr>
      <w:rFonts w:ascii="Times New Roman" w:hAnsi="Times New Roman"/>
      <w:sz w:val="24"/>
      <w:szCs w:val="24"/>
    </w:rPr>
  </w:style>
  <w:style w:type="character" w:customStyle="1" w:styleId="TekstpodstawowyZnak">
    <w:name w:val="Tekst podstawowy Znak"/>
    <w:basedOn w:val="Domylnaczcionkaakapitu"/>
    <w:uiPriority w:val="99"/>
    <w:rsid w:val="009D5E5A"/>
    <w:rPr>
      <w:rFonts w:eastAsia="Times New Roman"/>
    </w:rPr>
  </w:style>
  <w:style w:type="character" w:customStyle="1" w:styleId="BezodstpwZnak">
    <w:name w:val="Bez odstępów Znak"/>
    <w:basedOn w:val="Domylnaczcionkaakapitu"/>
    <w:link w:val="Bezodstpw"/>
    <w:locked/>
    <w:rsid w:val="009D5E5A"/>
    <w:rPr>
      <w:rFonts w:ascii="Times New Roman" w:eastAsia="Times New Roman" w:hAnsi="Times New Roman"/>
      <w:color w:val="00000A"/>
      <w:sz w:val="24"/>
      <w:szCs w:val="24"/>
      <w:lang w:eastAsia="zh-CN"/>
    </w:rPr>
  </w:style>
  <w:style w:type="paragraph" w:customStyle="1" w:styleId="arimr">
    <w:name w:val="arimr"/>
    <w:basedOn w:val="Normalny"/>
    <w:rsid w:val="007E7E00"/>
    <w:pPr>
      <w:widowControl w:val="0"/>
      <w:snapToGrid w:val="0"/>
      <w:spacing w:after="0" w:line="360" w:lineRule="auto"/>
    </w:pPr>
    <w:rPr>
      <w:rFonts w:ascii="Times New Roman" w:hAnsi="Times New Roman"/>
      <w:sz w:val="24"/>
      <w:szCs w:val="20"/>
      <w:lang w:val="en-US"/>
    </w:rPr>
  </w:style>
  <w:style w:type="paragraph" w:styleId="Akapitzlist">
    <w:name w:val="List Paragraph"/>
    <w:aliases w:val="Numerowanie,List Paragraph,Wykres,Kolorowa lista — akcent 11,Akapit z listą BS,CW_Lista,Akapit z listą3,Akapit z listą31,Odstavec,Preambuła,T_SZ_List Paragraph,zwykły tekst,List Paragraph1,BulletC,normalny tekst,Obiekt,L1,WyliczPrzyklad"/>
    <w:basedOn w:val="Normalny"/>
    <w:link w:val="AkapitzlistZnak"/>
    <w:uiPriority w:val="34"/>
    <w:qFormat/>
    <w:rsid w:val="006A68E4"/>
    <w:pPr>
      <w:spacing w:after="0" w:line="240" w:lineRule="auto"/>
      <w:ind w:left="720"/>
      <w:contextualSpacing/>
    </w:pPr>
    <w:rPr>
      <w:rFonts w:ascii="Times New Roman" w:hAnsi="Times New Roman"/>
      <w:sz w:val="24"/>
      <w:szCs w:val="24"/>
    </w:rPr>
  </w:style>
  <w:style w:type="paragraph" w:customStyle="1" w:styleId="Default">
    <w:name w:val="Default"/>
    <w:rsid w:val="00FA15EB"/>
    <w:pPr>
      <w:autoSpaceDE w:val="0"/>
      <w:autoSpaceDN w:val="0"/>
      <w:adjustRightInd w:val="0"/>
    </w:pPr>
    <w:rPr>
      <w:rFonts w:ascii="Century Gothic" w:hAnsi="Century Gothic" w:cs="Century Gothic"/>
      <w:color w:val="000000"/>
      <w:sz w:val="24"/>
      <w:szCs w:val="24"/>
    </w:rPr>
  </w:style>
  <w:style w:type="character" w:styleId="Odwoanieprzypisukocowego">
    <w:name w:val="endnote reference"/>
    <w:basedOn w:val="Domylnaczcionkaakapitu"/>
    <w:uiPriority w:val="99"/>
    <w:semiHidden/>
    <w:unhideWhenUsed/>
    <w:rsid w:val="005330EB"/>
    <w:rPr>
      <w:vertAlign w:val="superscript"/>
    </w:rPr>
  </w:style>
  <w:style w:type="character" w:customStyle="1" w:styleId="AkapitzlistZnak">
    <w:name w:val="Akapit z listą Znak"/>
    <w:aliases w:val="Numerowanie Znak,List Paragraph Znak,Wykres Znak,Kolorowa lista — akcent 11 Znak,Akapit z listą BS Znak,CW_Lista Znak,Akapit z listą3 Znak,Akapit z listą31 Znak,Odstavec Znak,Preambuła Znak,T_SZ_List Paragraph Znak,zwykły tekst Znak"/>
    <w:link w:val="Akapitzlist"/>
    <w:uiPriority w:val="34"/>
    <w:qFormat/>
    <w:locked/>
    <w:rsid w:val="0064785D"/>
    <w:rPr>
      <w:rFonts w:ascii="Times New Roman" w:eastAsia="Times New Roman" w:hAnsi="Times New Roman"/>
      <w:sz w:val="24"/>
      <w:szCs w:val="24"/>
    </w:rPr>
  </w:style>
  <w:style w:type="paragraph" w:styleId="Nagwek">
    <w:name w:val="header"/>
    <w:basedOn w:val="Normalny"/>
    <w:link w:val="NagwekZnak"/>
    <w:uiPriority w:val="99"/>
    <w:semiHidden/>
    <w:unhideWhenUsed/>
    <w:rsid w:val="00E8119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8119E"/>
    <w:rPr>
      <w:rFonts w:eastAsia="Times New Roman"/>
    </w:rPr>
  </w:style>
  <w:style w:type="paragraph" w:styleId="Stopka">
    <w:name w:val="footer"/>
    <w:basedOn w:val="Normalny"/>
    <w:link w:val="StopkaZnak"/>
    <w:uiPriority w:val="99"/>
    <w:unhideWhenUsed/>
    <w:rsid w:val="00E811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119E"/>
    <w:rPr>
      <w:rFonts w:eastAsia="Times New Roman"/>
    </w:rPr>
  </w:style>
  <w:style w:type="paragraph" w:styleId="Tekstpodstawowywcity3">
    <w:name w:val="Body Text Indent 3"/>
    <w:basedOn w:val="Normalny"/>
    <w:link w:val="Tekstpodstawowywcity3Znak"/>
    <w:uiPriority w:val="99"/>
    <w:unhideWhenUsed/>
    <w:rsid w:val="00F8340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F83406"/>
    <w:rPr>
      <w:rFonts w:eastAsia="Times New Roman"/>
      <w:sz w:val="16"/>
      <w:szCs w:val="16"/>
    </w:rPr>
  </w:style>
  <w:style w:type="character" w:customStyle="1" w:styleId="Teksttreci">
    <w:name w:val="Tekst treści_"/>
    <w:basedOn w:val="Domylnaczcionkaakapitu"/>
    <w:rsid w:val="00D812EF"/>
    <w:rPr>
      <w:rFonts w:ascii="Calibri" w:eastAsia="Calibri" w:hAnsi="Calibri" w:cs="Calibri"/>
      <w:b w:val="0"/>
      <w:bCs w:val="0"/>
      <w:i w:val="0"/>
      <w:iCs w:val="0"/>
      <w:smallCaps w:val="0"/>
      <w:strike w:val="0"/>
      <w:spacing w:val="0"/>
      <w:sz w:val="19"/>
      <w:szCs w:val="19"/>
    </w:rPr>
  </w:style>
  <w:style w:type="character" w:customStyle="1" w:styleId="Teksttreci0">
    <w:name w:val="Tekst treści"/>
    <w:basedOn w:val="Teksttreci"/>
    <w:rsid w:val="00D812EF"/>
    <w:rPr>
      <w:rFonts w:ascii="Calibri" w:eastAsia="Calibri" w:hAnsi="Calibri" w:cs="Calibri"/>
      <w:b w:val="0"/>
      <w:bCs w:val="0"/>
      <w:i w:val="0"/>
      <w:iCs w:val="0"/>
      <w:smallCaps w:val="0"/>
      <w:strike w:val="0"/>
      <w:spacing w:val="0"/>
      <w:sz w:val="19"/>
      <w:szCs w:val="19"/>
    </w:rPr>
  </w:style>
  <w:style w:type="character" w:customStyle="1" w:styleId="Teksttreci2Bezpogrubienia">
    <w:name w:val="Tekst treści (2) + Bez pogrubienia"/>
    <w:basedOn w:val="Domylnaczcionkaakapitu"/>
    <w:rsid w:val="00B205FC"/>
    <w:rPr>
      <w:rFonts w:ascii="Calibri" w:eastAsia="Calibri" w:hAnsi="Calibri" w:cs="Calibri"/>
      <w:b/>
      <w:bCs/>
      <w:i w:val="0"/>
      <w:iCs w:val="0"/>
      <w:smallCaps w:val="0"/>
      <w:strike w:val="0"/>
      <w:spacing w:val="0"/>
      <w:sz w:val="20"/>
      <w:szCs w:val="20"/>
    </w:rPr>
  </w:style>
  <w:style w:type="character" w:styleId="Uwydatnienie">
    <w:name w:val="Emphasis"/>
    <w:uiPriority w:val="20"/>
    <w:qFormat/>
    <w:locked/>
    <w:rsid w:val="003215E3"/>
    <w:rPr>
      <w:i/>
      <w:iCs/>
    </w:rPr>
  </w:style>
  <w:style w:type="table" w:customStyle="1" w:styleId="TableNormal">
    <w:name w:val="Table Normal"/>
    <w:uiPriority w:val="2"/>
    <w:semiHidden/>
    <w:unhideWhenUsed/>
    <w:qFormat/>
    <w:rsid w:val="006B602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602C"/>
    <w:pPr>
      <w:widowControl w:val="0"/>
      <w:autoSpaceDE w:val="0"/>
      <w:autoSpaceDN w:val="0"/>
      <w:spacing w:after="0" w:line="240" w:lineRule="auto"/>
    </w:pPr>
    <w:rPr>
      <w:rFonts w:eastAsia="Calibri" w:cs="Calibri"/>
      <w:lang w:eastAsia="en-US"/>
    </w:rPr>
  </w:style>
  <w:style w:type="paragraph" w:styleId="Tytu">
    <w:name w:val="Title"/>
    <w:basedOn w:val="Normalny"/>
    <w:next w:val="Normalny"/>
    <w:link w:val="TytuZnak"/>
    <w:uiPriority w:val="1"/>
    <w:qFormat/>
    <w:locked/>
    <w:rsid w:val="00C31A95"/>
    <w:pPr>
      <w:keepNext/>
      <w:keepLines/>
      <w:spacing w:after="60"/>
    </w:pPr>
    <w:rPr>
      <w:rFonts w:ascii="Arial" w:eastAsia="Arial" w:hAnsi="Arial" w:cs="Arial"/>
      <w:sz w:val="52"/>
      <w:szCs w:val="52"/>
    </w:rPr>
  </w:style>
  <w:style w:type="character" w:customStyle="1" w:styleId="TytuZnak">
    <w:name w:val="Tytuł Znak"/>
    <w:basedOn w:val="Domylnaczcionkaakapitu"/>
    <w:link w:val="Tytu"/>
    <w:uiPriority w:val="1"/>
    <w:rsid w:val="00C31A95"/>
    <w:rPr>
      <w:rFonts w:ascii="Arial" w:eastAsia="Arial" w:hAnsi="Arial" w:cs="Arial"/>
      <w:sz w:val="52"/>
      <w:szCs w:val="52"/>
    </w:rPr>
  </w:style>
  <w:style w:type="paragraph" w:customStyle="1" w:styleId="xmsonormal">
    <w:name w:val="x_msonormal"/>
    <w:basedOn w:val="Normalny"/>
    <w:rsid w:val="009A39FB"/>
    <w:pPr>
      <w:spacing w:before="100" w:beforeAutospacing="1" w:after="100" w:afterAutospacing="1" w:line="240" w:lineRule="auto"/>
    </w:pPr>
    <w:rPr>
      <w:rFonts w:ascii="Times New Roman" w:hAnsi="Times New Roman"/>
      <w:sz w:val="24"/>
      <w:szCs w:val="24"/>
    </w:rPr>
  </w:style>
  <w:style w:type="table" w:styleId="Tabela-Siatka">
    <w:name w:val="Table Grid"/>
    <w:basedOn w:val="Standardowy"/>
    <w:locked/>
    <w:rsid w:val="007C3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21948">
      <w:bodyDiv w:val="1"/>
      <w:marLeft w:val="0"/>
      <w:marRight w:val="0"/>
      <w:marTop w:val="0"/>
      <w:marBottom w:val="0"/>
      <w:divBdr>
        <w:top w:val="none" w:sz="0" w:space="0" w:color="auto"/>
        <w:left w:val="none" w:sz="0" w:space="0" w:color="auto"/>
        <w:bottom w:val="none" w:sz="0" w:space="0" w:color="auto"/>
        <w:right w:val="none" w:sz="0" w:space="0" w:color="auto"/>
      </w:divBdr>
    </w:div>
    <w:div w:id="175076359">
      <w:bodyDiv w:val="1"/>
      <w:marLeft w:val="0"/>
      <w:marRight w:val="0"/>
      <w:marTop w:val="0"/>
      <w:marBottom w:val="0"/>
      <w:divBdr>
        <w:top w:val="none" w:sz="0" w:space="0" w:color="auto"/>
        <w:left w:val="none" w:sz="0" w:space="0" w:color="auto"/>
        <w:bottom w:val="none" w:sz="0" w:space="0" w:color="auto"/>
        <w:right w:val="none" w:sz="0" w:space="0" w:color="auto"/>
      </w:divBdr>
    </w:div>
    <w:div w:id="181628932">
      <w:bodyDiv w:val="1"/>
      <w:marLeft w:val="0"/>
      <w:marRight w:val="0"/>
      <w:marTop w:val="0"/>
      <w:marBottom w:val="0"/>
      <w:divBdr>
        <w:top w:val="none" w:sz="0" w:space="0" w:color="auto"/>
        <w:left w:val="none" w:sz="0" w:space="0" w:color="auto"/>
        <w:bottom w:val="none" w:sz="0" w:space="0" w:color="auto"/>
        <w:right w:val="none" w:sz="0" w:space="0" w:color="auto"/>
      </w:divBdr>
    </w:div>
    <w:div w:id="307907608">
      <w:bodyDiv w:val="1"/>
      <w:marLeft w:val="0"/>
      <w:marRight w:val="0"/>
      <w:marTop w:val="0"/>
      <w:marBottom w:val="0"/>
      <w:divBdr>
        <w:top w:val="none" w:sz="0" w:space="0" w:color="auto"/>
        <w:left w:val="none" w:sz="0" w:space="0" w:color="auto"/>
        <w:bottom w:val="none" w:sz="0" w:space="0" w:color="auto"/>
        <w:right w:val="none" w:sz="0" w:space="0" w:color="auto"/>
      </w:divBdr>
    </w:div>
    <w:div w:id="869992111">
      <w:bodyDiv w:val="1"/>
      <w:marLeft w:val="0"/>
      <w:marRight w:val="0"/>
      <w:marTop w:val="0"/>
      <w:marBottom w:val="0"/>
      <w:divBdr>
        <w:top w:val="none" w:sz="0" w:space="0" w:color="auto"/>
        <w:left w:val="none" w:sz="0" w:space="0" w:color="auto"/>
        <w:bottom w:val="none" w:sz="0" w:space="0" w:color="auto"/>
        <w:right w:val="none" w:sz="0" w:space="0" w:color="auto"/>
      </w:divBdr>
    </w:div>
    <w:div w:id="1183087437">
      <w:bodyDiv w:val="1"/>
      <w:marLeft w:val="0"/>
      <w:marRight w:val="0"/>
      <w:marTop w:val="0"/>
      <w:marBottom w:val="0"/>
      <w:divBdr>
        <w:top w:val="none" w:sz="0" w:space="0" w:color="auto"/>
        <w:left w:val="none" w:sz="0" w:space="0" w:color="auto"/>
        <w:bottom w:val="none" w:sz="0" w:space="0" w:color="auto"/>
        <w:right w:val="none" w:sz="0" w:space="0" w:color="auto"/>
      </w:divBdr>
    </w:div>
    <w:div w:id="1370490160">
      <w:bodyDiv w:val="1"/>
      <w:marLeft w:val="0"/>
      <w:marRight w:val="0"/>
      <w:marTop w:val="0"/>
      <w:marBottom w:val="0"/>
      <w:divBdr>
        <w:top w:val="none" w:sz="0" w:space="0" w:color="auto"/>
        <w:left w:val="none" w:sz="0" w:space="0" w:color="auto"/>
        <w:bottom w:val="none" w:sz="0" w:space="0" w:color="auto"/>
        <w:right w:val="none" w:sz="0" w:space="0" w:color="auto"/>
      </w:divBdr>
    </w:div>
    <w:div w:id="1422993682">
      <w:bodyDiv w:val="1"/>
      <w:marLeft w:val="0"/>
      <w:marRight w:val="0"/>
      <w:marTop w:val="0"/>
      <w:marBottom w:val="0"/>
      <w:divBdr>
        <w:top w:val="none" w:sz="0" w:space="0" w:color="auto"/>
        <w:left w:val="none" w:sz="0" w:space="0" w:color="auto"/>
        <w:bottom w:val="none" w:sz="0" w:space="0" w:color="auto"/>
        <w:right w:val="none" w:sz="0" w:space="0" w:color="auto"/>
      </w:divBdr>
    </w:div>
    <w:div w:id="1595894847">
      <w:bodyDiv w:val="1"/>
      <w:marLeft w:val="0"/>
      <w:marRight w:val="0"/>
      <w:marTop w:val="0"/>
      <w:marBottom w:val="0"/>
      <w:divBdr>
        <w:top w:val="none" w:sz="0" w:space="0" w:color="auto"/>
        <w:left w:val="none" w:sz="0" w:space="0" w:color="auto"/>
        <w:bottom w:val="none" w:sz="0" w:space="0" w:color="auto"/>
        <w:right w:val="none" w:sz="0" w:space="0" w:color="auto"/>
      </w:divBdr>
    </w:div>
    <w:div w:id="171947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pii/S00070912173666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centrumpluc.com.pl" TargetMode="External"/><Relationship Id="rId4" Type="http://schemas.openxmlformats.org/officeDocument/2006/relationships/settings" Target="settings.xml"/><Relationship Id="rId9" Type="http://schemas.openxmlformats.org/officeDocument/2006/relationships/hyperlink" Target="mailto:clchp@centrumpluc.com.pl"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CDEFC-F9F5-4602-A9AE-53CE8D12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TotalTime>
  <Pages>16</Pages>
  <Words>7499</Words>
  <Characters>47791</Characters>
  <Application>Microsoft Office Word</Application>
  <DocSecurity>0</DocSecurity>
  <Lines>398</Lines>
  <Paragraphs>110</Paragraphs>
  <ScaleCrop>false</ScaleCrop>
  <HeadingPairs>
    <vt:vector size="2" baseType="variant">
      <vt:variant>
        <vt:lpstr>Tytuł</vt:lpstr>
      </vt:variant>
      <vt:variant>
        <vt:i4>1</vt:i4>
      </vt:variant>
    </vt:vector>
  </HeadingPairs>
  <TitlesOfParts>
    <vt:vector size="1" baseType="lpstr">
      <vt:lpstr>Wojewódzki Zespół Zakładów Opieki Zdrowotnej</vt:lpstr>
    </vt:vector>
  </TitlesOfParts>
  <Company/>
  <LinksUpToDate>false</LinksUpToDate>
  <CharactersWithSpaces>55180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Zespół Zakładów Opieki Zdrowotnej</dc:title>
  <dc:creator>Użytkownik systemu Windows</dc:creator>
  <cp:lastModifiedBy>annpilarska</cp:lastModifiedBy>
  <cp:revision>623</cp:revision>
  <cp:lastPrinted>2024-07-12T10:49:00Z</cp:lastPrinted>
  <dcterms:created xsi:type="dcterms:W3CDTF">2021-02-18T08:21:00Z</dcterms:created>
  <dcterms:modified xsi:type="dcterms:W3CDTF">2024-07-15T08:10:00Z</dcterms:modified>
</cp:coreProperties>
</file>