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8" w:rsidRDefault="00F33938" w:rsidP="00F33938">
      <w:pPr>
        <w:spacing w:after="0"/>
        <w:ind w:left="10620" w:firstLine="708"/>
      </w:pPr>
      <w:r>
        <w:t>Załącznik nr 3b do SIWZ</w:t>
      </w:r>
    </w:p>
    <w:p w:rsidR="00F33938" w:rsidRDefault="00F33938" w:rsidP="00F339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- przetarg nieograniczony</w:t>
      </w:r>
    </w:p>
    <w:p w:rsidR="00F33938" w:rsidRDefault="00F33938" w:rsidP="00F339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Znak: ZP/UE/1/20</w:t>
      </w:r>
    </w:p>
    <w:p w:rsidR="00F33938" w:rsidRDefault="00F33938" w:rsidP="00F33938">
      <w:pPr>
        <w:spacing w:after="0"/>
      </w:pPr>
    </w:p>
    <w:p w:rsidR="00F33938" w:rsidRDefault="00F33938" w:rsidP="00F33938">
      <w:pPr>
        <w:spacing w:after="0"/>
        <w:jc w:val="center"/>
        <w:rPr>
          <w:b/>
        </w:rPr>
      </w:pPr>
    </w:p>
    <w:p w:rsidR="00EE38C0" w:rsidRDefault="00F33938" w:rsidP="00EE38C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</w:t>
      </w:r>
      <w:r w:rsidR="00752DF1">
        <w:rPr>
          <w:b/>
        </w:rPr>
        <w:t xml:space="preserve"> ORAZ WARUNKI PODLEGAJĄCE OCENIE</w:t>
      </w:r>
    </w:p>
    <w:p w:rsidR="00EE38C0" w:rsidRDefault="00EE38C0" w:rsidP="00EE38C0">
      <w:pPr>
        <w:spacing w:after="0"/>
        <w:jc w:val="center"/>
        <w:rPr>
          <w:b/>
        </w:rPr>
      </w:pPr>
    </w:p>
    <w:p w:rsidR="00092AC8" w:rsidRPr="00F33938" w:rsidRDefault="00752DF1" w:rsidP="00EE38C0">
      <w:pPr>
        <w:spacing w:after="0"/>
        <w:rPr>
          <w:b/>
        </w:rPr>
      </w:pPr>
      <w:r>
        <w:rPr>
          <w:b/>
        </w:rPr>
        <w:t>Pakiet 2</w:t>
      </w:r>
      <w:r w:rsidR="004662A4">
        <w:rPr>
          <w:b/>
        </w:rPr>
        <w:t xml:space="preserve"> – R</w:t>
      </w:r>
      <w:r>
        <w:rPr>
          <w:b/>
        </w:rPr>
        <w:t>espirator</w:t>
      </w:r>
      <w:r w:rsidR="004662A4">
        <w:rPr>
          <w:b/>
        </w:rPr>
        <w:t xml:space="preserve"> </w:t>
      </w:r>
    </w:p>
    <w:tbl>
      <w:tblPr>
        <w:tblStyle w:val="Tabela-Siatka"/>
        <w:tblW w:w="14343" w:type="dxa"/>
        <w:jc w:val="center"/>
        <w:tblLook w:val="04A0" w:firstRow="1" w:lastRow="0" w:firstColumn="1" w:lastColumn="0" w:noHBand="0" w:noVBand="1"/>
      </w:tblPr>
      <w:tblGrid>
        <w:gridCol w:w="843"/>
        <w:gridCol w:w="5096"/>
        <w:gridCol w:w="1304"/>
        <w:gridCol w:w="3112"/>
        <w:gridCol w:w="1985"/>
        <w:gridCol w:w="2003"/>
      </w:tblGrid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5096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5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Producent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>
              <w:t>Model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Rok produkcji min. 2019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Respirator wysokiej klasy dla dzieci i dorosłych przeznaczony do stosowania na Oddziale Intensywnej Terapii dla pacjentów z niewydolnością oddechową różnego pochodzenia. Respirator stacjonarny na podstawie jezdnej, co najmniej dwa koła z blokadą.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Zakres wagowy obejmuje pacjentów powyżej 5 kg.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powietrzem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w tlen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AC 230 VAC 50 Hz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Awaryjne zasilanie z wbudowanego akumulatora na nie mniej niż 20 min. pracy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Pr="001E5727" w:rsidRDefault="004662A4" w:rsidP="004662A4">
            <w:pPr>
              <w:jc w:val="center"/>
            </w:pPr>
            <w:r>
              <w:t xml:space="preserve">20 min – </w:t>
            </w:r>
            <w:r w:rsidRPr="001E5727">
              <w:t>0 pkt</w:t>
            </w:r>
          </w:p>
          <w:p w:rsidR="004662A4" w:rsidRPr="001E5727" w:rsidRDefault="004662A4" w:rsidP="004662A4">
            <w:pPr>
              <w:jc w:val="center"/>
            </w:pPr>
            <w:r>
              <w:t xml:space="preserve">&gt;30 min – </w:t>
            </w:r>
            <w:r w:rsidRPr="001E5727">
              <w:t>2 pkt</w:t>
            </w:r>
          </w:p>
          <w:p w:rsidR="004662A4" w:rsidRDefault="004662A4" w:rsidP="004662A4">
            <w:pPr>
              <w:jc w:val="center"/>
            </w:pPr>
            <w:r>
              <w:t xml:space="preserve">&gt;45 min – </w:t>
            </w:r>
            <w:r w:rsidRPr="001E5727">
              <w:t>5 pkt</w:t>
            </w:r>
          </w:p>
        </w:tc>
      </w:tr>
      <w:tr w:rsidR="00EE38C0" w:rsidRPr="001E5727" w:rsidTr="00EE38C0">
        <w:trPr>
          <w:jc w:val="center"/>
        </w:trPr>
        <w:tc>
          <w:tcPr>
            <w:tcW w:w="14341" w:type="dxa"/>
            <w:gridSpan w:val="6"/>
          </w:tcPr>
          <w:p w:rsidR="00EE38C0" w:rsidRPr="001E5727" w:rsidRDefault="00EE38C0" w:rsidP="004662A4">
            <w:pPr>
              <w:jc w:val="center"/>
              <w:rPr>
                <w:b/>
              </w:rPr>
            </w:pPr>
            <w:r w:rsidRPr="001E5727">
              <w:rPr>
                <w:b/>
              </w:rPr>
              <w:lastRenderedPageBreak/>
              <w:t>Tryby wentylacji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wspomagana/kontrolowana</w:t>
            </w:r>
            <w:r>
              <w:t xml:space="preserve"> </w:t>
            </w:r>
            <w:r w:rsidRPr="001E5727">
              <w:t>CMV/ Assist – IPPV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Zsynchronizowana przerywana wentylacja obowiązkowa SIMV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spontaniczna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13.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1E5727">
              <w:t xml:space="preserve">Dodatnie ciśnienie końcowo-wydechowe/ Ciągłe dodatnie ciśnienie </w:t>
            </w:r>
          </w:p>
          <w:p w:rsidR="004662A4" w:rsidRPr="00694119" w:rsidRDefault="004662A4" w:rsidP="004662A4">
            <w:r w:rsidRPr="001E5727">
              <w:t>w drogach oddechowych PEEP/CPAP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na dwóch poziomach ciśnienia typu BiPAP, Bi-Level, DuoPAP, APRV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nieinwazyjna NIV (wydzielony przycisk wyboru wentylacji nieinwazyjnej)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bezdechu z możliwością ustawienia parametrów oddechowych i rodzaju oddechu VCV lub PCV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Wdech manualny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objętością VCV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ciśnieniem PCV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ciśnieniem z docelową objętością typu PRVC, AutoFlow, APV, VC+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spontaniczny wspomagany ciśnieniem PSV/ASB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Automatyczna kompensacja oporu przepływu rurki dotchawiczej lub tracheotomijnej typu ATC, TC, TRC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23.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1E5727">
              <w:t xml:space="preserve">Proporcjonalne wspomaganie oddechu spontanicznego PAV+ zgodne </w:t>
            </w:r>
          </w:p>
          <w:p w:rsidR="004662A4" w:rsidRDefault="004662A4" w:rsidP="004662A4">
            <w:r w:rsidRPr="001E5727">
              <w:t>z algorytmem Younesa umożliwiające naturalną zmienność wzorca oddechowego z automatycznym dostosowaniem wspomagania do zmian mierzonych parametrów płuc -</w:t>
            </w:r>
            <w:r>
              <w:t xml:space="preserve"> minimum podatności, elastancji</w:t>
            </w:r>
          </w:p>
          <w:p w:rsidR="004662A4" w:rsidRPr="001E5727" w:rsidRDefault="004662A4" w:rsidP="004662A4">
            <w:r w:rsidRPr="001E5727">
              <w:t xml:space="preserve">i oporów oddechowych pacjenta </w:t>
            </w:r>
          </w:p>
          <w:p w:rsidR="004662A4" w:rsidRPr="001E5727" w:rsidRDefault="004662A4" w:rsidP="004662A4">
            <w:r w:rsidRPr="001E5727">
              <w:lastRenderedPageBreak/>
              <w:t xml:space="preserve">lub </w:t>
            </w:r>
          </w:p>
          <w:p w:rsidR="004662A4" w:rsidRPr="001E5727" w:rsidRDefault="004662A4" w:rsidP="004662A4">
            <w:r w:rsidRPr="001E5727">
              <w:t xml:space="preserve">Proporcjonalne wspomaganie oddechu spontanicznego PPS bez automatycznego dostosowywanie wspomagania, ale z możliwością przełączenia na wentylację ze zmiennym wspomaganiem ciśnieniowym Variable Pressure Support, generującą zmienne ciśnienie wspomagania, mechanicznie naśladujące zmienność naturalnego trybu oddechowego </w:t>
            </w:r>
          </w:p>
          <w:p w:rsidR="004662A4" w:rsidRPr="001E5727" w:rsidRDefault="004662A4" w:rsidP="004662A4">
            <w:r w:rsidRPr="001E5727">
              <w:t xml:space="preserve">lub </w:t>
            </w:r>
          </w:p>
          <w:p w:rsidR="004662A4" w:rsidRPr="001E5727" w:rsidRDefault="004662A4" w:rsidP="004662A4">
            <w:r w:rsidRPr="001E5727">
              <w:t>Wentylacja NAVA z min 50 akcesoriami niezbędnymi do zastosowania trybu i modułem do każdego oferowanego respiratora</w:t>
            </w:r>
          </w:p>
          <w:p w:rsidR="004662A4" w:rsidRPr="00694119" w:rsidRDefault="004662A4" w:rsidP="004662A4"/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spontaniczny wspomagany objętością VSV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1E5727" w:rsidTr="00EE38C0">
        <w:trPr>
          <w:jc w:val="center"/>
        </w:trPr>
        <w:tc>
          <w:tcPr>
            <w:tcW w:w="14341" w:type="dxa"/>
            <w:gridSpan w:val="6"/>
          </w:tcPr>
          <w:p w:rsidR="00EE38C0" w:rsidRPr="001E5727" w:rsidRDefault="00EE38C0" w:rsidP="004662A4">
            <w:pPr>
              <w:jc w:val="center"/>
              <w:rPr>
                <w:b/>
              </w:rPr>
            </w:pPr>
            <w:r w:rsidRPr="001E5727">
              <w:rPr>
                <w:b/>
              </w:rPr>
              <w:t>Parametry nastawialne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Częstość oddechów w zakresie nie mniejszym niż od 5 do 100 na minutę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Objętość pojedynczego oddechu w zakresie nie mniejszym niż od 30 do 2000 ml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Szczytowy przepływ wdechowy dla oddechów wymuszonych objętościowo- kontrolowanych w zakresie nie mniejszym niż od 3 do120 l/min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 xml:space="preserve">Stosunek wdechu do wydechu I: E w zakresie nie mniejszym niż od 1: 9 do 4:1    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Czas wdechu Ti min. od 0.2 do 5.0s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30.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0E00FF">
              <w:t xml:space="preserve">Możliwość ustawienia parametrów w celu uzyskania czasu plateau </w:t>
            </w:r>
          </w:p>
          <w:p w:rsidR="004662A4" w:rsidRPr="00694119" w:rsidRDefault="004662A4" w:rsidP="004662A4">
            <w:r w:rsidRPr="000E00FF">
              <w:t>w zakresie nie mniejszym niż od 0,0 do 2,0 s.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31.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wdechowe PCV w zakresie nie mniejszym niż od 5 do 80 cm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wspomagania PSV/ASB w zakresie nie mniejszym niż od 0 do 60 cm</w:t>
            </w:r>
            <w:r>
              <w:t xml:space="preserve"> </w:t>
            </w:r>
            <w:r w:rsidRPr="000E00FF"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33.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PEEP/CPAP w zakresie nie mniejszym niż od 0 do 30 cm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Płynnie regulowany czas lub współczynnik narastania przepływu /ciśnienia dla PCV/PSV/ASB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35.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0E00FF">
              <w:t xml:space="preserve">Regulowane procentowe kryterium zakończenia fazy wdechowej </w:t>
            </w:r>
          </w:p>
          <w:p w:rsidR="004662A4" w:rsidRPr="00694119" w:rsidRDefault="004662A4" w:rsidP="004662A4">
            <w:r w:rsidRPr="000E00FF">
              <w:t>w trybie PSV/ASB w zakresie nie mniejszym niż od 5 do 50%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Spełnienie wymogu – 0 pkt</w:t>
            </w:r>
          </w:p>
          <w:p w:rsidR="004662A4" w:rsidRDefault="004662A4" w:rsidP="004662A4">
            <w:r>
              <w:t xml:space="preserve">Większy zakres – </w:t>
            </w:r>
          </w:p>
          <w:p w:rsidR="004662A4" w:rsidRDefault="004662A4" w:rsidP="004662A4">
            <w:r>
              <w:t>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Przepływowy tryb rozpoznawania oddechu własnego pacjenta w zakresie nie mniejszym niż od 0,5 do 5 l/min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Pr="00E01FED" w:rsidRDefault="004662A4" w:rsidP="004662A4">
            <w:r>
              <w:t>S</w:t>
            </w:r>
            <w:r w:rsidRPr="00E01FED">
              <w:t>pełnienie wymogu – 0 pkt</w:t>
            </w:r>
          </w:p>
          <w:p w:rsidR="004662A4" w:rsidRDefault="004662A4" w:rsidP="004662A4">
            <w:r>
              <w:t>W</w:t>
            </w:r>
            <w:r w:rsidRPr="00E01FED">
              <w:t>iększy zakres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Ciśnieniowy tryb rozpoznawania oddechu własnego pacjenta w zakresie nie mniejszym niż od 0,5 do 10 cmH2O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Brak funkcji lub mniejszy zakres regulacji – 0 pkt</w:t>
            </w:r>
            <w:r w:rsidRPr="00E01FED">
              <w:t xml:space="preserve"> </w:t>
            </w:r>
          </w:p>
          <w:p w:rsidR="004662A4" w:rsidRDefault="004662A4" w:rsidP="004662A4">
            <w:r>
              <w:t>C</w:t>
            </w:r>
            <w:r w:rsidRPr="00E01FED">
              <w:t>iśnieniowy tryb rozpoznawania oddechu własnego pacjenta w podanym lub szerszym zakresie</w:t>
            </w:r>
            <w:r>
              <w:t xml:space="preserve">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Stężenie tlenu w mieszaninie oddechowej regulowane płynnie</w:t>
            </w:r>
            <w:r>
              <w:t xml:space="preserve"> przez mieszalnik elektroniczno</w:t>
            </w:r>
            <w:r w:rsidRPr="00E01FED">
              <w:t>-pneumatyczny kontrolowany mikroprocesorowo w zakresie od 21 do 100% co 1%.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E01FED" w:rsidTr="00EE38C0">
        <w:trPr>
          <w:jc w:val="center"/>
        </w:trPr>
        <w:tc>
          <w:tcPr>
            <w:tcW w:w="14341" w:type="dxa"/>
            <w:gridSpan w:val="6"/>
          </w:tcPr>
          <w:p w:rsidR="00EE38C0" w:rsidRPr="00E01FED" w:rsidRDefault="00EE38C0" w:rsidP="004662A4">
            <w:pPr>
              <w:jc w:val="center"/>
              <w:rPr>
                <w:b/>
              </w:rPr>
            </w:pPr>
            <w:r w:rsidRPr="00E01FED">
              <w:rPr>
                <w:b/>
              </w:rPr>
              <w:t>Pomiary parametrów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Integralny pomiar stężenia tlenu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objętości pojedynczego oddechu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całkowitej objętości wentylacji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42.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objętości spontanicznej wentylacji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szczytowego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średniego ciśnienia w układzie oddechowym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stosunku wdech/wydech I:E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plateau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PEEP/CPAP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AutoPEEP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podatności statycznej lub dynamicznej płuc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Pr="00E01FED" w:rsidRDefault="004662A4" w:rsidP="004662A4">
            <w:r>
              <w:t>Podatność dynamiczna – 0</w:t>
            </w:r>
            <w:r w:rsidRPr="00E01FED">
              <w:t>pkt.</w:t>
            </w:r>
          </w:p>
          <w:p w:rsidR="004662A4" w:rsidRDefault="004662A4" w:rsidP="004662A4">
            <w:r w:rsidRPr="00E01FED">
              <w:t xml:space="preserve">Podatność statyczna </w:t>
            </w:r>
            <w:r>
              <w:t xml:space="preserve">– </w:t>
            </w:r>
            <w:r w:rsidRPr="00E01FED">
              <w:t>3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oporności wdechowej płuc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NIF/MIP maksymalnego ciśnienia wdechowego, negatywnej siły wdechowej.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P 0,1 ciśnienia okluzji po 100 ms.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Indeks dyszenia RSB/SBI (f/Vt)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objętości przecieku w fazie wdechu przy włączonej funkcji kompensacji nieszczelności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przecieku w fazie wydechowej przy danym ciśnieniu PEEP przy włączonej funkcji kompensacji nieszczelności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RPr="00A83253" w:rsidTr="00EE38C0">
        <w:trPr>
          <w:jc w:val="center"/>
        </w:trPr>
        <w:tc>
          <w:tcPr>
            <w:tcW w:w="14341" w:type="dxa"/>
            <w:gridSpan w:val="6"/>
          </w:tcPr>
          <w:p w:rsidR="00EE38C0" w:rsidRPr="00A83253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Monitor graficzny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Podstawowy kolorowy monitor o przekątnej całkowitej minimum 15” do obrazowania parametrów wentylacji oraz wyboru i nastawiania parametrów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  <w:rPr>
                <w:rFonts w:cstheme="minorHAnsi"/>
              </w:rPr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rPr>
                <w:rFonts w:cstheme="minorHAnsi"/>
              </w:rPr>
              <w:t>≤</w:t>
            </w:r>
            <w:r>
              <w:t>15” – 0 pkt</w:t>
            </w:r>
          </w:p>
          <w:p w:rsidR="004662A4" w:rsidRDefault="004662A4" w:rsidP="004662A4">
            <w:pPr>
              <w:jc w:val="center"/>
            </w:pPr>
            <w:r>
              <w:t>&gt;15’’ – 3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Dodatkowy monitor, wyświetlacz, na którym prezentowane są podstawowe parametry respiratora, komunikaty alarmowe w przypadku uszkodzenia podstawowego ekranu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Możliwość obrotu monitora w płaszczyźnie poziomej lub/i pionowej w stosunku do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59.</w:t>
            </w:r>
          </w:p>
        </w:tc>
        <w:tc>
          <w:tcPr>
            <w:tcW w:w="5096" w:type="dxa"/>
            <w:vAlign w:val="center"/>
          </w:tcPr>
          <w:p w:rsidR="004662A4" w:rsidRPr="002C1091" w:rsidRDefault="004662A4" w:rsidP="004662A4">
            <w:r w:rsidRPr="002C1091">
              <w:t>Graficzna prezentacja ciśnienia, przepływu, objętości w funkcji czasu</w:t>
            </w:r>
            <w:r>
              <w:t>.</w:t>
            </w:r>
            <w:r w:rsidRPr="002C1091">
              <w:t xml:space="preserve"> </w:t>
            </w:r>
          </w:p>
          <w:p w:rsidR="004662A4" w:rsidRPr="00694119" w:rsidRDefault="004662A4" w:rsidP="004662A4">
            <w:r w:rsidRPr="002C1091">
              <w:t>Co najmniej 3 krzywe jednocześnie na ekranie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Graficzna prezentacja pętli ciśnienie</w:t>
            </w:r>
            <w:r>
              <w:t xml:space="preserve"> </w:t>
            </w:r>
            <w:r w:rsidRPr="002C1091">
              <w:t>- objętość lub przepływ</w:t>
            </w:r>
            <w:r>
              <w:t xml:space="preserve"> </w:t>
            </w:r>
            <w:r w:rsidRPr="002C1091">
              <w:t>- objętość.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Możliwość prezentacji danych z ostatnich 48 godzin. Trendy w postaci graficznej i tabelarycznej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48 godzin – 0 pkt</w:t>
            </w:r>
          </w:p>
          <w:p w:rsidR="004662A4" w:rsidRDefault="004662A4" w:rsidP="004662A4">
            <w:pPr>
              <w:jc w:val="center"/>
            </w:pPr>
            <w:r>
              <w:t>&gt;48 godzin – 5 pkt</w:t>
            </w:r>
          </w:p>
        </w:tc>
      </w:tr>
      <w:tr w:rsidR="00EE38C0" w:rsidRPr="002C1091" w:rsidTr="00EE38C0">
        <w:trPr>
          <w:jc w:val="center"/>
        </w:trPr>
        <w:tc>
          <w:tcPr>
            <w:tcW w:w="14341" w:type="dxa"/>
            <w:gridSpan w:val="6"/>
          </w:tcPr>
          <w:p w:rsidR="00EE38C0" w:rsidRPr="002C1091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Alarmy/Sygnalizacja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Hierarchia alarmów w zależności od ważności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wizualny ma być widoczny z każdej strony respiratora w zakresie 360</w:t>
            </w:r>
            <w:r w:rsidRPr="0082098C">
              <w:rPr>
                <w:vertAlign w:val="superscript"/>
              </w:rPr>
              <w:t>o</w:t>
            </w:r>
            <w:r w:rsidRPr="0082098C">
              <w:t>, nawet gdy obsługa znajduje się z tyłu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zaniku zasilania sieciowego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zaniku zasilania bateryjnego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niskiego ciśnienia tlenu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niskiego ciśnienia powietrza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zbyt niskiego lub zbyt wysokiego stężenia tlenu w ramieniu wdechowym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całkowitej objętości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całkowitej objętości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wysokiego ciśnienia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72.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82098C">
              <w:t xml:space="preserve">Alarm rozłączenia układu oddechowego oparty na pomiarach </w:t>
            </w:r>
          </w:p>
          <w:p w:rsidR="004662A4" w:rsidRPr="00694119" w:rsidRDefault="004662A4" w:rsidP="004662A4">
            <w:r w:rsidRPr="0082098C">
              <w:t>i porównaniach objętości/przepływu wdechowej i wydechowej lub alarm niskiego ciśnienia wdechowego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Alarm rozłączenia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częstości oddechów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objętości oddechowej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objętości oddechowej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częstości oddechów lub bezdechu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Pamięć alarmów z komentarzem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82098C" w:rsidTr="00EE38C0">
        <w:trPr>
          <w:jc w:val="center"/>
        </w:trPr>
        <w:tc>
          <w:tcPr>
            <w:tcW w:w="14341" w:type="dxa"/>
            <w:gridSpan w:val="6"/>
          </w:tcPr>
          <w:p w:rsidR="00EE38C0" w:rsidRPr="0082098C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Inne funkcje i wyposażenie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78.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Możliwość kształtowania krzywej przepływu dla oddec</w:t>
            </w:r>
            <w:r>
              <w:t>hów obowiązkowych objętościowo-</w:t>
            </w:r>
            <w:r w:rsidRPr="0082098C">
              <w:t>kontrolowanych tak aby osiągnąć minimum krzywą prostokątną i opadająca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B</w:t>
            </w:r>
            <w:r w:rsidRPr="00F30508">
              <w:t>rak możl</w:t>
            </w:r>
            <w:r>
              <w:t>iwości wyboru krzywej przepływu – 0 pkt</w:t>
            </w:r>
            <w:r w:rsidRPr="00F30508">
              <w:t xml:space="preserve"> </w:t>
            </w:r>
          </w:p>
          <w:p w:rsidR="004662A4" w:rsidRDefault="004662A4" w:rsidP="004662A4">
            <w:r>
              <w:t>M</w:t>
            </w:r>
            <w:r w:rsidRPr="00F30508">
              <w:t>ożliwość wyboru krzywej przepływu prostokątnej i opadającej</w:t>
            </w:r>
            <w:r>
              <w:t xml:space="preserve">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regulowanego wspomagania oddechu spontanicznego ciśnieniem PSV na obu poziomach ciśnienia przy BIPAP, BILEVEL, APRV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Automatyczna kompensacja przecieków możliwa do włączenia w trybach inwazyjnych i nieinwazyjnych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Funkcja czuwania. Respirator musi mieć możliwość świadomego odłączenia układu oddechowego od pacjenta, z zawieszeniem wszystkich alarmów. Po ponownym podłączeniu układu oddechowego do pacjenta respirator powinien automatycznie rozpocząć wentylacje z parametrami z przed rozłączenia.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Wentylacja bezpieczeństwa. Zachowanie ciągłości wentylacji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 xml:space="preserve">Szybki start wentylacji. Respirator posiada bezpieczną wentylację startową. Umożliwia podłączenie pacjenta i włączenie respiratora bez wybierania i ustawiania jakichkolwiek parametrów. Po rozpoczęciu wentylacji </w:t>
            </w:r>
            <w:r w:rsidRPr="00F30508">
              <w:lastRenderedPageBreak/>
              <w:t>możliwa jest korekcja ustawień trybu wentylacji oraz wszystkich parametrów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84.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Zabezpieczenie przed przypadkową zmianą parametrów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Łatwy wybór elementów obsługi na ekranie poprzez dotyk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powrotu do nastawień ostatniego pacjenta po wyłączeniu aparatu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Wstępne ustawienie parametrów wentylacji i alarmów na podstawie wagi pacjenta lub na podstawie wzrostu i płci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Test aparatu sprawdzający poprawność działania i szczelność układu oddechowego wykonywany automatycznie lub na żądanie użytkownika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zastosowania wydechowego filtra przeciwbakteryjnego. Do każdego respiratora: 100 szt. filtrów jednorazowych lub 2 szt. wielorazowe.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Wdechowy filtr przeciwbakteryjny dla każdego respiratora: 100 szt. filtrów jednorazowych lub 2 szt. wielorazowe.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Sztuczne płuco testowe</w:t>
            </w:r>
            <w:r>
              <w:t xml:space="preserve"> –</w:t>
            </w:r>
            <w:r w:rsidRPr="00F30508">
              <w:t xml:space="preserve"> worek testowy dla każdego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Ramię do podtrzymywania rur pacjenta.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Kompletny układ oddechowy dla dorosłych jednorazowy. 10 kompletnych układów do każdego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94.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F30508">
              <w:t xml:space="preserve">Nebulizator wielorazowy nie wymagający przepływu gazu do napędu, do podawania leków w formie aerozolu przeznaczony do pracy </w:t>
            </w:r>
          </w:p>
          <w:p w:rsidR="004662A4" w:rsidRPr="00694119" w:rsidRDefault="004662A4" w:rsidP="004662A4">
            <w:r w:rsidRPr="00F30508">
              <w:t xml:space="preserve">z pacjentami zaintubowanymi i wentylowanymi nieinwazyjnie przez maskę. Aparat do stosowania u pacjentów podłączonych do respiratora a także u </w:t>
            </w:r>
            <w:r w:rsidRPr="00F30508">
              <w:lastRenderedPageBreak/>
              <w:t>oddychających spontanicznie. MMAD &lt; 4.0 µm. Do każdego respiratora jeden kompletny zestaw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  <w:bookmarkStart w:id="0" w:name="_GoBack"/>
        <w:bookmarkEnd w:id="0"/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95.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B560B6">
              <w:t>Złącze do komunikacji z urządzeniami zewnętrznymi umożliwiające przesyłanie danych z respiratora.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14343" w:type="dxa"/>
            <w:gridSpan w:val="6"/>
          </w:tcPr>
          <w:p w:rsidR="00EE38C0" w:rsidRPr="008B1F17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2.</w:t>
            </w:r>
          </w:p>
        </w:tc>
        <w:tc>
          <w:tcPr>
            <w:tcW w:w="5096" w:type="dxa"/>
            <w:vAlign w:val="center"/>
          </w:tcPr>
          <w:p w:rsidR="004662A4" w:rsidRPr="00215A9D" w:rsidRDefault="004662A4" w:rsidP="004662A4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3.</w:t>
            </w:r>
          </w:p>
        </w:tc>
        <w:tc>
          <w:tcPr>
            <w:tcW w:w="5096" w:type="dxa"/>
            <w:vAlign w:val="center"/>
          </w:tcPr>
          <w:p w:rsidR="004662A4" w:rsidRPr="000D65B2" w:rsidRDefault="004662A4" w:rsidP="004662A4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>Czas naprawy niewymagający sprowadzenia części zamiennych max 2 dni robocze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>Czas naprawy wymagający sprowad</w:t>
            </w:r>
            <w:r>
              <w:t>zenia części zamiennych max 5 dni roboczych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096" w:type="dxa"/>
          </w:tcPr>
          <w:p w:rsidR="004662A4" w:rsidRPr="00AB0989" w:rsidRDefault="004662A4" w:rsidP="004662A4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11.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12.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13.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14.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</w:tbl>
    <w:p w:rsidR="00F33938" w:rsidRDefault="00F33938" w:rsidP="00F33938"/>
    <w:p w:rsidR="008B1F17" w:rsidRPr="00943028" w:rsidRDefault="008B1F17" w:rsidP="008B1F17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 xml:space="preserve">Niespełnienie wymaganych parametrów i warunków spowoduje odrzucenie oferty. Parametry muszą być potwierdzone folderami lub kartami katalogowymi oferowanego wyrobu. 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8B1F17" w:rsidRDefault="008B1F17" w:rsidP="008B1F17">
      <w:pPr>
        <w:spacing w:after="0"/>
        <w:jc w:val="both"/>
      </w:pPr>
    </w:p>
    <w:p w:rsidR="008B1F17" w:rsidRDefault="008B1F17" w:rsidP="008B1F17">
      <w:pPr>
        <w:spacing w:after="0"/>
        <w:jc w:val="both"/>
      </w:pPr>
    </w:p>
    <w:p w:rsidR="008B1F17" w:rsidRDefault="008B1F17" w:rsidP="008B1F17">
      <w:pPr>
        <w:spacing w:after="0"/>
        <w:ind w:left="8496"/>
      </w:pPr>
      <w:r>
        <w:t>………………………………………………………………………………………..</w:t>
      </w:r>
    </w:p>
    <w:p w:rsidR="008B1F17" w:rsidRPr="00943028" w:rsidRDefault="008B1F17" w:rsidP="008B1F17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p w:rsidR="008B1F17" w:rsidRDefault="008B1F17" w:rsidP="00F33938"/>
    <w:p w:rsidR="00F33938" w:rsidRPr="00F33938" w:rsidRDefault="00F33938" w:rsidP="00F33938"/>
    <w:sectPr w:rsidR="00F33938" w:rsidRPr="00F33938" w:rsidSect="00F33938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C0" w:rsidRDefault="00EE38C0" w:rsidP="00F33938">
      <w:pPr>
        <w:spacing w:after="0" w:line="240" w:lineRule="auto"/>
      </w:pPr>
      <w:r>
        <w:separator/>
      </w:r>
    </w:p>
  </w:endnote>
  <w:endnote w:type="continuationSeparator" w:id="0">
    <w:p w:rsidR="00EE38C0" w:rsidRDefault="00EE38C0" w:rsidP="00F3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C0" w:rsidRDefault="00EE38C0" w:rsidP="00F33938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>
      <w:tab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EE38C0" w:rsidRPr="00B36D1B" w:rsidRDefault="00EE38C0" w:rsidP="00F33938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EE38C0" w:rsidRDefault="00EE38C0" w:rsidP="00F33938">
    <w:pPr>
      <w:pStyle w:val="Stopka"/>
      <w:tabs>
        <w:tab w:val="clear" w:pos="4536"/>
        <w:tab w:val="clear" w:pos="9072"/>
        <w:tab w:val="left" w:pos="76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C0" w:rsidRDefault="00EE38C0" w:rsidP="00F33938">
      <w:pPr>
        <w:spacing w:after="0" w:line="240" w:lineRule="auto"/>
      </w:pPr>
      <w:r>
        <w:separator/>
      </w:r>
    </w:p>
  </w:footnote>
  <w:footnote w:type="continuationSeparator" w:id="0">
    <w:p w:rsidR="00EE38C0" w:rsidRDefault="00EE38C0" w:rsidP="00F3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C0" w:rsidRDefault="00EE38C0" w:rsidP="00F339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713E63" wp14:editId="0C734C23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92"/>
    <w:rsid w:val="00092AC8"/>
    <w:rsid w:val="002A47A6"/>
    <w:rsid w:val="002D3F6C"/>
    <w:rsid w:val="00465B26"/>
    <w:rsid w:val="004662A4"/>
    <w:rsid w:val="00752DF1"/>
    <w:rsid w:val="008B1F17"/>
    <w:rsid w:val="00B92069"/>
    <w:rsid w:val="00EE38C0"/>
    <w:rsid w:val="00F33938"/>
    <w:rsid w:val="00F82E92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5E19"/>
  <w15:chartTrackingRefBased/>
  <w15:docId w15:val="{B1B53BC1-7ED9-498E-A8F5-CE0FB1B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938"/>
  </w:style>
  <w:style w:type="paragraph" w:styleId="Stopka">
    <w:name w:val="footer"/>
    <w:basedOn w:val="Normalny"/>
    <w:link w:val="StopkaZnak"/>
    <w:uiPriority w:val="99"/>
    <w:unhideWhenUsed/>
    <w:rsid w:val="00F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938"/>
  </w:style>
  <w:style w:type="paragraph" w:styleId="Akapitzlist">
    <w:name w:val="List Paragraph"/>
    <w:basedOn w:val="Normalny"/>
    <w:uiPriority w:val="34"/>
    <w:qFormat/>
    <w:rsid w:val="008B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2020-05-22T12:51:00Z</dcterms:created>
  <dcterms:modified xsi:type="dcterms:W3CDTF">2020-05-27T10:36:00Z</dcterms:modified>
</cp:coreProperties>
</file>