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7DBE95E6" w:rsidR="0095537D" w:rsidRPr="00190A02" w:rsidRDefault="006524D6" w:rsidP="00034017">
      <w:pPr>
        <w:pStyle w:val="Nagwek1"/>
        <w:ind w:left="567" w:right="-1" w:hanging="567"/>
        <w:jc w:val="both"/>
      </w:pPr>
      <w:r w:rsidRPr="00105C47">
        <w:t>OPIS PR</w:t>
      </w:r>
      <w:r w:rsidR="00A46452">
        <w:t xml:space="preserve">ZEDMIOTU ZAMÓWIENIA </w:t>
      </w:r>
      <w:r w:rsidR="00105506" w:rsidRPr="00190A02">
        <w:t>– CZ</w:t>
      </w:r>
      <w:r w:rsidR="00BD0E8C" w:rsidRPr="00190A02">
        <w:t>Ę</w:t>
      </w:r>
      <w:r w:rsidR="00105506" w:rsidRPr="00190A02">
        <w:t xml:space="preserve">ŚĆ </w:t>
      </w:r>
      <w:r w:rsidR="00190A02" w:rsidRPr="00190A02">
        <w:t>1</w:t>
      </w:r>
    </w:p>
    <w:p w14:paraId="2AB52B6D" w14:textId="77777777" w:rsidR="00E44E82" w:rsidRDefault="006524D6" w:rsidP="00034017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614C1705" w14:textId="16F83451" w:rsidR="007153C5" w:rsidRDefault="00641A61" w:rsidP="00034017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bookmarkStart w:id="0" w:name="_Hlk120185296"/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="004102A2" w:rsidRPr="002F23FD">
        <w:rPr>
          <w:rFonts w:ascii="Calibri" w:hAnsi="Calibri" w:cs="Calibri"/>
          <w:b/>
        </w:rPr>
        <w:t xml:space="preserve"> U</w:t>
      </w:r>
      <w:r w:rsidR="00224606">
        <w:rPr>
          <w:rFonts w:ascii="Calibri" w:hAnsi="Calibri" w:cs="Calibri"/>
          <w:b/>
        </w:rPr>
        <w:t xml:space="preserve">niwersytetu </w:t>
      </w:r>
      <w:r w:rsidR="004102A2" w:rsidRPr="002F23FD">
        <w:rPr>
          <w:rFonts w:ascii="Calibri" w:hAnsi="Calibri" w:cs="Calibri"/>
          <w:b/>
        </w:rPr>
        <w:t>M</w:t>
      </w:r>
      <w:r w:rsidR="00224606">
        <w:rPr>
          <w:rFonts w:ascii="Calibri" w:hAnsi="Calibri" w:cs="Calibri"/>
          <w:b/>
        </w:rPr>
        <w:t xml:space="preserve">edycznego w </w:t>
      </w:r>
      <w:r w:rsidR="004102A2" w:rsidRPr="002F23FD">
        <w:rPr>
          <w:rFonts w:ascii="Calibri" w:hAnsi="Calibri" w:cs="Calibri"/>
          <w:b/>
        </w:rPr>
        <w:t>B</w:t>
      </w:r>
      <w:r w:rsidR="00224606">
        <w:rPr>
          <w:rFonts w:ascii="Calibri" w:hAnsi="Calibri" w:cs="Calibri"/>
          <w:b/>
        </w:rPr>
        <w:t>iałymstoku</w:t>
      </w:r>
    </w:p>
    <w:bookmarkEnd w:id="0"/>
    <w:p w14:paraId="1C2D0E84" w14:textId="56FE144B" w:rsidR="00DE0F3F" w:rsidRDefault="00621638" w:rsidP="00A44CE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Cytometr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przepływowy z wyposażeniem 1 szt.</w:t>
      </w:r>
    </w:p>
    <w:p w14:paraId="6C5D5B28" w14:textId="47873037" w:rsidR="00621638" w:rsidRDefault="00621638" w:rsidP="00A44CE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Dodatkowe wyposażenie do sortera komórkowego</w:t>
      </w:r>
    </w:p>
    <w:p w14:paraId="1122D728" w14:textId="77777777" w:rsidR="00047F68" w:rsidRDefault="00047F68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034017">
      <w:pPr>
        <w:spacing w:line="360" w:lineRule="auto"/>
        <w:ind w:right="-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Default="00BF4E8F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769B54DB" w:rsidR="00D55035" w:rsidRPr="00D55035" w:rsidRDefault="00D55035" w:rsidP="00034017">
      <w:pPr>
        <w:tabs>
          <w:tab w:val="right" w:leader="dot" w:pos="9639"/>
        </w:tabs>
        <w:spacing w:after="240"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>Rok produkcji: 2022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B5062F2" w14:textId="19A17F53" w:rsidR="00742C98" w:rsidRDefault="00742C98" w:rsidP="00034017">
      <w:pPr>
        <w:pStyle w:val="Nagwek2"/>
        <w:ind w:left="567" w:right="-1" w:hanging="567"/>
        <w:jc w:val="both"/>
      </w:pPr>
      <w:r w:rsidRPr="002923FF">
        <w:t>WYMAGANIA TECHNICZNE, UŻYTKOWE I FUNKCJONALNE</w:t>
      </w:r>
    </w:p>
    <w:p w14:paraId="0783BFFC" w14:textId="161A85A9" w:rsidR="00101DE4" w:rsidRPr="00621638" w:rsidRDefault="00621638" w:rsidP="008D330D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1638">
        <w:rPr>
          <w:rFonts w:asciiTheme="minorHAnsi" w:hAnsiTheme="minorHAnsi" w:cstheme="minorHAnsi"/>
          <w:b/>
          <w:bCs/>
          <w:sz w:val="24"/>
          <w:szCs w:val="24"/>
        </w:rPr>
        <w:t xml:space="preserve">A. </w:t>
      </w:r>
      <w:proofErr w:type="spellStart"/>
      <w:r w:rsidRPr="00621638">
        <w:rPr>
          <w:rFonts w:asciiTheme="minorHAnsi" w:hAnsiTheme="minorHAnsi" w:cstheme="minorHAnsi"/>
          <w:b/>
          <w:bCs/>
          <w:sz w:val="24"/>
          <w:szCs w:val="24"/>
        </w:rPr>
        <w:t>Cytometr</w:t>
      </w:r>
      <w:proofErr w:type="spellEnd"/>
      <w:r w:rsidRPr="00621638">
        <w:rPr>
          <w:rFonts w:asciiTheme="minorHAnsi" w:hAnsiTheme="minorHAnsi" w:cstheme="minorHAnsi"/>
          <w:b/>
          <w:bCs/>
          <w:sz w:val="24"/>
          <w:szCs w:val="24"/>
        </w:rPr>
        <w:t xml:space="preserve"> przepływowy z wyposażeniem</w:t>
      </w:r>
    </w:p>
    <w:p w14:paraId="128656F9" w14:textId="2CB9B3CC" w:rsidR="00621638" w:rsidRPr="008D330D" w:rsidRDefault="00621638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W pełni cyfrowy </w:t>
      </w:r>
      <w:proofErr w:type="spellStart"/>
      <w:r w:rsidRPr="008D330D">
        <w:rPr>
          <w:rFonts w:asciiTheme="minorHAnsi" w:hAnsiTheme="minorHAnsi" w:cstheme="minorHAnsi"/>
          <w:sz w:val="24"/>
          <w:szCs w:val="24"/>
        </w:rPr>
        <w:t>cytometr</w:t>
      </w:r>
      <w:proofErr w:type="spellEnd"/>
      <w:r w:rsidRPr="008D330D">
        <w:rPr>
          <w:rFonts w:asciiTheme="minorHAnsi" w:hAnsiTheme="minorHAnsi" w:cstheme="minorHAnsi"/>
          <w:sz w:val="24"/>
          <w:szCs w:val="24"/>
        </w:rPr>
        <w:t xml:space="preserve"> badawczy umożliwiający jednoczesny pomiar </w:t>
      </w:r>
      <w:r w:rsidR="00A31ACD" w:rsidRPr="008D330D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8D330D">
        <w:rPr>
          <w:rFonts w:asciiTheme="minorHAnsi" w:hAnsiTheme="minorHAnsi" w:cstheme="minorHAnsi"/>
          <w:sz w:val="24"/>
          <w:szCs w:val="24"/>
        </w:rPr>
        <w:t>16 fluorescencji na jednej komórce wyposażony w stację komputerową wraz z oprogramowaniem do sterowania i</w:t>
      </w:r>
      <w:r w:rsidR="00AF73FD">
        <w:rPr>
          <w:rFonts w:asciiTheme="minorHAnsi" w:hAnsiTheme="minorHAnsi" w:cstheme="minorHAnsi"/>
          <w:sz w:val="24"/>
          <w:szCs w:val="24"/>
        </w:rPr>
        <w:t> </w:t>
      </w:r>
      <w:r w:rsidRPr="008D330D">
        <w:rPr>
          <w:rFonts w:asciiTheme="minorHAnsi" w:hAnsiTheme="minorHAnsi" w:cstheme="minorHAnsi"/>
          <w:sz w:val="24"/>
          <w:szCs w:val="24"/>
        </w:rPr>
        <w:t>analizy wielokolorowej fluorescencji</w:t>
      </w:r>
    </w:p>
    <w:p w14:paraId="37B2FC09" w14:textId="3B209630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Wyposażony w </w:t>
      </w:r>
      <w:r w:rsidR="00A31ACD" w:rsidRPr="008D330D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8D330D">
        <w:rPr>
          <w:rFonts w:asciiTheme="minorHAnsi" w:hAnsiTheme="minorHAnsi" w:cstheme="minorHAnsi"/>
          <w:sz w:val="24"/>
          <w:szCs w:val="24"/>
        </w:rPr>
        <w:t>4 lasery emitujące światło o długości:</w:t>
      </w:r>
    </w:p>
    <w:p w14:paraId="687BC8FF" w14:textId="5422D136" w:rsidR="00621638" w:rsidRPr="00A31ACD" w:rsidRDefault="00F50E44" w:rsidP="00630865">
      <w:pPr>
        <w:pStyle w:val="Akapitzlist"/>
        <w:numPr>
          <w:ilvl w:val="0"/>
          <w:numId w:val="14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1638" w:rsidRPr="00A31ACD">
        <w:rPr>
          <w:rFonts w:asciiTheme="minorHAnsi" w:hAnsiTheme="minorHAnsi" w:cstheme="minorHAnsi"/>
          <w:sz w:val="24"/>
          <w:szCs w:val="24"/>
        </w:rPr>
        <w:t xml:space="preserve">488 </w:t>
      </w:r>
      <w:proofErr w:type="spellStart"/>
      <w:r w:rsidR="00621638" w:rsidRPr="00A31ACD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621638" w:rsidRPr="00A31ACD">
        <w:rPr>
          <w:rFonts w:asciiTheme="minorHAnsi" w:hAnsiTheme="minorHAnsi" w:cstheme="minorHAnsi"/>
          <w:sz w:val="24"/>
          <w:szCs w:val="24"/>
        </w:rPr>
        <w:t xml:space="preserve"> (laser niebieski), 100 </w:t>
      </w:r>
      <w:proofErr w:type="spellStart"/>
      <w:r w:rsidR="00621638" w:rsidRPr="00A31ACD">
        <w:rPr>
          <w:rFonts w:asciiTheme="minorHAnsi" w:hAnsiTheme="minorHAnsi" w:cstheme="minorHAnsi"/>
          <w:sz w:val="24"/>
          <w:szCs w:val="24"/>
        </w:rPr>
        <w:t>mW</w:t>
      </w:r>
      <w:proofErr w:type="spellEnd"/>
    </w:p>
    <w:p w14:paraId="6FDAD5C5" w14:textId="1A25732C" w:rsidR="00621638" w:rsidRPr="00A31ACD" w:rsidRDefault="00F50E44" w:rsidP="00630865">
      <w:pPr>
        <w:pStyle w:val="Akapitzlist"/>
        <w:numPr>
          <w:ilvl w:val="0"/>
          <w:numId w:val="14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1638" w:rsidRPr="00A31ACD">
        <w:rPr>
          <w:rFonts w:asciiTheme="minorHAnsi" w:hAnsiTheme="minorHAnsi" w:cstheme="minorHAnsi"/>
          <w:sz w:val="24"/>
          <w:szCs w:val="24"/>
        </w:rPr>
        <w:t xml:space="preserve">637 </w:t>
      </w:r>
      <w:proofErr w:type="spellStart"/>
      <w:r w:rsidR="00621638" w:rsidRPr="00A31ACD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621638" w:rsidRPr="00A31ACD">
        <w:rPr>
          <w:rFonts w:asciiTheme="minorHAnsi" w:hAnsiTheme="minorHAnsi" w:cstheme="minorHAnsi"/>
          <w:sz w:val="24"/>
          <w:szCs w:val="24"/>
        </w:rPr>
        <w:t xml:space="preserve"> (laser czerwony), 100 </w:t>
      </w:r>
      <w:proofErr w:type="spellStart"/>
      <w:r w:rsidR="00621638" w:rsidRPr="00A31ACD">
        <w:rPr>
          <w:rFonts w:asciiTheme="minorHAnsi" w:hAnsiTheme="minorHAnsi" w:cstheme="minorHAnsi"/>
          <w:sz w:val="24"/>
          <w:szCs w:val="24"/>
        </w:rPr>
        <w:t>mW</w:t>
      </w:r>
      <w:proofErr w:type="spellEnd"/>
    </w:p>
    <w:p w14:paraId="3947DF6D" w14:textId="049E3C4F" w:rsidR="00621638" w:rsidRPr="00A31ACD" w:rsidRDefault="00621638" w:rsidP="00630865">
      <w:pPr>
        <w:pStyle w:val="Akapitzlist"/>
        <w:numPr>
          <w:ilvl w:val="0"/>
          <w:numId w:val="14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405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A31ACD">
        <w:rPr>
          <w:rFonts w:asciiTheme="minorHAnsi" w:hAnsiTheme="minorHAnsi" w:cstheme="minorHAnsi"/>
          <w:sz w:val="24"/>
          <w:szCs w:val="24"/>
        </w:rPr>
        <w:t xml:space="preserve"> (laser fioletowy) , 100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mW</w:t>
      </w:r>
      <w:proofErr w:type="spellEnd"/>
    </w:p>
    <w:p w14:paraId="78013FBB" w14:textId="4132FD7D" w:rsidR="008D330D" w:rsidRPr="008D330D" w:rsidRDefault="00621638" w:rsidP="006308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561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A31ACD">
        <w:rPr>
          <w:rFonts w:asciiTheme="minorHAnsi" w:hAnsiTheme="minorHAnsi" w:cstheme="minorHAnsi"/>
          <w:sz w:val="24"/>
          <w:szCs w:val="24"/>
        </w:rPr>
        <w:t xml:space="preserve">(laser zielono-żółty), 100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mW</w:t>
      </w:r>
      <w:proofErr w:type="spellEnd"/>
    </w:p>
    <w:p w14:paraId="629BE188" w14:textId="6C23E679" w:rsidR="00621638" w:rsidRPr="008D330D" w:rsidRDefault="00621638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Wymagana ilość fotopowielaczy fluorescencji</w:t>
      </w:r>
      <w:r w:rsidR="00A31ACD" w:rsidRPr="008D330D">
        <w:rPr>
          <w:rFonts w:asciiTheme="minorHAnsi" w:hAnsiTheme="minorHAnsi" w:cstheme="minorHAnsi"/>
          <w:sz w:val="24"/>
          <w:szCs w:val="24"/>
        </w:rPr>
        <w:t xml:space="preserve"> nie mniejsza niż</w:t>
      </w:r>
      <w:r w:rsidRPr="008D330D">
        <w:rPr>
          <w:rFonts w:asciiTheme="minorHAnsi" w:hAnsiTheme="minorHAnsi" w:cstheme="minorHAnsi"/>
          <w:sz w:val="24"/>
          <w:szCs w:val="24"/>
        </w:rPr>
        <w:t>:</w:t>
      </w:r>
    </w:p>
    <w:p w14:paraId="112815FF" w14:textId="72327A2A" w:rsidR="00621638" w:rsidRPr="00A31ACD" w:rsidRDefault="00621638" w:rsidP="00630865">
      <w:pPr>
        <w:pStyle w:val="Akapitzlist"/>
        <w:numPr>
          <w:ilvl w:val="0"/>
          <w:numId w:val="15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Laser niebieski: 2 </w:t>
      </w:r>
    </w:p>
    <w:p w14:paraId="49E08737" w14:textId="3E9DF027" w:rsidR="00621638" w:rsidRPr="00A31ACD" w:rsidRDefault="00621638" w:rsidP="00630865">
      <w:pPr>
        <w:pStyle w:val="Akapitzlist"/>
        <w:numPr>
          <w:ilvl w:val="0"/>
          <w:numId w:val="15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Laser czerwony: 3</w:t>
      </w:r>
    </w:p>
    <w:p w14:paraId="45B02FEF" w14:textId="0C808C60" w:rsidR="00621638" w:rsidRPr="00A31ACD" w:rsidRDefault="00621638" w:rsidP="00630865">
      <w:pPr>
        <w:pStyle w:val="Akapitzlist"/>
        <w:numPr>
          <w:ilvl w:val="0"/>
          <w:numId w:val="15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lastRenderedPageBreak/>
        <w:t>Laser fioletowy: 6</w:t>
      </w:r>
    </w:p>
    <w:p w14:paraId="132BAD55" w14:textId="257C5880" w:rsidR="00621638" w:rsidRPr="00A31ACD" w:rsidRDefault="00621638" w:rsidP="00630865">
      <w:pPr>
        <w:pStyle w:val="Akapitzlist"/>
        <w:numPr>
          <w:ilvl w:val="0"/>
          <w:numId w:val="15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Laser zielono-żółty: 5</w:t>
      </w:r>
    </w:p>
    <w:p w14:paraId="0DA550A0" w14:textId="443CAC1A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Możliwość regulacji napięć na detektorach w celu zoptymalizowania sygnałów dla poszczególnych badań.</w:t>
      </w:r>
    </w:p>
    <w:p w14:paraId="193CC244" w14:textId="55CA3EF7" w:rsidR="00621638" w:rsidRPr="008D330D" w:rsidRDefault="00621638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Sygnały z każdego lasera mają oddzielne detektory, niewspółdzielone z innymi laserami.</w:t>
      </w:r>
    </w:p>
    <w:p w14:paraId="521DD23F" w14:textId="4B6443A7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Konstrukcja układu optycznego umożliwiająca wysoką czułość optyczną pomiarów o następujących cechach: </w:t>
      </w:r>
    </w:p>
    <w:p w14:paraId="5D17934D" w14:textId="77777777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Jednoczesny pomiar fluorescencji w kolejności od najdłuższej do najkrótszej fali, zapewniający maksymalną efektywność detekcji każdej długości fali fluorescencji,</w:t>
      </w:r>
    </w:p>
    <w:p w14:paraId="6C7AD7B2" w14:textId="2FA0586B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Pomiar w kwarcowej kuwecie przepływowej połączonej z obiektywem zbierającym fluorescencje i SSC za pomocą żelu optycznego, dopasowującego współczynnik załamania światła i</w:t>
      </w:r>
      <w:r w:rsidR="00AF73FD">
        <w:rPr>
          <w:rFonts w:asciiTheme="minorHAnsi" w:hAnsiTheme="minorHAnsi" w:cstheme="minorHAnsi"/>
          <w:sz w:val="24"/>
          <w:szCs w:val="24"/>
        </w:rPr>
        <w:t> </w:t>
      </w:r>
      <w:r w:rsidRPr="00A31ACD">
        <w:rPr>
          <w:rFonts w:asciiTheme="minorHAnsi" w:hAnsiTheme="minorHAnsi" w:cstheme="minorHAnsi"/>
          <w:sz w:val="24"/>
          <w:szCs w:val="24"/>
        </w:rPr>
        <w:t>zwiększająca aperturę cyfrową do</w:t>
      </w:r>
      <w:r w:rsidR="00AF73FD">
        <w:rPr>
          <w:rFonts w:asciiTheme="minorHAnsi" w:hAnsiTheme="minorHAnsi" w:cstheme="minorHAnsi"/>
          <w:sz w:val="24"/>
          <w:szCs w:val="24"/>
        </w:rPr>
        <w:t xml:space="preserve"> nie mniej niż</w:t>
      </w:r>
      <w:r w:rsidRPr="00A31ACD">
        <w:rPr>
          <w:rFonts w:asciiTheme="minorHAnsi" w:hAnsiTheme="minorHAnsi" w:cstheme="minorHAnsi"/>
          <w:sz w:val="24"/>
          <w:szCs w:val="24"/>
        </w:rPr>
        <w:t xml:space="preserve"> 1.2,</w:t>
      </w:r>
    </w:p>
    <w:p w14:paraId="3FB1C8FE" w14:textId="77777777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Optyka rozdzielająca sygnały fluorescencji oparta na filtrach odbijających i powodująca, że mieszanka fluorescencji odbija się od filtrów, a przepuszczana do detektora jest tylko fluorescencja o najdłuższej fali</w:t>
      </w:r>
    </w:p>
    <w:p w14:paraId="22787F88" w14:textId="77777777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Prowadzenie sygnałów fluorescencji z każdego lasera światłowodami do zestawów detektorów przeznaczonych dla poszczególnych laserów. </w:t>
      </w:r>
    </w:p>
    <w:p w14:paraId="03C15449" w14:textId="0EDE4970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Wiązki laserowe rozdzielone przestrzennie w miejscu pomiaru komórek (</w:t>
      </w:r>
      <w:r w:rsidR="00A31ACD" w:rsidRPr="00A31ACD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A31ACD">
        <w:rPr>
          <w:rFonts w:asciiTheme="minorHAnsi" w:hAnsiTheme="minorHAnsi" w:cstheme="minorHAnsi"/>
          <w:sz w:val="24"/>
          <w:szCs w:val="24"/>
        </w:rPr>
        <w:t>cztery szczeliny).</w:t>
      </w:r>
    </w:p>
    <w:p w14:paraId="2ACB19C3" w14:textId="77777777" w:rsidR="00621638" w:rsidRPr="00A31ACD" w:rsidRDefault="00621638" w:rsidP="00630865">
      <w:pPr>
        <w:pStyle w:val="Akapitzlist"/>
        <w:widowControl/>
        <w:numPr>
          <w:ilvl w:val="0"/>
          <w:numId w:val="16"/>
        </w:numPr>
        <w:autoSpaceDE/>
        <w:autoSpaceDN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Oddzielny moduł optyczny przeznaczony do rejestracji rozproszenia bocznego z lasera niebieskiego dla pomiaru małych cząstek </w:t>
      </w:r>
    </w:p>
    <w:p w14:paraId="44D6FD9A" w14:textId="1161C4AE" w:rsidR="00621638" w:rsidRPr="00A31ACD" w:rsidRDefault="00621638" w:rsidP="00630865">
      <w:pPr>
        <w:pStyle w:val="Tekstpodstawowy21"/>
        <w:numPr>
          <w:ilvl w:val="0"/>
          <w:numId w:val="18"/>
        </w:numPr>
        <w:tabs>
          <w:tab w:val="left" w:pos="0"/>
        </w:tabs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Wymagana czułość pomiaru fluorescencji</w:t>
      </w:r>
      <w:r w:rsidR="00A31ACD">
        <w:rPr>
          <w:rFonts w:asciiTheme="minorHAnsi" w:hAnsiTheme="minorHAnsi" w:cstheme="minorHAnsi"/>
          <w:sz w:val="24"/>
          <w:szCs w:val="24"/>
        </w:rPr>
        <w:t xml:space="preserve"> nie mniejsza niż </w:t>
      </w:r>
      <w:r w:rsidRPr="00A31ACD">
        <w:rPr>
          <w:rFonts w:asciiTheme="minorHAnsi" w:hAnsiTheme="minorHAnsi" w:cstheme="minorHAnsi"/>
          <w:sz w:val="24"/>
          <w:szCs w:val="24"/>
        </w:rPr>
        <w:t>80 MESF dla FITC</w:t>
      </w:r>
      <w:r w:rsidR="00A31ACD">
        <w:rPr>
          <w:rFonts w:asciiTheme="minorHAnsi" w:hAnsiTheme="minorHAnsi" w:cstheme="minorHAnsi"/>
          <w:sz w:val="24"/>
          <w:szCs w:val="24"/>
        </w:rPr>
        <w:t>,</w:t>
      </w:r>
      <w:r w:rsidRPr="00A31ACD">
        <w:rPr>
          <w:rFonts w:asciiTheme="minorHAnsi" w:hAnsiTheme="minorHAnsi" w:cstheme="minorHAnsi"/>
          <w:sz w:val="24"/>
          <w:szCs w:val="24"/>
        </w:rPr>
        <w:t xml:space="preserve"> 30 MESF dla PE</w:t>
      </w:r>
    </w:p>
    <w:p w14:paraId="4DD97033" w14:textId="47F5B1D0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Szybkość zbierania danych co najmniej 10 000 zdarzeń/s</w:t>
      </w:r>
    </w:p>
    <w:p w14:paraId="367CF1C1" w14:textId="6EA72DC3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Możliwość ustawienia </w:t>
      </w:r>
      <w:r w:rsidR="00A31ACD" w:rsidRPr="008D330D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8D330D">
        <w:rPr>
          <w:rFonts w:asciiTheme="minorHAnsi" w:hAnsiTheme="minorHAnsi" w:cstheme="minorHAnsi"/>
          <w:sz w:val="24"/>
          <w:szCs w:val="24"/>
        </w:rPr>
        <w:t>trzech wybranych prędkości przepływu próbki: 12 µl/min, 35</w:t>
      </w:r>
      <w:r w:rsidR="00BC0E9B">
        <w:rPr>
          <w:rFonts w:asciiTheme="minorHAnsi" w:hAnsiTheme="minorHAnsi" w:cstheme="minorHAnsi"/>
          <w:sz w:val="24"/>
          <w:szCs w:val="24"/>
        </w:rPr>
        <w:t> </w:t>
      </w:r>
      <w:r w:rsidRPr="008D330D">
        <w:rPr>
          <w:rFonts w:asciiTheme="minorHAnsi" w:hAnsiTheme="minorHAnsi" w:cstheme="minorHAnsi"/>
          <w:sz w:val="24"/>
          <w:szCs w:val="24"/>
        </w:rPr>
        <w:t>µl/min, 60 µl/min, a także możliwość płynnej regulacji szybkości przepływu próbki pomiędzy tymi zakresami.</w:t>
      </w:r>
    </w:p>
    <w:p w14:paraId="4F25398A" w14:textId="4432E427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Moduł optyczny detekcji małych cząsteczek umożliwia</w:t>
      </w:r>
      <w:r w:rsidR="00BC0E9B">
        <w:rPr>
          <w:rFonts w:asciiTheme="minorHAnsi" w:hAnsiTheme="minorHAnsi" w:cstheme="minorHAnsi"/>
          <w:sz w:val="24"/>
          <w:szCs w:val="24"/>
        </w:rPr>
        <w:t>jący</w:t>
      </w:r>
      <w:r w:rsidRPr="008D330D">
        <w:rPr>
          <w:rFonts w:asciiTheme="minorHAnsi" w:hAnsiTheme="minorHAnsi" w:cstheme="minorHAnsi"/>
          <w:sz w:val="24"/>
          <w:szCs w:val="24"/>
        </w:rPr>
        <w:t xml:space="preserve"> separację na SSC 90-nm polistyrenowych kulek od szumu</w:t>
      </w:r>
    </w:p>
    <w:p w14:paraId="48703F1D" w14:textId="1CA19567" w:rsidR="00621638" w:rsidRPr="008D330D" w:rsidRDefault="00621638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Możliwość pełnej kompensacji cyfrowej wewnątrz- i między laserowej w czasie zbierania oraz w</w:t>
      </w:r>
      <w:r w:rsidR="00BC0E9B">
        <w:rPr>
          <w:rFonts w:asciiTheme="minorHAnsi" w:hAnsiTheme="minorHAnsi" w:cstheme="minorHAnsi"/>
          <w:sz w:val="24"/>
          <w:szCs w:val="24"/>
        </w:rPr>
        <w:t> </w:t>
      </w:r>
      <w:r w:rsidRPr="008D330D">
        <w:rPr>
          <w:rFonts w:asciiTheme="minorHAnsi" w:hAnsiTheme="minorHAnsi" w:cstheme="minorHAnsi"/>
          <w:sz w:val="24"/>
          <w:szCs w:val="24"/>
        </w:rPr>
        <w:t>czasie analizy off-</w:t>
      </w:r>
      <w:proofErr w:type="spellStart"/>
      <w:r w:rsidRPr="008D330D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Pr="008D330D">
        <w:rPr>
          <w:rFonts w:asciiTheme="minorHAnsi" w:hAnsiTheme="minorHAnsi" w:cstheme="minorHAnsi"/>
          <w:sz w:val="24"/>
          <w:szCs w:val="24"/>
        </w:rPr>
        <w:t>.</w:t>
      </w:r>
    </w:p>
    <w:p w14:paraId="69070ECD" w14:textId="32A89FA8" w:rsidR="00BC0E9B" w:rsidRPr="00BC0E9B" w:rsidRDefault="00A31ACD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C0E9B">
        <w:rPr>
          <w:rFonts w:asciiTheme="minorHAnsi" w:hAnsiTheme="minorHAnsi" w:cstheme="minorHAnsi"/>
          <w:sz w:val="24"/>
          <w:szCs w:val="24"/>
        </w:rPr>
        <w:t>Cytometr</w:t>
      </w:r>
      <w:proofErr w:type="spellEnd"/>
      <w:r w:rsidRPr="00BC0E9B">
        <w:rPr>
          <w:rFonts w:asciiTheme="minorHAnsi" w:hAnsiTheme="minorHAnsi" w:cstheme="minorHAnsi"/>
          <w:sz w:val="24"/>
          <w:szCs w:val="24"/>
        </w:rPr>
        <w:t xml:space="preserve"> wyposażony w podajnik próbek z płytek </w:t>
      </w:r>
      <w:proofErr w:type="spellStart"/>
      <w:r w:rsidRPr="00BC0E9B">
        <w:rPr>
          <w:rFonts w:asciiTheme="minorHAnsi" w:hAnsiTheme="minorHAnsi" w:cstheme="minorHAnsi"/>
          <w:sz w:val="24"/>
          <w:szCs w:val="24"/>
        </w:rPr>
        <w:t>wielodołkowych</w:t>
      </w:r>
      <w:proofErr w:type="spellEnd"/>
      <w:r w:rsidRPr="00BC0E9B">
        <w:rPr>
          <w:rFonts w:asciiTheme="minorHAnsi" w:hAnsiTheme="minorHAnsi" w:cstheme="minorHAnsi"/>
          <w:sz w:val="24"/>
          <w:szCs w:val="24"/>
        </w:rPr>
        <w:t xml:space="preserve"> </w:t>
      </w:r>
      <w:r w:rsidR="00BC0E9B" w:rsidRPr="00BC0E9B">
        <w:rPr>
          <w:rFonts w:asciiTheme="minorHAnsi" w:hAnsiTheme="minorHAnsi" w:cstheme="minorHAnsi"/>
          <w:sz w:val="24"/>
          <w:szCs w:val="24"/>
        </w:rPr>
        <w:t xml:space="preserve">minimum </w:t>
      </w:r>
      <w:r w:rsidRPr="00BC0E9B">
        <w:rPr>
          <w:rFonts w:asciiTheme="minorHAnsi" w:hAnsiTheme="minorHAnsi" w:cstheme="minorHAnsi"/>
          <w:sz w:val="24"/>
          <w:szCs w:val="24"/>
        </w:rPr>
        <w:t xml:space="preserve">96 i 384 pozwalający na ustawianie parametrów pracy jak: ilość i szybkość mieszania, ilość pobieranej próbki, tryb pracy </w:t>
      </w:r>
      <w:r w:rsidRPr="00BC0E9B">
        <w:rPr>
          <w:rFonts w:asciiTheme="minorHAnsi" w:hAnsiTheme="minorHAnsi" w:cstheme="minorHAnsi"/>
          <w:sz w:val="24"/>
          <w:szCs w:val="24"/>
        </w:rPr>
        <w:lastRenderedPageBreak/>
        <w:t xml:space="preserve">itp. </w:t>
      </w:r>
      <w:r w:rsidR="00BC0E9B" w:rsidRPr="00BC0E9B">
        <w:rPr>
          <w:rFonts w:asciiTheme="minorHAnsi" w:hAnsiTheme="minorHAnsi" w:cstheme="minorHAnsi"/>
          <w:sz w:val="24"/>
          <w:szCs w:val="24"/>
        </w:rPr>
        <w:t>Cechy</w:t>
      </w:r>
      <w:r w:rsidR="00BC0E9B">
        <w:rPr>
          <w:rFonts w:asciiTheme="minorHAnsi" w:hAnsiTheme="minorHAnsi" w:cstheme="minorHAnsi"/>
          <w:sz w:val="24"/>
          <w:szCs w:val="24"/>
        </w:rPr>
        <w:t xml:space="preserve"> podajnika próbek</w:t>
      </w:r>
      <w:r w:rsidR="00BC0E9B" w:rsidRPr="00BC0E9B">
        <w:rPr>
          <w:rFonts w:asciiTheme="minorHAnsi" w:hAnsiTheme="minorHAnsi" w:cstheme="minorHAnsi"/>
          <w:sz w:val="24"/>
          <w:szCs w:val="24"/>
        </w:rPr>
        <w:t>:</w:t>
      </w:r>
    </w:p>
    <w:p w14:paraId="110B44A2" w14:textId="77777777" w:rsidR="00BC0E9B" w:rsidRPr="00BC0E9B" w:rsidRDefault="00A31ACD" w:rsidP="00630865">
      <w:pPr>
        <w:pStyle w:val="Akapitzlist"/>
        <w:numPr>
          <w:ilvl w:val="0"/>
          <w:numId w:val="19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0E9B">
        <w:rPr>
          <w:rFonts w:asciiTheme="minorHAnsi" w:hAnsiTheme="minorHAnsi" w:cstheme="minorHAnsi"/>
          <w:sz w:val="24"/>
          <w:szCs w:val="24"/>
        </w:rPr>
        <w:t>Praca w trybie zwykłym (</w:t>
      </w:r>
      <w:r w:rsidR="00BC0E9B" w:rsidRPr="00BC0E9B">
        <w:rPr>
          <w:rFonts w:asciiTheme="minorHAnsi" w:hAnsiTheme="minorHAnsi" w:cstheme="minorHAnsi"/>
          <w:sz w:val="24"/>
          <w:szCs w:val="24"/>
        </w:rPr>
        <w:t>nie dłużej niż</w:t>
      </w:r>
      <w:r w:rsidRPr="00BC0E9B">
        <w:rPr>
          <w:rFonts w:asciiTheme="minorHAnsi" w:hAnsiTheme="minorHAnsi" w:cstheme="minorHAnsi"/>
          <w:sz w:val="24"/>
          <w:szCs w:val="24"/>
        </w:rPr>
        <w:t xml:space="preserve"> 44 min ma płytkę 96 dołkową) i w trybie HTS (</w:t>
      </w:r>
      <w:r w:rsidR="00BC0E9B" w:rsidRPr="00BC0E9B">
        <w:rPr>
          <w:rFonts w:asciiTheme="minorHAnsi" w:hAnsiTheme="minorHAnsi" w:cstheme="minorHAnsi"/>
          <w:sz w:val="24"/>
          <w:szCs w:val="24"/>
        </w:rPr>
        <w:t>nie dłużej niż</w:t>
      </w:r>
      <w:r w:rsidRPr="00BC0E9B">
        <w:rPr>
          <w:rFonts w:asciiTheme="minorHAnsi" w:hAnsiTheme="minorHAnsi" w:cstheme="minorHAnsi"/>
          <w:sz w:val="24"/>
          <w:szCs w:val="24"/>
        </w:rPr>
        <w:t xml:space="preserve"> 15 min na płytkę 96 dołkową). </w:t>
      </w:r>
    </w:p>
    <w:p w14:paraId="6365E18C" w14:textId="77777777" w:rsidR="00BC0E9B" w:rsidRPr="00BC0E9B" w:rsidRDefault="00A31ACD" w:rsidP="00630865">
      <w:pPr>
        <w:pStyle w:val="Akapitzlist"/>
        <w:numPr>
          <w:ilvl w:val="0"/>
          <w:numId w:val="19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0E9B">
        <w:rPr>
          <w:rFonts w:asciiTheme="minorHAnsi" w:hAnsiTheme="minorHAnsi" w:cstheme="minorHAnsi"/>
          <w:sz w:val="24"/>
          <w:szCs w:val="24"/>
        </w:rPr>
        <w:t xml:space="preserve">Programowalne mieszanie każdej próbki w dołku metodą </w:t>
      </w:r>
      <w:proofErr w:type="spellStart"/>
      <w:r w:rsidRPr="00BC0E9B">
        <w:rPr>
          <w:rFonts w:asciiTheme="minorHAnsi" w:hAnsiTheme="minorHAnsi" w:cstheme="minorHAnsi"/>
          <w:sz w:val="24"/>
          <w:szCs w:val="24"/>
        </w:rPr>
        <w:t>pipetową</w:t>
      </w:r>
      <w:proofErr w:type="spellEnd"/>
      <w:r w:rsidRPr="00BC0E9B">
        <w:rPr>
          <w:rFonts w:asciiTheme="minorHAnsi" w:hAnsiTheme="minorHAnsi" w:cstheme="minorHAnsi"/>
          <w:sz w:val="24"/>
          <w:szCs w:val="24"/>
        </w:rPr>
        <w:t xml:space="preserve"> (wciąganie i wypuszczanie próbki). </w:t>
      </w:r>
    </w:p>
    <w:p w14:paraId="65355B5C" w14:textId="7854AC60" w:rsidR="00A31ACD" w:rsidRPr="00BC0E9B" w:rsidRDefault="00A31ACD" w:rsidP="00630865">
      <w:pPr>
        <w:pStyle w:val="Akapitzlist"/>
        <w:numPr>
          <w:ilvl w:val="0"/>
          <w:numId w:val="19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0E9B">
        <w:rPr>
          <w:rFonts w:asciiTheme="minorHAnsi" w:hAnsiTheme="minorHAnsi" w:cstheme="minorHAnsi"/>
          <w:sz w:val="24"/>
          <w:szCs w:val="24"/>
        </w:rPr>
        <w:t>Możliwość zaprojektowania dowolnego schematu sposobu i</w:t>
      </w:r>
      <w:r w:rsidR="00BC0E9B" w:rsidRPr="00BC0E9B">
        <w:rPr>
          <w:rFonts w:asciiTheme="minorHAnsi" w:hAnsiTheme="minorHAnsi" w:cstheme="minorHAnsi"/>
          <w:sz w:val="24"/>
          <w:szCs w:val="24"/>
        </w:rPr>
        <w:t> </w:t>
      </w:r>
      <w:r w:rsidRPr="00BC0E9B">
        <w:rPr>
          <w:rFonts w:asciiTheme="minorHAnsi" w:hAnsiTheme="minorHAnsi" w:cstheme="minorHAnsi"/>
          <w:sz w:val="24"/>
          <w:szCs w:val="24"/>
        </w:rPr>
        <w:t>kolejności pobierania próbek z dołków płytki.</w:t>
      </w:r>
    </w:p>
    <w:p w14:paraId="1E529487" w14:textId="78C754E8" w:rsidR="00621638" w:rsidRPr="00BC0E9B" w:rsidRDefault="00A31ACD" w:rsidP="0063086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0E9B">
        <w:rPr>
          <w:rFonts w:asciiTheme="minorHAnsi" w:hAnsiTheme="minorHAnsi" w:cstheme="minorHAnsi"/>
          <w:sz w:val="24"/>
          <w:szCs w:val="24"/>
        </w:rPr>
        <w:t>Po zamontowaniu podajnika możli</w:t>
      </w:r>
      <w:r w:rsidR="00BC0E9B" w:rsidRPr="00BC0E9B">
        <w:rPr>
          <w:rFonts w:asciiTheme="minorHAnsi" w:hAnsiTheme="minorHAnsi" w:cstheme="minorHAnsi"/>
          <w:sz w:val="24"/>
          <w:szCs w:val="24"/>
        </w:rPr>
        <w:t>we jest</w:t>
      </w:r>
      <w:r w:rsidRPr="00BC0E9B">
        <w:rPr>
          <w:rFonts w:asciiTheme="minorHAnsi" w:hAnsiTheme="minorHAnsi" w:cstheme="minorHAnsi"/>
          <w:sz w:val="24"/>
          <w:szCs w:val="24"/>
        </w:rPr>
        <w:t xml:space="preserve"> podawani</w:t>
      </w:r>
      <w:r w:rsidR="00BC0E9B" w:rsidRPr="00BC0E9B">
        <w:rPr>
          <w:rFonts w:asciiTheme="minorHAnsi" w:hAnsiTheme="minorHAnsi" w:cstheme="minorHAnsi"/>
          <w:sz w:val="24"/>
          <w:szCs w:val="24"/>
        </w:rPr>
        <w:t>e</w:t>
      </w:r>
      <w:r w:rsidRPr="00BC0E9B">
        <w:rPr>
          <w:rFonts w:asciiTheme="minorHAnsi" w:hAnsiTheme="minorHAnsi" w:cstheme="minorHAnsi"/>
          <w:sz w:val="24"/>
          <w:szCs w:val="24"/>
        </w:rPr>
        <w:t xml:space="preserve"> próbek ręcznie z pominięciem podajnika, bez jego demontażu.</w:t>
      </w:r>
    </w:p>
    <w:p w14:paraId="67233B3B" w14:textId="356DE020" w:rsidR="00A31ACD" w:rsidRPr="00A31ACD" w:rsidRDefault="00A31ACD" w:rsidP="00630865">
      <w:pPr>
        <w:pStyle w:val="Tekstpodstawowy21"/>
        <w:numPr>
          <w:ilvl w:val="0"/>
          <w:numId w:val="18"/>
        </w:numPr>
        <w:tabs>
          <w:tab w:val="left" w:pos="0"/>
        </w:tabs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 xml:space="preserve">Aparat wyposażony w opcję pobierania buforu roboczego ze zbiornika </w:t>
      </w:r>
      <w:r w:rsidR="008D330D">
        <w:rPr>
          <w:rFonts w:asciiTheme="minorHAnsi" w:hAnsiTheme="minorHAnsi" w:cstheme="minorHAnsi"/>
          <w:sz w:val="24"/>
          <w:szCs w:val="24"/>
        </w:rPr>
        <w:t xml:space="preserve">minimum </w:t>
      </w:r>
      <w:r w:rsidRPr="00A31ACD">
        <w:rPr>
          <w:rFonts w:asciiTheme="minorHAnsi" w:hAnsiTheme="minorHAnsi" w:cstheme="minorHAnsi"/>
          <w:sz w:val="24"/>
          <w:szCs w:val="24"/>
        </w:rPr>
        <w:t>20-L i używania takiego samego opakowania na zlewki. Możliwość kontrolowania poziomu płynu w zbiorniku na zlewki i na bufor roboczy.</w:t>
      </w:r>
    </w:p>
    <w:p w14:paraId="4505C6D8" w14:textId="3193794A" w:rsidR="00621638" w:rsidRPr="008D330D" w:rsidRDefault="00A31ACD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Możliwość jednoczesnego pomiaru </w:t>
      </w:r>
      <w:r w:rsidR="008D330D" w:rsidRPr="008D330D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8D330D">
        <w:rPr>
          <w:rFonts w:asciiTheme="minorHAnsi" w:hAnsiTheme="minorHAnsi" w:cstheme="minorHAnsi"/>
          <w:sz w:val="24"/>
          <w:szCs w:val="24"/>
        </w:rPr>
        <w:t>trzech wielkości opisujących mierzony sygnał: pole powierzchni po krzywą sygnału, szerokość sygnału i jego wysokość. Moż</w:t>
      </w:r>
      <w:r w:rsidR="00BC0E9B">
        <w:rPr>
          <w:rFonts w:asciiTheme="minorHAnsi" w:hAnsiTheme="minorHAnsi" w:cstheme="minorHAnsi"/>
          <w:sz w:val="24"/>
          <w:szCs w:val="24"/>
        </w:rPr>
        <w:t>liwość</w:t>
      </w:r>
      <w:r w:rsidRPr="008D330D">
        <w:rPr>
          <w:rFonts w:asciiTheme="minorHAnsi" w:hAnsiTheme="minorHAnsi" w:cstheme="minorHAnsi"/>
          <w:sz w:val="24"/>
          <w:szCs w:val="24"/>
        </w:rPr>
        <w:t xml:space="preserve"> dowoln</w:t>
      </w:r>
      <w:r w:rsidR="00BC0E9B">
        <w:rPr>
          <w:rFonts w:asciiTheme="minorHAnsi" w:hAnsiTheme="minorHAnsi" w:cstheme="minorHAnsi"/>
          <w:sz w:val="24"/>
          <w:szCs w:val="24"/>
        </w:rPr>
        <w:t>ego</w:t>
      </w:r>
      <w:r w:rsidRPr="008D330D">
        <w:rPr>
          <w:rFonts w:asciiTheme="minorHAnsi" w:hAnsiTheme="minorHAnsi" w:cstheme="minorHAnsi"/>
          <w:sz w:val="24"/>
          <w:szCs w:val="24"/>
        </w:rPr>
        <w:t xml:space="preserve"> wyb</w:t>
      </w:r>
      <w:r w:rsidR="00BC0E9B">
        <w:rPr>
          <w:rFonts w:asciiTheme="minorHAnsi" w:hAnsiTheme="minorHAnsi" w:cstheme="minorHAnsi"/>
          <w:sz w:val="24"/>
          <w:szCs w:val="24"/>
        </w:rPr>
        <w:t>ierania</w:t>
      </w:r>
      <w:r w:rsidRPr="008D330D">
        <w:rPr>
          <w:rFonts w:asciiTheme="minorHAnsi" w:hAnsiTheme="minorHAnsi" w:cstheme="minorHAnsi"/>
          <w:sz w:val="24"/>
          <w:szCs w:val="24"/>
        </w:rPr>
        <w:t>, jak</w:t>
      </w:r>
      <w:r w:rsidR="00BC0E9B">
        <w:rPr>
          <w:rFonts w:asciiTheme="minorHAnsi" w:hAnsiTheme="minorHAnsi" w:cstheme="minorHAnsi"/>
          <w:sz w:val="24"/>
          <w:szCs w:val="24"/>
        </w:rPr>
        <w:t>a</w:t>
      </w:r>
      <w:r w:rsidRPr="008D330D">
        <w:rPr>
          <w:rFonts w:asciiTheme="minorHAnsi" w:hAnsiTheme="minorHAnsi" w:cstheme="minorHAnsi"/>
          <w:sz w:val="24"/>
          <w:szCs w:val="24"/>
        </w:rPr>
        <w:t xml:space="preserve"> wielkość (ci) </w:t>
      </w:r>
      <w:r w:rsidR="00BC0E9B">
        <w:rPr>
          <w:rFonts w:asciiTheme="minorHAnsi" w:hAnsiTheme="minorHAnsi" w:cstheme="minorHAnsi"/>
          <w:sz w:val="24"/>
          <w:szCs w:val="24"/>
        </w:rPr>
        <w:t>jest mierzona</w:t>
      </w:r>
      <w:r w:rsidRPr="008D330D">
        <w:rPr>
          <w:rFonts w:asciiTheme="minorHAnsi" w:hAnsiTheme="minorHAnsi" w:cstheme="minorHAnsi"/>
          <w:sz w:val="24"/>
          <w:szCs w:val="24"/>
        </w:rPr>
        <w:t xml:space="preserve"> dla każdego parametru. Każdy parametr może mieć mierzony dowolny zestaw wielkości sygnału.</w:t>
      </w:r>
    </w:p>
    <w:p w14:paraId="41F7DD54" w14:textId="1ABDBD06" w:rsidR="00A31ACD" w:rsidRPr="00A31ACD" w:rsidRDefault="00A31ACD" w:rsidP="00630865">
      <w:pPr>
        <w:pStyle w:val="Tekstpodstawowy21"/>
        <w:numPr>
          <w:ilvl w:val="0"/>
          <w:numId w:val="18"/>
        </w:numPr>
        <w:tabs>
          <w:tab w:val="left" w:pos="0"/>
        </w:tabs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Możliwość zastosowania progów detekcji na dowolnej ilości (w szczególności na wszystkich) parametrach jednocześnie i ze wszystkich laserów. Progi detekcji można łączyć operatorem „OR” albo „AND”</w:t>
      </w:r>
    </w:p>
    <w:p w14:paraId="5CF2A486" w14:textId="4B638C92" w:rsidR="00A31ACD" w:rsidRPr="00A31ACD" w:rsidRDefault="00A31ACD" w:rsidP="00630865">
      <w:pPr>
        <w:pStyle w:val="Tekstpodstawowy21"/>
        <w:numPr>
          <w:ilvl w:val="0"/>
          <w:numId w:val="18"/>
        </w:numPr>
        <w:tabs>
          <w:tab w:val="left" w:pos="0"/>
        </w:tabs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t>Pomiar wysokości, szerokości i pola powierzchni sygnału jest możliwy dla każdego zbieranego parametru. Dowolnie można wybrać zestaw mierzonych wielkości dla każdego parametru niezależnie.</w:t>
      </w:r>
    </w:p>
    <w:p w14:paraId="20C25320" w14:textId="0F5C640B" w:rsidR="00A31ACD" w:rsidRPr="008D330D" w:rsidRDefault="00A31ACD" w:rsidP="00630865">
      <w:pPr>
        <w:pStyle w:val="Akapitzlist"/>
        <w:numPr>
          <w:ilvl w:val="0"/>
          <w:numId w:val="18"/>
        </w:numPr>
        <w:shd w:val="clear" w:color="auto" w:fill="FFFFFF"/>
        <w:snapToGrid w:val="0"/>
        <w:spacing w:line="360" w:lineRule="auto"/>
        <w:ind w:right="67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proofErr w:type="spellStart"/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>Cytometr</w:t>
      </w:r>
      <w:proofErr w:type="spellEnd"/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jest wyposażony w oprogramowanie pozwalające na:</w:t>
      </w:r>
    </w:p>
    <w:p w14:paraId="59FBBB74" w14:textId="77777777" w:rsidR="00A31ACD" w:rsidRPr="008D330D" w:rsidRDefault="00A31ACD" w:rsidP="00630865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spacing w:line="360" w:lineRule="auto"/>
        <w:ind w:right="67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Pełną ręczną i automatyczną kontrolę </w:t>
      </w:r>
      <w:proofErr w:type="spellStart"/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>cytometru</w:t>
      </w:r>
      <w:proofErr w:type="spellEnd"/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(ustawianie napięć, kompensacji, progów)</w:t>
      </w:r>
    </w:p>
    <w:p w14:paraId="29534043" w14:textId="77777777" w:rsidR="00A31ACD" w:rsidRPr="008D330D" w:rsidRDefault="00A31ACD" w:rsidP="00630865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spacing w:line="360" w:lineRule="auto"/>
        <w:ind w:right="67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sz w:val="24"/>
          <w:szCs w:val="24"/>
          <w:lang w:eastAsia="zh-CN"/>
        </w:rPr>
        <w:t>Automatyczne wyliczanie współczynników kompensacji dla pełnej macierzy parametrów</w:t>
      </w:r>
    </w:p>
    <w:p w14:paraId="79D50C20" w14:textId="77777777" w:rsidR="00A31ACD" w:rsidRPr="008D330D" w:rsidRDefault="00A31ACD" w:rsidP="00630865">
      <w:pPr>
        <w:pStyle w:val="Akapitzlist"/>
        <w:numPr>
          <w:ilvl w:val="0"/>
          <w:numId w:val="17"/>
        </w:numPr>
        <w:tabs>
          <w:tab w:val="left" w:pos="402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Zarządzanie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bazą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danych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eksperymentów</w:t>
      </w:r>
    </w:p>
    <w:p w14:paraId="7D3F13E5" w14:textId="77777777" w:rsidR="00A31ACD" w:rsidRPr="008D330D" w:rsidRDefault="00A31ACD" w:rsidP="00630865">
      <w:pPr>
        <w:pStyle w:val="Akapitzlist"/>
        <w:numPr>
          <w:ilvl w:val="0"/>
          <w:numId w:val="17"/>
        </w:numPr>
        <w:tabs>
          <w:tab w:val="left" w:pos="402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Prezentacja danych w skali liniowej, logarytmicznej i </w:t>
      </w:r>
      <w:proofErr w:type="spellStart"/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biekspotencjalnej</w:t>
      </w:r>
      <w:proofErr w:type="spellEnd"/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 i na różnych wykresach, z możliwością nakładania histogramów i wykresów kropkowych z różnych próbek.</w:t>
      </w:r>
    </w:p>
    <w:p w14:paraId="77EB2429" w14:textId="77777777" w:rsidR="00A31ACD" w:rsidRPr="008D330D" w:rsidRDefault="00A31ACD" w:rsidP="00630865">
      <w:pPr>
        <w:pStyle w:val="Akapitzlist"/>
        <w:numPr>
          <w:ilvl w:val="0"/>
          <w:numId w:val="17"/>
        </w:numPr>
        <w:tabs>
          <w:tab w:val="left" w:pos="402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Umożliwiać zapisywania/archiwizację (export/import) całych eksperymentów (danych próbek, ustawień zbierania, szablonów zbierania i analizy)</w:t>
      </w:r>
    </w:p>
    <w:p w14:paraId="12D72F5C" w14:textId="77777777" w:rsidR="00A31ACD" w:rsidRPr="008D330D" w:rsidRDefault="00A31ACD" w:rsidP="00630865">
      <w:pPr>
        <w:pStyle w:val="Akapitzlist"/>
        <w:numPr>
          <w:ilvl w:val="0"/>
          <w:numId w:val="17"/>
        </w:numPr>
        <w:tabs>
          <w:tab w:val="left" w:pos="402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8D330D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Maksymalna liczba Bramek Logicznych ograniczona tylko pamięcią systemu</w:t>
      </w:r>
    </w:p>
    <w:p w14:paraId="644096A4" w14:textId="77777777" w:rsidR="00A31ACD" w:rsidRPr="00A31ACD" w:rsidRDefault="00A31ACD" w:rsidP="00630865">
      <w:pPr>
        <w:pStyle w:val="Tekstpodstawowy21"/>
        <w:numPr>
          <w:ilvl w:val="0"/>
          <w:numId w:val="17"/>
        </w:numPr>
        <w:tabs>
          <w:tab w:val="left" w:pos="0"/>
        </w:tabs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eastAsia="SimSun" w:hAnsiTheme="minorHAnsi" w:cstheme="minorHAnsi"/>
          <w:sz w:val="24"/>
          <w:szCs w:val="24"/>
          <w:lang w:eastAsia="zh-CN"/>
        </w:rPr>
        <w:t>Maksymalna ilość zbieranych komórek dla próbki nieograniczona.</w:t>
      </w:r>
    </w:p>
    <w:p w14:paraId="50F33550" w14:textId="79612FF9" w:rsidR="00A31ACD" w:rsidRPr="00A31ACD" w:rsidRDefault="00A31ACD" w:rsidP="00630865">
      <w:pPr>
        <w:pStyle w:val="Tekstpodstawowy21"/>
        <w:numPr>
          <w:ilvl w:val="0"/>
          <w:numId w:val="18"/>
        </w:numPr>
        <w:tabs>
          <w:tab w:val="left" w:pos="0"/>
        </w:tabs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ACD">
        <w:rPr>
          <w:rFonts w:asciiTheme="minorHAnsi" w:hAnsiTheme="minorHAnsi" w:cstheme="minorHAnsi"/>
          <w:sz w:val="24"/>
          <w:szCs w:val="24"/>
        </w:rPr>
        <w:lastRenderedPageBreak/>
        <w:t xml:space="preserve">Wyspecjalizowany moduł oprogramowania do automatycznej charakteryzacji pracy elementów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cytometru</w:t>
      </w:r>
      <w:proofErr w:type="spellEnd"/>
      <w:r w:rsidRPr="00A31ACD">
        <w:rPr>
          <w:rFonts w:asciiTheme="minorHAnsi" w:hAnsiTheme="minorHAnsi" w:cstheme="minorHAnsi"/>
          <w:sz w:val="24"/>
          <w:szCs w:val="24"/>
        </w:rPr>
        <w:t xml:space="preserve">, szumów, tła, minimalnej czułości, minimalnych napięć pracy dla fotopowielaczy, regulowania czasu opóźnienia laserów, tworzenia raportów statystyki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Levy-Jennings</w:t>
      </w:r>
      <w:proofErr w:type="spellEnd"/>
      <w:r w:rsidRPr="00A31ACD">
        <w:rPr>
          <w:rFonts w:asciiTheme="minorHAnsi" w:hAnsiTheme="minorHAnsi" w:cstheme="minorHAnsi"/>
          <w:sz w:val="24"/>
          <w:szCs w:val="24"/>
        </w:rPr>
        <w:t xml:space="preserve">. Oprócz kontroli tych ustawień bazowych, moduł umożliwia automatyczną codzienną kontrolę jakości pracy </w:t>
      </w:r>
      <w:proofErr w:type="spellStart"/>
      <w:r w:rsidRPr="00A31ACD">
        <w:rPr>
          <w:rFonts w:asciiTheme="minorHAnsi" w:hAnsiTheme="minorHAnsi" w:cstheme="minorHAnsi"/>
          <w:sz w:val="24"/>
          <w:szCs w:val="24"/>
        </w:rPr>
        <w:t>cytometru</w:t>
      </w:r>
      <w:proofErr w:type="spellEnd"/>
      <w:r w:rsidRPr="00A31ACD">
        <w:rPr>
          <w:rFonts w:asciiTheme="minorHAnsi" w:hAnsiTheme="minorHAnsi" w:cstheme="minorHAnsi"/>
          <w:sz w:val="24"/>
          <w:szCs w:val="24"/>
        </w:rPr>
        <w:t xml:space="preserve">, z automatyczną regulacją ustawień eksperymentu, zapewniającymi identyczny wynik pomiaru wzorca fluorescencji (tzw. Ustawienia aplikacyjne).  </w:t>
      </w:r>
    </w:p>
    <w:p w14:paraId="4B75A01C" w14:textId="58B2E1DC" w:rsidR="00A31ACD" w:rsidRPr="00A31ACD" w:rsidRDefault="00A31ACD" w:rsidP="00630865">
      <w:pPr>
        <w:pStyle w:val="Tekstpodstawowy2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A31ACD">
        <w:rPr>
          <w:rFonts w:asciiTheme="minorHAnsi" w:hAnsiTheme="minorHAnsi" w:cstheme="minorHAnsi"/>
          <w:sz w:val="24"/>
          <w:szCs w:val="28"/>
        </w:rPr>
        <w:t xml:space="preserve">Komputer – stacja robocza certyfikowana przez producenta dla danego </w:t>
      </w:r>
      <w:proofErr w:type="spellStart"/>
      <w:r w:rsidRPr="00A31ACD">
        <w:rPr>
          <w:rFonts w:asciiTheme="minorHAnsi" w:hAnsiTheme="minorHAnsi" w:cstheme="minorHAnsi"/>
          <w:sz w:val="24"/>
          <w:szCs w:val="28"/>
        </w:rPr>
        <w:t>cytometru</w:t>
      </w:r>
      <w:proofErr w:type="spellEnd"/>
      <w:r w:rsidRPr="00A31ACD">
        <w:rPr>
          <w:rFonts w:asciiTheme="minorHAnsi" w:hAnsiTheme="minorHAnsi" w:cstheme="minorHAnsi"/>
          <w:sz w:val="24"/>
          <w:szCs w:val="28"/>
        </w:rPr>
        <w:t xml:space="preserve">, zapewniająca bezproblemową pracę </w:t>
      </w:r>
      <w:proofErr w:type="spellStart"/>
      <w:r w:rsidRPr="00A31ACD">
        <w:rPr>
          <w:rFonts w:asciiTheme="minorHAnsi" w:hAnsiTheme="minorHAnsi" w:cstheme="minorHAnsi"/>
          <w:sz w:val="24"/>
          <w:szCs w:val="28"/>
        </w:rPr>
        <w:t>cytometru</w:t>
      </w:r>
      <w:proofErr w:type="spellEnd"/>
      <w:r w:rsidRPr="00A31ACD">
        <w:rPr>
          <w:rFonts w:asciiTheme="minorHAnsi" w:hAnsiTheme="minorHAnsi" w:cstheme="minorHAnsi"/>
          <w:sz w:val="24"/>
          <w:szCs w:val="28"/>
        </w:rPr>
        <w:t xml:space="preserve"> i wykorzystanie jego wszystkich możliwości wraz z odpowiednim oprogramowaniem </w:t>
      </w:r>
      <w:proofErr w:type="spellStart"/>
      <w:r w:rsidRPr="00A31ACD">
        <w:rPr>
          <w:rFonts w:asciiTheme="minorHAnsi" w:hAnsiTheme="minorHAnsi" w:cstheme="minorHAnsi"/>
          <w:sz w:val="24"/>
          <w:szCs w:val="28"/>
        </w:rPr>
        <w:t>cytometrycznym</w:t>
      </w:r>
      <w:proofErr w:type="spellEnd"/>
      <w:r w:rsidRPr="00A31ACD">
        <w:rPr>
          <w:rFonts w:asciiTheme="minorHAnsi" w:hAnsiTheme="minorHAnsi" w:cstheme="minorHAnsi"/>
          <w:sz w:val="24"/>
          <w:szCs w:val="28"/>
        </w:rPr>
        <w:t>. P</w:t>
      </w:r>
      <w:r w:rsidR="004E7CA2">
        <w:rPr>
          <w:rFonts w:asciiTheme="minorHAnsi" w:hAnsiTheme="minorHAnsi" w:cstheme="minorHAnsi"/>
          <w:sz w:val="24"/>
          <w:szCs w:val="28"/>
        </w:rPr>
        <w:t>arametry stacji roboczej tożsame lub wyższe: p</w:t>
      </w:r>
      <w:r w:rsidRPr="00A31ACD">
        <w:rPr>
          <w:rFonts w:asciiTheme="minorHAnsi" w:hAnsiTheme="minorHAnsi" w:cstheme="minorHAnsi"/>
          <w:sz w:val="24"/>
          <w:szCs w:val="28"/>
        </w:rPr>
        <w:t xml:space="preserve">rocesor klasy Intel i7-10700 2,9 GHz, 16 GB RAM DDR4 3200, 1 TB SSD, klawiatura i mysz bezprzewodowe, OS klasy Windows 10 </w:t>
      </w:r>
      <w:proofErr w:type="spellStart"/>
      <w:r w:rsidRPr="00A31ACD">
        <w:rPr>
          <w:rFonts w:asciiTheme="minorHAnsi" w:hAnsiTheme="minorHAnsi" w:cstheme="minorHAnsi"/>
          <w:sz w:val="24"/>
          <w:szCs w:val="28"/>
        </w:rPr>
        <w:t>IoT</w:t>
      </w:r>
      <w:proofErr w:type="spellEnd"/>
      <w:r w:rsidRPr="00A31ACD">
        <w:rPr>
          <w:rFonts w:asciiTheme="minorHAnsi" w:hAnsiTheme="minorHAnsi" w:cstheme="minorHAnsi"/>
          <w:sz w:val="24"/>
          <w:szCs w:val="28"/>
        </w:rPr>
        <w:t xml:space="preserve"> Enterprise 64bit</w:t>
      </w:r>
    </w:p>
    <w:p w14:paraId="60F3C634" w14:textId="7D679DE0" w:rsidR="00621638" w:rsidRPr="008D330D" w:rsidRDefault="00A31ACD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Monitor LCD co najmniej 24”</w:t>
      </w:r>
    </w:p>
    <w:p w14:paraId="782A7A75" w14:textId="04577E4F" w:rsidR="00A31ACD" w:rsidRPr="008D330D" w:rsidRDefault="00A31ACD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 xml:space="preserve">Zestaw odczynników niezbędnych do uruchomienia </w:t>
      </w:r>
      <w:proofErr w:type="spellStart"/>
      <w:r w:rsidRPr="008D330D">
        <w:rPr>
          <w:rFonts w:asciiTheme="minorHAnsi" w:hAnsiTheme="minorHAnsi" w:cstheme="minorHAnsi"/>
          <w:sz w:val="24"/>
          <w:szCs w:val="24"/>
        </w:rPr>
        <w:t>cytometru</w:t>
      </w:r>
      <w:proofErr w:type="spellEnd"/>
      <w:r w:rsidRPr="008D330D">
        <w:rPr>
          <w:rFonts w:asciiTheme="minorHAnsi" w:hAnsiTheme="minorHAnsi" w:cstheme="minorHAnsi"/>
          <w:sz w:val="24"/>
          <w:szCs w:val="24"/>
        </w:rPr>
        <w:t xml:space="preserve"> i szkolenia</w:t>
      </w:r>
    </w:p>
    <w:p w14:paraId="1927C42A" w14:textId="68BA3E74" w:rsidR="00A31ACD" w:rsidRPr="008D330D" w:rsidRDefault="00A31ACD" w:rsidP="00630865">
      <w:pPr>
        <w:pStyle w:val="Akapitzlist"/>
        <w:numPr>
          <w:ilvl w:val="0"/>
          <w:numId w:val="18"/>
        </w:numPr>
        <w:adjustRightInd w:val="0"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Serwis w Polsce (gwarancyjny i pogwarancyjny) – lokalizacja (nazwa, adres, tel./fax)</w:t>
      </w:r>
    </w:p>
    <w:p w14:paraId="52F71462" w14:textId="39F8C4A1" w:rsidR="00A31ACD" w:rsidRDefault="00A31ACD" w:rsidP="0063086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330D">
        <w:rPr>
          <w:rFonts w:asciiTheme="minorHAnsi" w:hAnsiTheme="minorHAnsi" w:cstheme="minorHAnsi"/>
          <w:sz w:val="24"/>
          <w:szCs w:val="24"/>
        </w:rPr>
        <w:t>Gwarancja co najmniej 3 lata.</w:t>
      </w:r>
    </w:p>
    <w:p w14:paraId="04933597" w14:textId="1A6ED91B" w:rsidR="00A31ACD" w:rsidRPr="008B485A" w:rsidRDefault="00696C51" w:rsidP="000B4CC6">
      <w:pPr>
        <w:pStyle w:val="Akapitzlist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Dedykowany </w:t>
      </w:r>
      <w:r w:rsidR="00AA4498" w:rsidRPr="003D514A">
        <w:rPr>
          <w:rFonts w:asciiTheme="minorHAnsi" w:hAnsiTheme="minorHAnsi" w:cstheme="minorHAnsi"/>
          <w:sz w:val="24"/>
          <w:szCs w:val="24"/>
        </w:rPr>
        <w:t>UPS o mocy, umożliwiając</w:t>
      </w:r>
      <w:r>
        <w:rPr>
          <w:rFonts w:asciiTheme="minorHAnsi" w:hAnsiTheme="minorHAnsi" w:cstheme="minorHAnsi"/>
          <w:sz w:val="24"/>
          <w:szCs w:val="24"/>
        </w:rPr>
        <w:t>ej</w:t>
      </w:r>
      <w:r w:rsidR="00AA4498" w:rsidRPr="003D514A">
        <w:rPr>
          <w:rFonts w:asciiTheme="minorHAnsi" w:hAnsiTheme="minorHAnsi" w:cstheme="minorHAnsi"/>
          <w:sz w:val="24"/>
          <w:szCs w:val="24"/>
        </w:rPr>
        <w:t xml:space="preserve"> zebranie i zapisanie danych pomiarowych w</w:t>
      </w:r>
      <w:r w:rsidR="00AA4498">
        <w:rPr>
          <w:rFonts w:asciiTheme="minorHAnsi" w:hAnsiTheme="minorHAnsi" w:cstheme="minorHAnsi"/>
          <w:sz w:val="24"/>
          <w:szCs w:val="24"/>
        </w:rPr>
        <w:t> </w:t>
      </w:r>
      <w:r w:rsidR="00AA4498" w:rsidRPr="003D514A">
        <w:rPr>
          <w:rFonts w:asciiTheme="minorHAnsi" w:hAnsiTheme="minorHAnsi" w:cstheme="minorHAnsi"/>
          <w:sz w:val="24"/>
          <w:szCs w:val="24"/>
        </w:rPr>
        <w:t xml:space="preserve">przypadku zaniku </w:t>
      </w:r>
      <w:r w:rsidR="00AA4498">
        <w:rPr>
          <w:rFonts w:asciiTheme="minorHAnsi" w:hAnsiTheme="minorHAnsi" w:cstheme="minorHAnsi"/>
          <w:sz w:val="24"/>
          <w:szCs w:val="24"/>
        </w:rPr>
        <w:t>zasilania</w:t>
      </w:r>
      <w:r w:rsidR="00AA4498" w:rsidRPr="003D514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A4498" w:rsidRPr="00696C51">
        <w:rPr>
          <w:rFonts w:asciiTheme="minorHAnsi" w:hAnsiTheme="minorHAnsi" w:cstheme="minorHAnsi"/>
          <w:sz w:val="24"/>
          <w:szCs w:val="24"/>
        </w:rPr>
        <w:t xml:space="preserve">UPS powinien podtrzymać pracę urządzenia przez minimum </w:t>
      </w:r>
      <w:r>
        <w:rPr>
          <w:rFonts w:asciiTheme="minorHAnsi" w:hAnsiTheme="minorHAnsi" w:cstheme="minorHAnsi"/>
          <w:sz w:val="24"/>
          <w:szCs w:val="24"/>
        </w:rPr>
        <w:t>30</w:t>
      </w:r>
      <w:r w:rsidR="00AA4498" w:rsidRPr="00696C51">
        <w:rPr>
          <w:rFonts w:asciiTheme="minorHAnsi" w:hAnsiTheme="minorHAnsi" w:cstheme="minorHAnsi"/>
          <w:sz w:val="24"/>
          <w:szCs w:val="24"/>
        </w:rPr>
        <w:t xml:space="preserve"> minut od zaniku zasilania.</w:t>
      </w:r>
    </w:p>
    <w:p w14:paraId="5F21B900" w14:textId="298BA00D" w:rsidR="0008793C" w:rsidRDefault="000B4CC6" w:rsidP="000B4CC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4CC6">
        <w:rPr>
          <w:rFonts w:asciiTheme="minorHAnsi" w:hAnsiTheme="minorHAnsi" w:cstheme="minorHAnsi"/>
          <w:b/>
          <w:bCs/>
          <w:sz w:val="24"/>
          <w:szCs w:val="24"/>
        </w:rPr>
        <w:t>B. Dodatkowe wyposażenie do sortera komórkowego</w:t>
      </w:r>
      <w:r w:rsidR="000879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4CD32E6" w14:textId="2F8CB480" w:rsidR="0008793C" w:rsidRPr="00C8703E" w:rsidRDefault="00C8703E" w:rsidP="0008793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703E">
        <w:rPr>
          <w:rFonts w:asciiTheme="minorHAnsi" w:hAnsiTheme="minorHAnsi" w:cstheme="minorHAnsi"/>
          <w:bCs/>
          <w:sz w:val="24"/>
          <w:szCs w:val="24"/>
        </w:rPr>
        <w:t xml:space="preserve">Wyposażenie </w:t>
      </w:r>
      <w:r w:rsidR="0008793C" w:rsidRPr="00C8703E">
        <w:rPr>
          <w:rFonts w:asciiTheme="minorHAnsi" w:hAnsiTheme="minorHAnsi" w:cstheme="minorHAnsi"/>
          <w:bCs/>
          <w:sz w:val="24"/>
          <w:szCs w:val="24"/>
        </w:rPr>
        <w:t>powinno zostać w pełni   zintegrowane sprzętowo oraz programowo z posiada</w:t>
      </w:r>
      <w:r w:rsidRPr="00C8703E">
        <w:rPr>
          <w:rFonts w:asciiTheme="minorHAnsi" w:hAnsiTheme="minorHAnsi" w:cstheme="minorHAnsi"/>
          <w:bCs/>
          <w:sz w:val="24"/>
          <w:szCs w:val="24"/>
        </w:rPr>
        <w:t xml:space="preserve">nym </w:t>
      </w:r>
      <w:r w:rsidR="0008793C" w:rsidRPr="00C8703E">
        <w:rPr>
          <w:rFonts w:asciiTheme="minorHAnsi" w:hAnsiTheme="minorHAnsi" w:cstheme="minorHAnsi"/>
          <w:bCs/>
          <w:sz w:val="24"/>
          <w:szCs w:val="24"/>
        </w:rPr>
        <w:t>przez Zamawiającego</w:t>
      </w:r>
      <w:r w:rsidRPr="00C8703E">
        <w:rPr>
          <w:rFonts w:asciiTheme="minorHAnsi" w:hAnsiTheme="minorHAnsi" w:cstheme="minorHAnsi"/>
          <w:bCs/>
          <w:sz w:val="24"/>
          <w:szCs w:val="24"/>
        </w:rPr>
        <w:t xml:space="preserve"> sorterem komórkowym </w:t>
      </w:r>
      <w:proofErr w:type="spellStart"/>
      <w:r w:rsidRPr="00C8703E">
        <w:rPr>
          <w:rFonts w:asciiTheme="minorHAnsi" w:hAnsiTheme="minorHAnsi" w:cstheme="minorHAnsi"/>
          <w:bCs/>
          <w:sz w:val="24"/>
          <w:szCs w:val="24"/>
        </w:rPr>
        <w:t>FACSAria</w:t>
      </w:r>
      <w:proofErr w:type="spellEnd"/>
      <w:r w:rsidRPr="00C8703E">
        <w:rPr>
          <w:rFonts w:asciiTheme="minorHAnsi" w:hAnsiTheme="minorHAnsi" w:cstheme="minorHAnsi"/>
          <w:bCs/>
          <w:sz w:val="24"/>
          <w:szCs w:val="24"/>
        </w:rPr>
        <w:t xml:space="preserve"> III z laserem </w:t>
      </w:r>
      <w:proofErr w:type="spellStart"/>
      <w:r w:rsidRPr="00C8703E">
        <w:rPr>
          <w:rFonts w:asciiTheme="minorHAnsi" w:hAnsiTheme="minorHAnsi" w:cstheme="minorHAnsi"/>
          <w:bCs/>
          <w:sz w:val="24"/>
          <w:szCs w:val="24"/>
        </w:rPr>
        <w:t>nUV</w:t>
      </w:r>
      <w:proofErr w:type="spellEnd"/>
    </w:p>
    <w:p w14:paraId="54A2821E" w14:textId="4F314860" w:rsidR="000B4CC6" w:rsidRPr="000B4CC6" w:rsidRDefault="000B4CC6" w:rsidP="006308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4CC6">
        <w:rPr>
          <w:rFonts w:asciiTheme="minorHAnsi" w:hAnsiTheme="minorHAnsi" w:cstheme="minorHAnsi"/>
          <w:sz w:val="24"/>
          <w:szCs w:val="24"/>
        </w:rPr>
        <w:t xml:space="preserve">Rozbudowa  laser fioletowy 405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Coherent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Obis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405-50LX, umożliwiający po rozbudowie pomiar do 6 fluorescencji współdzielonych z</w:t>
      </w:r>
      <w:r w:rsidR="003E037B">
        <w:rPr>
          <w:rFonts w:asciiTheme="minorHAnsi" w:hAnsiTheme="minorHAnsi" w:cstheme="minorHAnsi"/>
          <w:sz w:val="24"/>
          <w:szCs w:val="24"/>
        </w:rPr>
        <w:t> </w:t>
      </w:r>
      <w:r w:rsidRPr="000B4CC6">
        <w:rPr>
          <w:rFonts w:asciiTheme="minorHAnsi" w:hAnsiTheme="minorHAnsi" w:cstheme="minorHAnsi"/>
          <w:sz w:val="24"/>
          <w:szCs w:val="24"/>
        </w:rPr>
        <w:t xml:space="preserve">istniejącym laserem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nUV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>.</w:t>
      </w:r>
    </w:p>
    <w:p w14:paraId="7259C8D3" w14:textId="4ACB744A" w:rsidR="000B4CC6" w:rsidRPr="000B4CC6" w:rsidRDefault="003E037B" w:rsidP="006308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0B4CC6" w:rsidRPr="000B4CC6">
        <w:rPr>
          <w:rFonts w:asciiTheme="minorHAnsi" w:hAnsiTheme="minorHAnsi" w:cstheme="minorHAnsi"/>
          <w:sz w:val="24"/>
          <w:szCs w:val="24"/>
        </w:rPr>
        <w:t xml:space="preserve">estaw do rozbudowy o laser 405 </w:t>
      </w:r>
      <w:proofErr w:type="spellStart"/>
      <w:r w:rsidR="000B4CC6" w:rsidRPr="000B4CC6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0B4CC6" w:rsidRPr="000B4CC6">
        <w:rPr>
          <w:rFonts w:asciiTheme="minorHAnsi" w:hAnsiTheme="minorHAnsi" w:cstheme="minorHAnsi"/>
          <w:sz w:val="24"/>
          <w:szCs w:val="24"/>
        </w:rPr>
        <w:t xml:space="preserve"> zawiera wszystkie niezbędne podzespoły tj. układy elektroniczne, zasilacze, przewody, filtry optyczne, detektory PMT, oprawki detektorów oraz elementy montażowe. </w:t>
      </w:r>
    </w:p>
    <w:p w14:paraId="547C563E" w14:textId="4E53371C" w:rsidR="000B4CC6" w:rsidRPr="000B4CC6" w:rsidRDefault="000B4CC6" w:rsidP="00630865">
      <w:pPr>
        <w:pStyle w:val="Akapitzlist"/>
        <w:numPr>
          <w:ilvl w:val="0"/>
          <w:numId w:val="20"/>
        </w:numPr>
        <w:adjustRightInd w:val="0"/>
        <w:snapToGri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B4CC6">
        <w:rPr>
          <w:rFonts w:asciiTheme="minorHAnsi" w:hAnsiTheme="minorHAnsi" w:cstheme="minorHAnsi"/>
          <w:sz w:val="24"/>
          <w:szCs w:val="24"/>
        </w:rPr>
        <w:t xml:space="preserve">Rozbudowa o laser żółto-zielony 561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; laser SORP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Coherent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Sapphire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561-50, umożliwiający po rozbudowie </w:t>
      </w:r>
      <w:r w:rsidR="003E037B">
        <w:rPr>
          <w:rFonts w:asciiTheme="minorHAnsi" w:hAnsiTheme="minorHAnsi" w:cstheme="minorHAnsi"/>
          <w:sz w:val="24"/>
          <w:szCs w:val="24"/>
        </w:rPr>
        <w:t xml:space="preserve">pomiar </w:t>
      </w:r>
      <w:r w:rsidRPr="000B4CC6">
        <w:rPr>
          <w:rFonts w:asciiTheme="minorHAnsi" w:hAnsiTheme="minorHAnsi" w:cstheme="minorHAnsi"/>
          <w:sz w:val="24"/>
          <w:szCs w:val="24"/>
        </w:rPr>
        <w:t xml:space="preserve">co najmniej 4 fluorescencji. </w:t>
      </w:r>
    </w:p>
    <w:p w14:paraId="3A28B619" w14:textId="0D3302EF" w:rsidR="00621638" w:rsidRPr="000B4CC6" w:rsidRDefault="003A6DAF" w:rsidP="006308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0B4CC6" w:rsidRPr="000B4CC6">
        <w:rPr>
          <w:rFonts w:asciiTheme="minorHAnsi" w:hAnsiTheme="minorHAnsi" w:cstheme="minorHAnsi"/>
          <w:sz w:val="24"/>
          <w:szCs w:val="24"/>
        </w:rPr>
        <w:t xml:space="preserve">estaw do rozbudowy o laser 561 </w:t>
      </w:r>
      <w:proofErr w:type="spellStart"/>
      <w:r w:rsidR="000B4CC6" w:rsidRPr="000B4CC6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0B4CC6" w:rsidRPr="000B4CC6">
        <w:rPr>
          <w:rFonts w:asciiTheme="minorHAnsi" w:hAnsiTheme="minorHAnsi" w:cstheme="minorHAnsi"/>
          <w:sz w:val="24"/>
          <w:szCs w:val="24"/>
        </w:rPr>
        <w:t xml:space="preserve"> zawiera wszystkie niezbędne podzespoły tj. układy elektroniczne, zasilacze, przewody, filtry optyczne, detektory PMT, oprawki detektorów oraz elementy montażowe. </w:t>
      </w:r>
    </w:p>
    <w:p w14:paraId="34C76076" w14:textId="184805B2" w:rsidR="00621638" w:rsidRPr="000B4CC6" w:rsidRDefault="000B4CC6" w:rsidP="006308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4CC6">
        <w:rPr>
          <w:rFonts w:asciiTheme="minorHAnsi" w:hAnsiTheme="minorHAnsi" w:cstheme="minorHAnsi"/>
          <w:sz w:val="24"/>
          <w:szCs w:val="24"/>
        </w:rPr>
        <w:lastRenderedPageBreak/>
        <w:t xml:space="preserve">Dedykowana nowa stacja robocza HP Z2 mini G5 wraz z systemem operacyjnym Windows 10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IoT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oraz z nową wersją dedykowanego oprogramowania FACS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DiVa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 xml:space="preserve"> 9.4 kompatybilna z Windows 10 </w:t>
      </w:r>
      <w:proofErr w:type="spellStart"/>
      <w:r w:rsidRPr="000B4CC6">
        <w:rPr>
          <w:rFonts w:asciiTheme="minorHAnsi" w:hAnsiTheme="minorHAnsi" w:cstheme="minorHAnsi"/>
          <w:sz w:val="24"/>
          <w:szCs w:val="24"/>
        </w:rPr>
        <w:t>IoT</w:t>
      </w:r>
      <w:proofErr w:type="spellEnd"/>
      <w:r w:rsidRPr="000B4CC6">
        <w:rPr>
          <w:rFonts w:asciiTheme="minorHAnsi" w:hAnsiTheme="minorHAnsi" w:cstheme="minorHAnsi"/>
          <w:sz w:val="24"/>
          <w:szCs w:val="24"/>
        </w:rPr>
        <w:t>. Jeżeli wymiana stacji roboczej będzie wymagać modyfikacji sortera, oferent zapewni wszystkie niezbędne elementy takiej modyfikacji.</w:t>
      </w:r>
    </w:p>
    <w:p w14:paraId="3167C24A" w14:textId="6B682F83" w:rsidR="000B4CC6" w:rsidRPr="000B4CC6" w:rsidRDefault="000B4CC6" w:rsidP="00630865">
      <w:pPr>
        <w:pStyle w:val="Akapitzlist"/>
        <w:numPr>
          <w:ilvl w:val="0"/>
          <w:numId w:val="20"/>
        </w:numPr>
        <w:adjustRightInd w:val="0"/>
        <w:snapToGri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B4CC6">
        <w:rPr>
          <w:rFonts w:asciiTheme="minorHAnsi" w:hAnsiTheme="minorHAnsi" w:cstheme="minorHAnsi"/>
          <w:sz w:val="24"/>
          <w:szCs w:val="24"/>
        </w:rPr>
        <w:t xml:space="preserve"> </w:t>
      </w:r>
      <w:r w:rsidR="00C8703E">
        <w:rPr>
          <w:rFonts w:asciiTheme="minorHAnsi" w:hAnsiTheme="minorHAnsi" w:cstheme="minorHAnsi"/>
          <w:sz w:val="24"/>
          <w:szCs w:val="24"/>
        </w:rPr>
        <w:t>W</w:t>
      </w:r>
      <w:r w:rsidRPr="000B4CC6">
        <w:rPr>
          <w:rFonts w:asciiTheme="minorHAnsi" w:hAnsiTheme="minorHAnsi" w:cstheme="minorHAnsi"/>
          <w:sz w:val="24"/>
          <w:szCs w:val="24"/>
        </w:rPr>
        <w:t>ymian</w:t>
      </w:r>
      <w:r w:rsidR="00C8703E">
        <w:rPr>
          <w:rFonts w:asciiTheme="minorHAnsi" w:hAnsiTheme="minorHAnsi" w:cstheme="minorHAnsi"/>
          <w:sz w:val="24"/>
          <w:szCs w:val="24"/>
        </w:rPr>
        <w:t>a</w:t>
      </w:r>
      <w:r w:rsidRPr="000B4CC6">
        <w:rPr>
          <w:rFonts w:asciiTheme="minorHAnsi" w:hAnsiTheme="minorHAnsi" w:cstheme="minorHAnsi"/>
          <w:sz w:val="24"/>
          <w:szCs w:val="24"/>
        </w:rPr>
        <w:t xml:space="preserve">  światłow</w:t>
      </w:r>
      <w:r w:rsidR="00C8703E">
        <w:rPr>
          <w:rFonts w:asciiTheme="minorHAnsi" w:hAnsiTheme="minorHAnsi" w:cstheme="minorHAnsi"/>
          <w:sz w:val="24"/>
          <w:szCs w:val="24"/>
        </w:rPr>
        <w:t xml:space="preserve">odu </w:t>
      </w:r>
      <w:r w:rsidRPr="000B4CC6">
        <w:rPr>
          <w:rFonts w:asciiTheme="minorHAnsi" w:hAnsiTheme="minorHAnsi" w:cstheme="minorHAnsi"/>
          <w:sz w:val="24"/>
          <w:szCs w:val="24"/>
        </w:rPr>
        <w:t>lasera niebieskiego. Po rozbudowie oferent sprawdzi poprawność działania sortera w nowej konfiguracji. Wykonany zostanie również przegląd konserwacyjny.</w:t>
      </w:r>
    </w:p>
    <w:p w14:paraId="48207D49" w14:textId="5FE7C737" w:rsidR="000B4CC6" w:rsidRPr="00696C51" w:rsidRDefault="000B4CC6" w:rsidP="00630865">
      <w:pPr>
        <w:pStyle w:val="Akapitzlist"/>
        <w:numPr>
          <w:ilvl w:val="0"/>
          <w:numId w:val="20"/>
        </w:numPr>
        <w:adjustRightInd w:val="0"/>
        <w:snapToGri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B4CC6">
        <w:rPr>
          <w:rFonts w:asciiTheme="minorHAnsi" w:hAnsiTheme="minorHAnsi" w:cstheme="minorHAnsi"/>
          <w:sz w:val="24"/>
          <w:szCs w:val="24"/>
        </w:rPr>
        <w:t>Na elementy rozbudowy sortera oferent udzieli 3 letnią gwarancję.</w:t>
      </w:r>
    </w:p>
    <w:p w14:paraId="6A1F01C4" w14:textId="5B2F4C07" w:rsidR="00621638" w:rsidRPr="008B485A" w:rsidRDefault="00696C51" w:rsidP="000B4CC6">
      <w:pPr>
        <w:pStyle w:val="Akapitzlist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Dedykowany </w:t>
      </w:r>
      <w:r w:rsidRPr="003D514A">
        <w:rPr>
          <w:rFonts w:asciiTheme="minorHAnsi" w:hAnsiTheme="minorHAnsi" w:cstheme="minorHAnsi"/>
          <w:sz w:val="24"/>
          <w:szCs w:val="24"/>
        </w:rPr>
        <w:t>UPS o mocy, umożliwiając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3D514A">
        <w:rPr>
          <w:rFonts w:asciiTheme="minorHAnsi" w:hAnsiTheme="minorHAnsi" w:cstheme="minorHAnsi"/>
          <w:sz w:val="24"/>
          <w:szCs w:val="24"/>
        </w:rPr>
        <w:t xml:space="preserve"> zebranie i zapisanie danych pomiarowych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D514A">
        <w:rPr>
          <w:rFonts w:asciiTheme="minorHAnsi" w:hAnsiTheme="minorHAnsi" w:cstheme="minorHAnsi"/>
          <w:sz w:val="24"/>
          <w:szCs w:val="24"/>
        </w:rPr>
        <w:t xml:space="preserve">przypadku zaniku </w:t>
      </w:r>
      <w:r>
        <w:rPr>
          <w:rFonts w:asciiTheme="minorHAnsi" w:hAnsiTheme="minorHAnsi" w:cstheme="minorHAnsi"/>
          <w:sz w:val="24"/>
          <w:szCs w:val="24"/>
        </w:rPr>
        <w:t>zasilania</w:t>
      </w:r>
      <w:r w:rsidRPr="003D514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6C51">
        <w:rPr>
          <w:rFonts w:asciiTheme="minorHAnsi" w:hAnsiTheme="minorHAnsi" w:cstheme="minorHAnsi"/>
          <w:sz w:val="24"/>
          <w:szCs w:val="24"/>
        </w:rPr>
        <w:t xml:space="preserve">UPS powinien podtrzymać pracę urządzenia przez minimum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696C51">
        <w:rPr>
          <w:rFonts w:asciiTheme="minorHAnsi" w:hAnsiTheme="minorHAnsi" w:cstheme="minorHAnsi"/>
          <w:sz w:val="24"/>
          <w:szCs w:val="24"/>
        </w:rPr>
        <w:t xml:space="preserve"> minut od zaniku zasilania.</w:t>
      </w:r>
    </w:p>
    <w:p w14:paraId="50D515ED" w14:textId="7FCF2256" w:rsidR="0095537D" w:rsidRPr="00383D8F" w:rsidRDefault="00983FAC" w:rsidP="00034017">
      <w:pPr>
        <w:pStyle w:val="Nagwek2"/>
        <w:ind w:left="567" w:right="-1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60CF4EC1" w14:textId="3211FE4B" w:rsidR="00320463" w:rsidRPr="00320463" w:rsidRDefault="00320463" w:rsidP="00034017">
      <w:pPr>
        <w:pStyle w:val="Akapitzlist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20463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 xml:space="preserve">aktualizacja oprogramowania, również pochodzącego od podmiotów trzecich, będzie </w:t>
      </w:r>
      <w:r w:rsidRPr="00DE7BD3">
        <w:rPr>
          <w:rFonts w:asciiTheme="minorHAnsi" w:hAnsiTheme="minorHAnsi" w:cstheme="minorHAnsi"/>
          <w:sz w:val="24"/>
          <w:szCs w:val="24"/>
        </w:rPr>
        <w:lastRenderedPageBreak/>
        <w:t>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BF7408">
      <w:pPr>
        <w:pStyle w:val="Akapitzlist"/>
        <w:numPr>
          <w:ilvl w:val="0"/>
          <w:numId w:val="9"/>
        </w:numPr>
        <w:snapToGrid w:val="0"/>
        <w:spacing w:line="360" w:lineRule="auto"/>
        <w:ind w:left="567" w:right="-1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58BC351" w14:textId="77777777" w:rsidR="002E72AC" w:rsidRDefault="002E72AC" w:rsidP="00034017">
      <w:p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383D8F" w:rsidRDefault="006524D6" w:rsidP="00034017">
      <w:pPr>
        <w:spacing w:after="24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383D8F" w:rsidRDefault="00204CA6" w:rsidP="00034017">
      <w:pPr>
        <w:tabs>
          <w:tab w:val="right" w:leader="dot" w:pos="9639"/>
        </w:tabs>
        <w:spacing w:line="48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C652EF">
          <w:headerReference w:type="default" r:id="rId8"/>
          <w:footerReference w:type="default" r:id="rId9"/>
          <w:pgSz w:w="11910" w:h="16840"/>
          <w:pgMar w:top="964" w:right="995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92066F1" w14:textId="13898175" w:rsidR="00D2222F" w:rsidRPr="00190A02" w:rsidRDefault="004C67E7" w:rsidP="00D2222F">
      <w:pPr>
        <w:pStyle w:val="Nagwek1"/>
        <w:ind w:left="567" w:right="-1" w:hanging="567"/>
        <w:jc w:val="both"/>
      </w:pPr>
      <w:r>
        <w:t>OCENA</w:t>
      </w:r>
      <w:r w:rsidRPr="00383D8F">
        <w:t xml:space="preserve"> WARUNKÓW GWARANCJI </w:t>
      </w:r>
      <w:r w:rsidR="00D2222F">
        <w:t xml:space="preserve">– </w:t>
      </w:r>
      <w:r w:rsidR="00D2222F" w:rsidRPr="00190A02">
        <w:t xml:space="preserve">CZEŚĆ </w:t>
      </w:r>
      <w:r w:rsidR="00190A02">
        <w:t>1</w:t>
      </w:r>
    </w:p>
    <w:p w14:paraId="7B19FABF" w14:textId="7141AF23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7FE8B691" w14:textId="420FBCF2" w:rsidR="00BD0E8C" w:rsidRPr="00BD0E8C" w:rsidRDefault="00BD0E8C" w:rsidP="00D2222F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576892C2" w14:textId="5D7F3F7F" w:rsidR="00621638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Cytometr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przepływowy z wyposażeniem 1 szt.</w:t>
      </w:r>
    </w:p>
    <w:p w14:paraId="148884A2" w14:textId="56694716" w:rsidR="00D864FC" w:rsidRPr="00840766" w:rsidRDefault="00621638" w:rsidP="003A6DA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Dodatkowe wyposażenie do sortera komórkowego</w:t>
      </w:r>
      <w:r w:rsidR="00840766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- </w:t>
      </w:r>
      <w:r w:rsidR="00840766" w:rsidRPr="00840766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MODYFIKACJA- </w:t>
      </w:r>
      <w:r w:rsidR="00A0046C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pkt.3- </w:t>
      </w:r>
      <w:r w:rsidR="00840766" w:rsidRPr="00840766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dodanie </w:t>
      </w:r>
      <w:proofErr w:type="spellStart"/>
      <w:r w:rsidR="00840766" w:rsidRPr="00840766">
        <w:rPr>
          <w:rFonts w:asciiTheme="minorHAnsi" w:hAnsiTheme="minorHAnsi" w:cstheme="minorHAnsi"/>
          <w:b/>
          <w:color w:val="FF0000"/>
          <w:sz w:val="28"/>
          <w:u w:val="single"/>
        </w:rPr>
        <w:t>ppkt</w:t>
      </w:r>
      <w:proofErr w:type="spellEnd"/>
      <w:r w:rsidR="00840766" w:rsidRPr="00840766">
        <w:rPr>
          <w:rFonts w:asciiTheme="minorHAnsi" w:hAnsiTheme="minorHAnsi" w:cstheme="minorHAnsi"/>
          <w:b/>
          <w:color w:val="FF0000"/>
          <w:sz w:val="28"/>
          <w:u w:val="single"/>
        </w:rPr>
        <w:t>. C</w:t>
      </w:r>
    </w:p>
    <w:p w14:paraId="650BF1DD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5B3FD630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</w:t>
      </w:r>
      <w:r w:rsidR="001514A4">
        <w:rPr>
          <w:rFonts w:asciiTheme="minorHAnsi" w:hAnsiTheme="minorHAnsi" w:cstheme="minorHAnsi"/>
          <w:sz w:val="24"/>
          <w:szCs w:val="24"/>
        </w:rPr>
        <w:t>., e-mail serwisu gwarancyjnego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034017">
      <w:pPr>
        <w:pStyle w:val="TableParagraph"/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46AB88" w:rsidR="00204CA6" w:rsidRPr="00383D8F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BD0E8C">
        <w:rPr>
          <w:rFonts w:asciiTheme="minorHAnsi" w:hAnsiTheme="minorHAnsi" w:cstheme="minorHAnsi"/>
          <w:b/>
          <w:sz w:val="24"/>
          <w:szCs w:val="24"/>
        </w:rPr>
        <w:t>36 miesięcy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2F4B8C2" w:rsidR="00204CA6" w:rsidRPr="00383D8F" w:rsidRDefault="001B4EF8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BD0E8C">
        <w:rPr>
          <w:rFonts w:asciiTheme="minorHAnsi" w:hAnsiTheme="minorHAnsi" w:cstheme="minorHAnsi"/>
          <w:b/>
          <w:sz w:val="24"/>
          <w:szCs w:val="24"/>
        </w:rPr>
        <w:t>36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D0E8C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5DD5116C" w:rsidR="00204CA6" w:rsidRPr="00383D8F" w:rsidRDefault="00204CA6" w:rsidP="00034017">
      <w:pPr>
        <w:pStyle w:val="TableParagraph"/>
        <w:numPr>
          <w:ilvl w:val="1"/>
          <w:numId w:val="4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BD0E8C">
        <w:rPr>
          <w:rFonts w:asciiTheme="minorHAnsi" w:hAnsiTheme="minorHAnsi" w:cstheme="minorHAnsi"/>
          <w:sz w:val="24"/>
          <w:szCs w:val="24"/>
        </w:rPr>
        <w:t>36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3AABD5F3" w:rsidR="00204CA6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BD0E8C">
        <w:rPr>
          <w:rFonts w:asciiTheme="minorHAnsi" w:hAnsiTheme="minorHAnsi" w:cstheme="minorHAnsi"/>
          <w:sz w:val="24"/>
          <w:szCs w:val="24"/>
        </w:rPr>
        <w:t>36</w:t>
      </w:r>
      <w:r w:rsidR="00101D24">
        <w:rPr>
          <w:rFonts w:asciiTheme="minorHAnsi" w:hAnsiTheme="minorHAnsi" w:cstheme="minorHAnsi"/>
          <w:sz w:val="24"/>
          <w:szCs w:val="24"/>
        </w:rPr>
        <w:t xml:space="preserve"> miesi</w:t>
      </w:r>
      <w:r w:rsidR="00BD0E8C">
        <w:rPr>
          <w:rFonts w:asciiTheme="minorHAnsi" w:hAnsiTheme="minorHAnsi" w:cstheme="minorHAnsi"/>
          <w:sz w:val="24"/>
          <w:szCs w:val="24"/>
        </w:rPr>
        <w:t>ę</w:t>
      </w:r>
      <w:r w:rsidR="00101D24">
        <w:rPr>
          <w:rFonts w:asciiTheme="minorHAnsi" w:hAnsiTheme="minorHAnsi" w:cstheme="minorHAnsi"/>
          <w:sz w:val="24"/>
          <w:szCs w:val="24"/>
        </w:rPr>
        <w:t>c</w:t>
      </w:r>
      <w:r w:rsidR="00BD0E8C">
        <w:rPr>
          <w:rFonts w:asciiTheme="minorHAnsi" w:hAnsiTheme="minorHAnsi" w:cstheme="minorHAnsi"/>
          <w:sz w:val="24"/>
          <w:szCs w:val="24"/>
        </w:rPr>
        <w:t>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3EF5D3A5" w14:textId="7C19BF39" w:rsidR="00823988" w:rsidRPr="00823988" w:rsidRDefault="00823988" w:rsidP="008239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823988">
        <w:rPr>
          <w:rFonts w:asciiTheme="minorHAnsi" w:hAnsiTheme="minorHAnsi" w:cstheme="minorHAnsi"/>
          <w:color w:val="FF0000"/>
          <w:sz w:val="24"/>
          <w:szCs w:val="24"/>
        </w:rPr>
        <w:t>Ocenie nie podlega gwarancja na: UPS wymagany przez Zamawiającego w OPZ. Okres gwarancji na wymienion urządzenie  UPS   wynosi 12 miesiące.</w:t>
      </w:r>
    </w:p>
    <w:p w14:paraId="6D3B8CB0" w14:textId="0444D8D0" w:rsidR="00823988" w:rsidRPr="00383D8F" w:rsidRDefault="00823988" w:rsidP="00823988">
      <w:pPr>
        <w:pStyle w:val="TableParagraph"/>
        <w:tabs>
          <w:tab w:val="left" w:pos="814"/>
        </w:tabs>
        <w:spacing w:after="240" w:line="360" w:lineRule="auto"/>
        <w:ind w:left="470"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7031D909" w14:textId="77777777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C652EF"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29785853"/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bookmarkEnd w:id="1"/>
    <w:p w14:paraId="2A067AF2" w14:textId="1D38245F" w:rsidR="00D2222F" w:rsidRPr="00190A02" w:rsidRDefault="004C67E7" w:rsidP="00D2222F">
      <w:pPr>
        <w:pStyle w:val="Nagwek1"/>
        <w:ind w:left="567" w:right="-1" w:hanging="567"/>
        <w:jc w:val="both"/>
      </w:pPr>
      <w:r w:rsidRPr="00383D8F">
        <w:t xml:space="preserve">WARUNKI GWARANCJI, RĘKOJMI I SERWISU GWARANCYJNEGO </w:t>
      </w:r>
      <w:r w:rsidR="00D2222F">
        <w:t>–</w:t>
      </w:r>
      <w:r w:rsidR="00D2222F" w:rsidRPr="00B369CE">
        <w:rPr>
          <w:color w:val="FF0000"/>
        </w:rPr>
        <w:t xml:space="preserve"> </w:t>
      </w:r>
      <w:r w:rsidR="00D2222F" w:rsidRPr="00190A02">
        <w:t xml:space="preserve">CZEŚĆ </w:t>
      </w:r>
      <w:r w:rsidR="00190A02">
        <w:t>1</w:t>
      </w:r>
    </w:p>
    <w:p w14:paraId="55A75CDF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3AD3124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75B3DCF3" w14:textId="77777777" w:rsidR="00621638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Cytometr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przepływowy z wyposażeniem 1 szt.</w:t>
      </w:r>
    </w:p>
    <w:p w14:paraId="1030531C" w14:textId="44EC64CE" w:rsidR="00621638" w:rsidRPr="00143F9A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Dodatkowe wyposażenie do sortera komórkowego</w:t>
      </w:r>
      <w:r w:rsidR="00143F9A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- </w:t>
      </w:r>
      <w:r w:rsidR="00143F9A" w:rsidRPr="00143F9A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MODYFIKACJA- </w:t>
      </w:r>
      <w:bookmarkStart w:id="2" w:name="_Hlk129785872"/>
      <w:bookmarkStart w:id="3" w:name="_GoBack"/>
      <w:r w:rsidR="00143F9A" w:rsidRPr="00143F9A">
        <w:rPr>
          <w:rFonts w:asciiTheme="minorHAnsi" w:hAnsiTheme="minorHAnsi" w:cstheme="minorHAnsi"/>
          <w:b/>
          <w:color w:val="FF0000"/>
          <w:sz w:val="28"/>
          <w:u w:val="single"/>
        </w:rPr>
        <w:t>pkt. 11, 13</w:t>
      </w:r>
      <w:bookmarkEnd w:id="2"/>
      <w:bookmarkEnd w:id="3"/>
    </w:p>
    <w:p w14:paraId="34FF8A97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371FCD17" w14:textId="77777777" w:rsidR="006524D6" w:rsidRPr="00383D8F" w:rsidRDefault="006524D6" w:rsidP="00034017">
      <w:pPr>
        <w:pStyle w:val="Nagwek2"/>
        <w:numPr>
          <w:ilvl w:val="0"/>
          <w:numId w:val="5"/>
        </w:numPr>
        <w:ind w:left="567" w:right="-1" w:hanging="567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704996DB" w:rsidR="006524D6" w:rsidRPr="00190A02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190A02">
        <w:rPr>
          <w:rFonts w:asciiTheme="minorHAnsi" w:hAnsiTheme="minorHAnsi" w:cstheme="minorHAnsi"/>
          <w:sz w:val="24"/>
          <w:szCs w:val="24"/>
        </w:rPr>
        <w:t>W</w:t>
      </w:r>
      <w:r w:rsidR="006524D6" w:rsidRPr="00190A02">
        <w:rPr>
          <w:rFonts w:asciiTheme="minorHAnsi" w:hAnsiTheme="minorHAnsi" w:cstheme="minorHAnsi"/>
          <w:sz w:val="24"/>
          <w:szCs w:val="24"/>
        </w:rPr>
        <w:t>ykonawca przeprowadzi w okresie gwarancji co najmniej jeden</w:t>
      </w:r>
      <w:r w:rsidR="00BD0E8C" w:rsidRPr="00190A02">
        <w:rPr>
          <w:rFonts w:asciiTheme="minorHAnsi" w:hAnsiTheme="minorHAnsi" w:cstheme="minorHAnsi"/>
          <w:sz w:val="24"/>
          <w:szCs w:val="24"/>
        </w:rPr>
        <w:t xml:space="preserve"> rocznie</w:t>
      </w:r>
      <w:r w:rsidR="006524D6" w:rsidRPr="00190A02">
        <w:rPr>
          <w:rFonts w:asciiTheme="minorHAnsi" w:hAnsiTheme="minorHAnsi" w:cstheme="minorHAnsi"/>
          <w:sz w:val="24"/>
          <w:szCs w:val="24"/>
        </w:rPr>
        <w:t xml:space="preserve">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urządzenia w terminie </w:t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>ustalonym z Bezpośrednim Użytkownikiem urządzenia,</w:t>
      </w:r>
    </w:p>
    <w:p w14:paraId="06F16386" w14:textId="7C3EE350" w:rsidR="006524D6" w:rsidRPr="00383D8F" w:rsidRDefault="00416EFF" w:rsidP="00034017">
      <w:pPr>
        <w:pStyle w:val="TableParagraph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190A02">
        <w:rPr>
          <w:rFonts w:asciiTheme="minorHAnsi" w:hAnsiTheme="minorHAnsi" w:cstheme="minorHAnsi"/>
          <w:sz w:val="24"/>
          <w:szCs w:val="24"/>
        </w:rPr>
        <w:t xml:space="preserve">w ciągu </w:t>
      </w:r>
      <w:r w:rsidR="00BD0E8C" w:rsidRPr="00190A02">
        <w:rPr>
          <w:rFonts w:asciiTheme="minorHAnsi" w:hAnsiTheme="minorHAnsi" w:cstheme="minorHAnsi"/>
          <w:sz w:val="24"/>
          <w:szCs w:val="24"/>
        </w:rPr>
        <w:t xml:space="preserve">1 dnia roboczego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3DC8AEA7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</w:t>
      </w:r>
      <w:r w:rsidR="006524D6" w:rsidRPr="00190293">
        <w:rPr>
          <w:rFonts w:asciiTheme="minorHAnsi" w:hAnsiTheme="minorHAnsi" w:cstheme="minorHAnsi"/>
          <w:strike/>
          <w:color w:val="FF0000"/>
          <w:sz w:val="24"/>
          <w:szCs w:val="24"/>
        </w:rPr>
        <w:t>do 3 dni</w:t>
      </w:r>
      <w:r w:rsidR="00F93BE4" w:rsidRPr="00F93BE4">
        <w:rPr>
          <w:rFonts w:asciiTheme="minorHAnsi" w:hAnsiTheme="minorHAnsi" w:cstheme="minorHAnsi"/>
          <w:color w:val="FF0000"/>
          <w:sz w:val="24"/>
          <w:szCs w:val="24"/>
        </w:rPr>
        <w:t xml:space="preserve"> 6 dni roboczych, a w wyjątkowych sytuacjach w przypadku importu części maksimum do 16 dni </w:t>
      </w:r>
      <w:r w:rsidR="006524D6" w:rsidRPr="00F93B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roboczych liczonych od dnia przystąpienia do naprawy,</w:t>
      </w:r>
    </w:p>
    <w:p w14:paraId="57BF906E" w14:textId="45FDA8C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37583B8E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 na nowy (fabrycznie identyczny egzemplarz) po 3 naprawach gwarancyjnych w terminie </w:t>
      </w:r>
      <w:r w:rsidR="006524D6" w:rsidRPr="00190293">
        <w:rPr>
          <w:rFonts w:asciiTheme="minorHAnsi" w:hAnsiTheme="minorHAnsi" w:cstheme="minorHAnsi"/>
          <w:strike/>
          <w:color w:val="FF0000"/>
          <w:sz w:val="24"/>
          <w:szCs w:val="24"/>
        </w:rPr>
        <w:t>7 dni</w:t>
      </w:r>
      <w:r w:rsidR="00190293" w:rsidRPr="00190293">
        <w:rPr>
          <w:rFonts w:asciiTheme="minorHAnsi" w:hAnsiTheme="minorHAnsi" w:cstheme="minorHAnsi"/>
          <w:color w:val="FF0000"/>
          <w:sz w:val="24"/>
          <w:szCs w:val="24"/>
        </w:rPr>
        <w:t xml:space="preserve"> do 16 dni</w:t>
      </w:r>
      <w:r w:rsidR="006524D6" w:rsidRPr="0019029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034017">
      <w:pPr>
        <w:pStyle w:val="Akapitzlist"/>
        <w:numPr>
          <w:ilvl w:val="0"/>
          <w:numId w:val="6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83D8F" w:rsidRDefault="008C0B5E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C652EF">
          <w:type w:val="continuous"/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56493147" w14:textId="0DD81334" w:rsidR="00D2222F" w:rsidRPr="00105C47" w:rsidRDefault="004C67E7" w:rsidP="00D2222F">
      <w:pPr>
        <w:pStyle w:val="Nagwek1"/>
        <w:ind w:left="567" w:right="-1" w:hanging="567"/>
        <w:jc w:val="both"/>
      </w:pPr>
      <w:r w:rsidRPr="00383D8F">
        <w:t xml:space="preserve">PROCEDURA DOSTAW I ODBIORÓW URZĄDZEŃ </w:t>
      </w:r>
      <w:r w:rsidR="00D2222F">
        <w:t xml:space="preserve">– </w:t>
      </w:r>
      <w:r w:rsidR="00D2222F" w:rsidRPr="00190A02">
        <w:t xml:space="preserve">CZEŚĆ </w:t>
      </w:r>
      <w:r w:rsidR="00190A02">
        <w:t>1</w:t>
      </w:r>
    </w:p>
    <w:p w14:paraId="50F44A42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34F66A80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28F12454" w14:textId="77777777" w:rsidR="00621638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Cytometr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przepływowy z wyposażeniem 1 szt.</w:t>
      </w:r>
    </w:p>
    <w:p w14:paraId="460B651C" w14:textId="3E32BEA9" w:rsidR="00621638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Dodatkowe wyposażenie do sortera komórkowego</w:t>
      </w:r>
    </w:p>
    <w:p w14:paraId="3BC92AEB" w14:textId="77777777" w:rsidR="00621638" w:rsidRPr="00621638" w:rsidRDefault="00621638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14:paraId="2443233E" w14:textId="77777777" w:rsidR="008C0B5E" w:rsidRPr="00383D8F" w:rsidRDefault="008C0B5E" w:rsidP="00034017">
      <w:pPr>
        <w:pStyle w:val="Nagwek2"/>
        <w:numPr>
          <w:ilvl w:val="0"/>
          <w:numId w:val="7"/>
        </w:numPr>
        <w:ind w:left="567" w:right="-1" w:hanging="567"/>
        <w:jc w:val="both"/>
      </w:pPr>
      <w:r w:rsidRPr="00383D8F">
        <w:t>PROCEDURA DOSTAW URZĄDZEŃ</w:t>
      </w:r>
    </w:p>
    <w:p w14:paraId="742378EA" w14:textId="77777777" w:rsidR="007B554B" w:rsidRDefault="007B554B" w:rsidP="007B554B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0FE2ADDC" w14:textId="77777777" w:rsidR="007B554B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48659" w14:textId="77777777" w:rsidR="007B554B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2812CB5E" w14:textId="77777777" w:rsidR="007B554B" w:rsidRPr="00DE082C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880D6" w14:textId="0CF1FDEE" w:rsidR="007B554B" w:rsidRPr="007B554B" w:rsidRDefault="007B554B" w:rsidP="007B554B">
      <w:pPr>
        <w:pStyle w:val="Akapitzlist"/>
        <w:tabs>
          <w:tab w:val="left" w:pos="9214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EABC5EF" w14:textId="2B8288A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0C3CC7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29FD46E2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6EA73815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Użytkownika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lub osobę upoważnioną,</w:t>
      </w:r>
    </w:p>
    <w:p w14:paraId="5A543517" w14:textId="3D39CE8C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BECC123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4D94EEE8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21F2BB47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6972CF0D" w:rsidR="00B16969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C652EF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034017">
      <w:pPr>
        <w:pStyle w:val="Nagwek2"/>
        <w:ind w:left="567" w:right="-1" w:hanging="567"/>
        <w:jc w:val="both"/>
      </w:pPr>
      <w:r w:rsidRPr="00383D8F">
        <w:t>PROCEDURA ODBIORU URZĄDZEŃ</w:t>
      </w:r>
    </w:p>
    <w:p w14:paraId="12C6D552" w14:textId="3BDFFCD1" w:rsidR="00B1696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C652EF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56946DDF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4081C172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7B0CA2">
        <w:rPr>
          <w:rFonts w:asciiTheme="minorHAnsi" w:hAnsiTheme="minorHAnsi" w:cstheme="minorHAnsi"/>
          <w:sz w:val="24"/>
          <w:szCs w:val="24"/>
        </w:rPr>
        <w:t xml:space="preserve">bezusterkowego protokołu odbioru, po kompleksowej realizacji </w:t>
      </w:r>
      <w:r w:rsidR="00AB1529" w:rsidRPr="007B0CA2">
        <w:rPr>
          <w:rFonts w:asciiTheme="minorHAnsi" w:hAnsiTheme="minorHAnsi" w:cstheme="minorHAnsi"/>
          <w:sz w:val="24"/>
          <w:szCs w:val="24"/>
        </w:rPr>
        <w:lastRenderedPageBreak/>
        <w:t>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49A80A5C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1011F73A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02C0F80A" w:rsidR="00AB1529" w:rsidRPr="00383D8F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 urządzenia;</w:t>
      </w:r>
    </w:p>
    <w:p w14:paraId="025FE0A4" w14:textId="297B4856" w:rsidR="00AB1529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kartę gwarancyjną;</w:t>
      </w:r>
    </w:p>
    <w:p w14:paraId="7992E1EE" w14:textId="2151C80F" w:rsidR="008C23AC" w:rsidRPr="00383D8F" w:rsidRDefault="00307F35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3339AC13" w14:textId="34F01121" w:rsidR="00AB1529" w:rsidRPr="00383D8F" w:rsidRDefault="00505232" w:rsidP="00034017">
      <w:pPr>
        <w:pStyle w:val="TableParagraph"/>
        <w:numPr>
          <w:ilvl w:val="1"/>
          <w:numId w:val="2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C652EF">
      <w:type w:val="continuous"/>
      <w:pgSz w:w="11910" w:h="16840"/>
      <w:pgMar w:top="1400" w:right="995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1BBE" w14:textId="77777777" w:rsidR="00C2054B" w:rsidRDefault="00C2054B" w:rsidP="00EE7F46">
      <w:r>
        <w:separator/>
      </w:r>
    </w:p>
  </w:endnote>
  <w:endnote w:type="continuationSeparator" w:id="0">
    <w:p w14:paraId="4496A03A" w14:textId="77777777" w:rsidR="00C2054B" w:rsidRDefault="00C2054B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F5D0" w14:textId="77777777" w:rsidR="00C2054B" w:rsidRDefault="00C2054B" w:rsidP="00EE7F46">
      <w:r>
        <w:separator/>
      </w:r>
    </w:p>
  </w:footnote>
  <w:footnote w:type="continuationSeparator" w:id="0">
    <w:p w14:paraId="0B6E7FB4" w14:textId="77777777" w:rsidR="00C2054B" w:rsidRDefault="00C2054B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093"/>
    <w:multiLevelType w:val="hybridMultilevel"/>
    <w:tmpl w:val="7B92FF4E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7C27"/>
    <w:multiLevelType w:val="hybridMultilevel"/>
    <w:tmpl w:val="682C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97031"/>
    <w:multiLevelType w:val="hybridMultilevel"/>
    <w:tmpl w:val="BC58FA9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897"/>
    <w:multiLevelType w:val="hybridMultilevel"/>
    <w:tmpl w:val="308CC39C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E3C93"/>
    <w:multiLevelType w:val="hybridMultilevel"/>
    <w:tmpl w:val="171017BC"/>
    <w:lvl w:ilvl="0" w:tplc="E594EF3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473237"/>
    <w:multiLevelType w:val="hybridMultilevel"/>
    <w:tmpl w:val="69461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42749"/>
    <w:multiLevelType w:val="hybridMultilevel"/>
    <w:tmpl w:val="9334A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574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5F760B72"/>
    <w:multiLevelType w:val="hybridMultilevel"/>
    <w:tmpl w:val="4BAEC058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53FEB"/>
    <w:multiLevelType w:val="hybridMultilevel"/>
    <w:tmpl w:val="6B226770"/>
    <w:lvl w:ilvl="0" w:tplc="48E60F12">
      <w:start w:val="1"/>
      <w:numFmt w:val="decimal"/>
      <w:pStyle w:val="Nagwek2"/>
      <w:lvlText w:val="%1."/>
      <w:lvlJc w:val="left"/>
      <w:pPr>
        <w:ind w:left="1494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70B2F"/>
    <w:multiLevelType w:val="hybridMultilevel"/>
    <w:tmpl w:val="7F7C3F9E"/>
    <w:lvl w:ilvl="0" w:tplc="48E60F1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7" w15:restartNumberingAfterBreak="0">
    <w:nsid w:val="7C133755"/>
    <w:multiLevelType w:val="hybridMultilevel"/>
    <w:tmpl w:val="F220592E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BE61D8"/>
    <w:multiLevelType w:val="hybridMultilevel"/>
    <w:tmpl w:val="EF6220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1"/>
  </w:num>
  <w:num w:numId="5">
    <w:abstractNumId w:val="14"/>
    <w:lvlOverride w:ilvl="0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18"/>
  </w:num>
  <w:num w:numId="13">
    <w:abstractNumId w:val="10"/>
  </w:num>
  <w:num w:numId="14">
    <w:abstractNumId w:val="12"/>
  </w:num>
  <w:num w:numId="15">
    <w:abstractNumId w:val="0"/>
  </w:num>
  <w:num w:numId="16">
    <w:abstractNumId w:val="2"/>
  </w:num>
  <w:num w:numId="17">
    <w:abstractNumId w:val="3"/>
  </w:num>
  <w:num w:numId="18">
    <w:abstractNumId w:val="5"/>
  </w:num>
  <w:num w:numId="19">
    <w:abstractNumId w:val="17"/>
  </w:num>
  <w:num w:numId="20">
    <w:abstractNumId w:val="6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11144"/>
    <w:rsid w:val="000129C3"/>
    <w:rsid w:val="00012DC2"/>
    <w:rsid w:val="000221D4"/>
    <w:rsid w:val="00030067"/>
    <w:rsid w:val="00034017"/>
    <w:rsid w:val="0003448E"/>
    <w:rsid w:val="00044D4B"/>
    <w:rsid w:val="00046B06"/>
    <w:rsid w:val="000478D5"/>
    <w:rsid w:val="00047F68"/>
    <w:rsid w:val="00064108"/>
    <w:rsid w:val="00071ABE"/>
    <w:rsid w:val="00077F8E"/>
    <w:rsid w:val="000837B7"/>
    <w:rsid w:val="000839D2"/>
    <w:rsid w:val="0008793C"/>
    <w:rsid w:val="000B4CC6"/>
    <w:rsid w:val="000F1E3F"/>
    <w:rsid w:val="00100219"/>
    <w:rsid w:val="00101D24"/>
    <w:rsid w:val="00101DE4"/>
    <w:rsid w:val="00105506"/>
    <w:rsid w:val="00105565"/>
    <w:rsid w:val="00105C47"/>
    <w:rsid w:val="00105D57"/>
    <w:rsid w:val="001113AD"/>
    <w:rsid w:val="00126F59"/>
    <w:rsid w:val="00143F9A"/>
    <w:rsid w:val="001514A4"/>
    <w:rsid w:val="001616AC"/>
    <w:rsid w:val="00161D53"/>
    <w:rsid w:val="001743A8"/>
    <w:rsid w:val="0018662F"/>
    <w:rsid w:val="00187B9D"/>
    <w:rsid w:val="00190293"/>
    <w:rsid w:val="00190A02"/>
    <w:rsid w:val="00191699"/>
    <w:rsid w:val="0019767C"/>
    <w:rsid w:val="001A2456"/>
    <w:rsid w:val="001A283B"/>
    <w:rsid w:val="001B1256"/>
    <w:rsid w:val="001B204A"/>
    <w:rsid w:val="001B4EF8"/>
    <w:rsid w:val="001C39EE"/>
    <w:rsid w:val="001C4E57"/>
    <w:rsid w:val="001D3E83"/>
    <w:rsid w:val="001D5A6E"/>
    <w:rsid w:val="001E257A"/>
    <w:rsid w:val="001F68B0"/>
    <w:rsid w:val="001F79C8"/>
    <w:rsid w:val="00203D39"/>
    <w:rsid w:val="00204CA6"/>
    <w:rsid w:val="002135F9"/>
    <w:rsid w:val="0021701F"/>
    <w:rsid w:val="002216EB"/>
    <w:rsid w:val="0022241B"/>
    <w:rsid w:val="00224606"/>
    <w:rsid w:val="002259AB"/>
    <w:rsid w:val="00226702"/>
    <w:rsid w:val="002377A0"/>
    <w:rsid w:val="00237D95"/>
    <w:rsid w:val="0024083A"/>
    <w:rsid w:val="0025740B"/>
    <w:rsid w:val="00262417"/>
    <w:rsid w:val="002923FF"/>
    <w:rsid w:val="002A163B"/>
    <w:rsid w:val="002A185C"/>
    <w:rsid w:val="002A2BC7"/>
    <w:rsid w:val="002B1B84"/>
    <w:rsid w:val="002B51F3"/>
    <w:rsid w:val="002B6A96"/>
    <w:rsid w:val="002B75FD"/>
    <w:rsid w:val="002B7FCF"/>
    <w:rsid w:val="002D5712"/>
    <w:rsid w:val="002D5BEB"/>
    <w:rsid w:val="002D5CDA"/>
    <w:rsid w:val="002D6773"/>
    <w:rsid w:val="002E3BF6"/>
    <w:rsid w:val="002E72AC"/>
    <w:rsid w:val="002F23FD"/>
    <w:rsid w:val="003052A0"/>
    <w:rsid w:val="00307F35"/>
    <w:rsid w:val="00315FF7"/>
    <w:rsid w:val="00320463"/>
    <w:rsid w:val="0032320B"/>
    <w:rsid w:val="00334231"/>
    <w:rsid w:val="00351385"/>
    <w:rsid w:val="00353551"/>
    <w:rsid w:val="00355398"/>
    <w:rsid w:val="0035540E"/>
    <w:rsid w:val="00363021"/>
    <w:rsid w:val="00365CE0"/>
    <w:rsid w:val="00373607"/>
    <w:rsid w:val="00383D8F"/>
    <w:rsid w:val="0038614E"/>
    <w:rsid w:val="00397E3B"/>
    <w:rsid w:val="003A2515"/>
    <w:rsid w:val="003A6DAF"/>
    <w:rsid w:val="003B1B88"/>
    <w:rsid w:val="003B2E7F"/>
    <w:rsid w:val="003B3DDB"/>
    <w:rsid w:val="003D2569"/>
    <w:rsid w:val="003E037B"/>
    <w:rsid w:val="003E1F20"/>
    <w:rsid w:val="003E2476"/>
    <w:rsid w:val="003E47B0"/>
    <w:rsid w:val="003E62E9"/>
    <w:rsid w:val="004005A1"/>
    <w:rsid w:val="00400FA0"/>
    <w:rsid w:val="004046BE"/>
    <w:rsid w:val="004102A2"/>
    <w:rsid w:val="00416EFF"/>
    <w:rsid w:val="004171AA"/>
    <w:rsid w:val="00417310"/>
    <w:rsid w:val="00432923"/>
    <w:rsid w:val="00433E58"/>
    <w:rsid w:val="00436F1A"/>
    <w:rsid w:val="004472A3"/>
    <w:rsid w:val="00453F31"/>
    <w:rsid w:val="00460685"/>
    <w:rsid w:val="00461E87"/>
    <w:rsid w:val="00461FC6"/>
    <w:rsid w:val="00472506"/>
    <w:rsid w:val="00472C52"/>
    <w:rsid w:val="00474743"/>
    <w:rsid w:val="0047513C"/>
    <w:rsid w:val="00475C3D"/>
    <w:rsid w:val="00482659"/>
    <w:rsid w:val="00483C56"/>
    <w:rsid w:val="0048526F"/>
    <w:rsid w:val="00490600"/>
    <w:rsid w:val="004A0C32"/>
    <w:rsid w:val="004A1C6C"/>
    <w:rsid w:val="004A58E2"/>
    <w:rsid w:val="004B6119"/>
    <w:rsid w:val="004B79E8"/>
    <w:rsid w:val="004C1DF5"/>
    <w:rsid w:val="004C3FEF"/>
    <w:rsid w:val="004C67E7"/>
    <w:rsid w:val="004E7CA2"/>
    <w:rsid w:val="004F19ED"/>
    <w:rsid w:val="004F792A"/>
    <w:rsid w:val="00501E6D"/>
    <w:rsid w:val="00502298"/>
    <w:rsid w:val="00505232"/>
    <w:rsid w:val="005074FB"/>
    <w:rsid w:val="005138A1"/>
    <w:rsid w:val="005246A3"/>
    <w:rsid w:val="0052510D"/>
    <w:rsid w:val="00537EE9"/>
    <w:rsid w:val="00554108"/>
    <w:rsid w:val="00556465"/>
    <w:rsid w:val="00557628"/>
    <w:rsid w:val="00557E84"/>
    <w:rsid w:val="005620C9"/>
    <w:rsid w:val="00567FB8"/>
    <w:rsid w:val="00573284"/>
    <w:rsid w:val="005854BC"/>
    <w:rsid w:val="00586EBC"/>
    <w:rsid w:val="0059239F"/>
    <w:rsid w:val="005A7C36"/>
    <w:rsid w:val="005B00F0"/>
    <w:rsid w:val="005B1293"/>
    <w:rsid w:val="005C3470"/>
    <w:rsid w:val="005D79DD"/>
    <w:rsid w:val="005F58EA"/>
    <w:rsid w:val="00601B8F"/>
    <w:rsid w:val="006110C6"/>
    <w:rsid w:val="00621638"/>
    <w:rsid w:val="00630865"/>
    <w:rsid w:val="00640BD3"/>
    <w:rsid w:val="00641A61"/>
    <w:rsid w:val="00642CA2"/>
    <w:rsid w:val="0064555D"/>
    <w:rsid w:val="00652463"/>
    <w:rsid w:val="006524D6"/>
    <w:rsid w:val="0065570C"/>
    <w:rsid w:val="006607FD"/>
    <w:rsid w:val="00665086"/>
    <w:rsid w:val="00671FEA"/>
    <w:rsid w:val="006720BC"/>
    <w:rsid w:val="00672831"/>
    <w:rsid w:val="00685DB8"/>
    <w:rsid w:val="006874EB"/>
    <w:rsid w:val="00691B35"/>
    <w:rsid w:val="00695CC3"/>
    <w:rsid w:val="006963E0"/>
    <w:rsid w:val="00696C51"/>
    <w:rsid w:val="006A5382"/>
    <w:rsid w:val="006B5AF9"/>
    <w:rsid w:val="006C4782"/>
    <w:rsid w:val="006C6257"/>
    <w:rsid w:val="006E6962"/>
    <w:rsid w:val="006E730B"/>
    <w:rsid w:val="007153C5"/>
    <w:rsid w:val="007242D6"/>
    <w:rsid w:val="00724DDB"/>
    <w:rsid w:val="0072587E"/>
    <w:rsid w:val="00731ADB"/>
    <w:rsid w:val="00742C98"/>
    <w:rsid w:val="007528FF"/>
    <w:rsid w:val="00773D41"/>
    <w:rsid w:val="007765B7"/>
    <w:rsid w:val="00796734"/>
    <w:rsid w:val="007A2732"/>
    <w:rsid w:val="007B0CA2"/>
    <w:rsid w:val="007B554B"/>
    <w:rsid w:val="007C7886"/>
    <w:rsid w:val="007E0DFE"/>
    <w:rsid w:val="007E6909"/>
    <w:rsid w:val="007F140B"/>
    <w:rsid w:val="00810890"/>
    <w:rsid w:val="00823988"/>
    <w:rsid w:val="00830E61"/>
    <w:rsid w:val="00840766"/>
    <w:rsid w:val="00844804"/>
    <w:rsid w:val="008471F5"/>
    <w:rsid w:val="008500A3"/>
    <w:rsid w:val="008531D4"/>
    <w:rsid w:val="0086548F"/>
    <w:rsid w:val="00867D74"/>
    <w:rsid w:val="008862F7"/>
    <w:rsid w:val="008901DD"/>
    <w:rsid w:val="008A08AC"/>
    <w:rsid w:val="008A2501"/>
    <w:rsid w:val="008A5F53"/>
    <w:rsid w:val="008B485A"/>
    <w:rsid w:val="008B5068"/>
    <w:rsid w:val="008C0B5E"/>
    <w:rsid w:val="008C23AC"/>
    <w:rsid w:val="008C39CA"/>
    <w:rsid w:val="008D0BDC"/>
    <w:rsid w:val="008D330D"/>
    <w:rsid w:val="008E6F39"/>
    <w:rsid w:val="008F5073"/>
    <w:rsid w:val="008F61FF"/>
    <w:rsid w:val="008F7DCD"/>
    <w:rsid w:val="00900A37"/>
    <w:rsid w:val="009038CF"/>
    <w:rsid w:val="00915624"/>
    <w:rsid w:val="009330D1"/>
    <w:rsid w:val="009368B2"/>
    <w:rsid w:val="00941557"/>
    <w:rsid w:val="00943F67"/>
    <w:rsid w:val="00952334"/>
    <w:rsid w:val="0095537D"/>
    <w:rsid w:val="00960696"/>
    <w:rsid w:val="00961F48"/>
    <w:rsid w:val="00964656"/>
    <w:rsid w:val="00964C96"/>
    <w:rsid w:val="00965D33"/>
    <w:rsid w:val="0097336F"/>
    <w:rsid w:val="00983FAC"/>
    <w:rsid w:val="00987CA6"/>
    <w:rsid w:val="009947B1"/>
    <w:rsid w:val="009A0412"/>
    <w:rsid w:val="009A35F6"/>
    <w:rsid w:val="009A7CF4"/>
    <w:rsid w:val="009B3920"/>
    <w:rsid w:val="009C62C8"/>
    <w:rsid w:val="009D0E48"/>
    <w:rsid w:val="009E10DA"/>
    <w:rsid w:val="009E5ECF"/>
    <w:rsid w:val="009F65FE"/>
    <w:rsid w:val="00A0046C"/>
    <w:rsid w:val="00A00C46"/>
    <w:rsid w:val="00A26E32"/>
    <w:rsid w:val="00A30C1D"/>
    <w:rsid w:val="00A31ACD"/>
    <w:rsid w:val="00A32693"/>
    <w:rsid w:val="00A44CE6"/>
    <w:rsid w:val="00A46452"/>
    <w:rsid w:val="00A63B19"/>
    <w:rsid w:val="00A854B6"/>
    <w:rsid w:val="00A86417"/>
    <w:rsid w:val="00A865E6"/>
    <w:rsid w:val="00A92C0C"/>
    <w:rsid w:val="00A97FC5"/>
    <w:rsid w:val="00AA17B7"/>
    <w:rsid w:val="00AA4498"/>
    <w:rsid w:val="00AB1529"/>
    <w:rsid w:val="00AB64F9"/>
    <w:rsid w:val="00AC344D"/>
    <w:rsid w:val="00AD2CC9"/>
    <w:rsid w:val="00AD572E"/>
    <w:rsid w:val="00AD6081"/>
    <w:rsid w:val="00AD6087"/>
    <w:rsid w:val="00AD6454"/>
    <w:rsid w:val="00AE0B19"/>
    <w:rsid w:val="00AF73FD"/>
    <w:rsid w:val="00B04FD1"/>
    <w:rsid w:val="00B16969"/>
    <w:rsid w:val="00B369CE"/>
    <w:rsid w:val="00B43872"/>
    <w:rsid w:val="00B617AC"/>
    <w:rsid w:val="00B64525"/>
    <w:rsid w:val="00B6527C"/>
    <w:rsid w:val="00B82E97"/>
    <w:rsid w:val="00B87E66"/>
    <w:rsid w:val="00B9722A"/>
    <w:rsid w:val="00BB543C"/>
    <w:rsid w:val="00BB6E6D"/>
    <w:rsid w:val="00BC0E9B"/>
    <w:rsid w:val="00BC4EC7"/>
    <w:rsid w:val="00BC5974"/>
    <w:rsid w:val="00BD0E8C"/>
    <w:rsid w:val="00BE16C7"/>
    <w:rsid w:val="00BE2E22"/>
    <w:rsid w:val="00BE3F6E"/>
    <w:rsid w:val="00BE6DCA"/>
    <w:rsid w:val="00BF4E8F"/>
    <w:rsid w:val="00BF7408"/>
    <w:rsid w:val="00C03EEF"/>
    <w:rsid w:val="00C12148"/>
    <w:rsid w:val="00C1469E"/>
    <w:rsid w:val="00C2054B"/>
    <w:rsid w:val="00C27D0D"/>
    <w:rsid w:val="00C32D06"/>
    <w:rsid w:val="00C4066E"/>
    <w:rsid w:val="00C513B0"/>
    <w:rsid w:val="00C5333A"/>
    <w:rsid w:val="00C5641E"/>
    <w:rsid w:val="00C652EF"/>
    <w:rsid w:val="00C7488F"/>
    <w:rsid w:val="00C749DD"/>
    <w:rsid w:val="00C81DEE"/>
    <w:rsid w:val="00C8703E"/>
    <w:rsid w:val="00CB30E9"/>
    <w:rsid w:val="00CB45C3"/>
    <w:rsid w:val="00CC2736"/>
    <w:rsid w:val="00CE03A4"/>
    <w:rsid w:val="00CE7529"/>
    <w:rsid w:val="00CF1DFB"/>
    <w:rsid w:val="00CF56EC"/>
    <w:rsid w:val="00CF59F5"/>
    <w:rsid w:val="00D15247"/>
    <w:rsid w:val="00D2222F"/>
    <w:rsid w:val="00D22E1A"/>
    <w:rsid w:val="00D449FC"/>
    <w:rsid w:val="00D45ABD"/>
    <w:rsid w:val="00D470E1"/>
    <w:rsid w:val="00D507AA"/>
    <w:rsid w:val="00D511D0"/>
    <w:rsid w:val="00D55035"/>
    <w:rsid w:val="00D6367F"/>
    <w:rsid w:val="00D71FCD"/>
    <w:rsid w:val="00D864FC"/>
    <w:rsid w:val="00D9312D"/>
    <w:rsid w:val="00DA1358"/>
    <w:rsid w:val="00DA5EC4"/>
    <w:rsid w:val="00DB1DFE"/>
    <w:rsid w:val="00DB5829"/>
    <w:rsid w:val="00DC7C37"/>
    <w:rsid w:val="00DE0F3F"/>
    <w:rsid w:val="00DE4527"/>
    <w:rsid w:val="00DE7BD3"/>
    <w:rsid w:val="00E01E97"/>
    <w:rsid w:val="00E034EA"/>
    <w:rsid w:val="00E061EE"/>
    <w:rsid w:val="00E07C19"/>
    <w:rsid w:val="00E16814"/>
    <w:rsid w:val="00E42D2D"/>
    <w:rsid w:val="00E44E82"/>
    <w:rsid w:val="00E45459"/>
    <w:rsid w:val="00E552DD"/>
    <w:rsid w:val="00E868BD"/>
    <w:rsid w:val="00E873B3"/>
    <w:rsid w:val="00E92CA4"/>
    <w:rsid w:val="00EC2762"/>
    <w:rsid w:val="00EC40D5"/>
    <w:rsid w:val="00ED21D6"/>
    <w:rsid w:val="00EE0541"/>
    <w:rsid w:val="00EE7348"/>
    <w:rsid w:val="00EE7F46"/>
    <w:rsid w:val="00F01A8C"/>
    <w:rsid w:val="00F23279"/>
    <w:rsid w:val="00F237C0"/>
    <w:rsid w:val="00F304AD"/>
    <w:rsid w:val="00F362F2"/>
    <w:rsid w:val="00F46E96"/>
    <w:rsid w:val="00F50E44"/>
    <w:rsid w:val="00F52419"/>
    <w:rsid w:val="00F5472A"/>
    <w:rsid w:val="00F56DF4"/>
    <w:rsid w:val="00F67C4A"/>
    <w:rsid w:val="00F819C9"/>
    <w:rsid w:val="00F92A4E"/>
    <w:rsid w:val="00F93BE4"/>
    <w:rsid w:val="00FA66B0"/>
    <w:rsid w:val="00FB6827"/>
    <w:rsid w:val="00FC2223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BD06087B-0169-43AE-9292-C5968EA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720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638"/>
    <w:rPr>
      <w:rFonts w:ascii="Arial" w:eastAsia="Arial" w:hAnsi="Arial" w:cs="Arial"/>
      <w:lang w:val="pl-PL"/>
    </w:rPr>
  </w:style>
  <w:style w:type="paragraph" w:customStyle="1" w:styleId="Tekstpodstawowy21">
    <w:name w:val="Tekst podstawowy 21"/>
    <w:basedOn w:val="Normalny"/>
    <w:rsid w:val="00621638"/>
    <w:pPr>
      <w:widowControl/>
      <w:suppressAutoHyphens/>
      <w:autoSpaceDN/>
    </w:pPr>
    <w:rPr>
      <w:rFonts w:ascii="Tahoma" w:eastAsia="Times New Roman" w:hAnsi="Tahom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0B0A-E21D-466A-BB09-CF3B9440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12</Pages>
  <Words>3143</Words>
  <Characters>18859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Edyta Jakubowska</cp:lastModifiedBy>
  <cp:revision>86</cp:revision>
  <cp:lastPrinted>2022-11-21T08:13:00Z</cp:lastPrinted>
  <dcterms:created xsi:type="dcterms:W3CDTF">2022-11-15T13:37:00Z</dcterms:created>
  <dcterms:modified xsi:type="dcterms:W3CDTF">2023-03-15T14:17:00Z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