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E58C0" w14:textId="48AD990A" w:rsidR="006F788E" w:rsidRPr="00D60EFB" w:rsidRDefault="006F788E" w:rsidP="006F788E">
      <w:pPr>
        <w:jc w:val="right"/>
        <w:rPr>
          <w:rFonts w:ascii="Calibri" w:hAnsi="Calibri" w:cs="Calibri"/>
          <w:b/>
        </w:rPr>
      </w:pPr>
      <w:r w:rsidRPr="00D60EFB">
        <w:rPr>
          <w:rFonts w:ascii="Calibri" w:hAnsi="Calibri" w:cs="Calibri"/>
          <w:b/>
        </w:rPr>
        <w:t xml:space="preserve">Załącznik nr </w:t>
      </w:r>
      <w:r>
        <w:rPr>
          <w:rFonts w:ascii="Calibri" w:hAnsi="Calibri" w:cs="Calibri"/>
          <w:b/>
        </w:rPr>
        <w:t>1</w:t>
      </w:r>
      <w:r w:rsidRPr="00D60EFB">
        <w:rPr>
          <w:rFonts w:ascii="Calibri" w:hAnsi="Calibri" w:cs="Calibri"/>
          <w:b/>
        </w:rPr>
        <w:t xml:space="preserve"> do </w:t>
      </w:r>
      <w:proofErr w:type="spellStart"/>
      <w:r w:rsidRPr="00D60EFB">
        <w:rPr>
          <w:rFonts w:ascii="Calibri" w:hAnsi="Calibri" w:cs="Calibri"/>
          <w:b/>
        </w:rPr>
        <w:t>SWZ</w:t>
      </w:r>
      <w:proofErr w:type="spellEnd"/>
    </w:p>
    <w:p w14:paraId="33191F1D" w14:textId="77777777" w:rsidR="006F788E" w:rsidRDefault="006F788E" w:rsidP="006A5AC5">
      <w:pPr>
        <w:jc w:val="center"/>
        <w:rPr>
          <w:rFonts w:cstheme="minorHAnsi"/>
          <w:b/>
          <w:bCs/>
          <w:sz w:val="28"/>
          <w:szCs w:val="28"/>
        </w:rPr>
      </w:pPr>
    </w:p>
    <w:p w14:paraId="3D78613D" w14:textId="610FE5AA" w:rsidR="00B465C0" w:rsidRPr="006A5AC5" w:rsidRDefault="00D309BC" w:rsidP="006A5AC5">
      <w:pPr>
        <w:jc w:val="center"/>
        <w:rPr>
          <w:rFonts w:cstheme="minorHAnsi"/>
          <w:b/>
          <w:bCs/>
          <w:sz w:val="28"/>
          <w:szCs w:val="28"/>
        </w:rPr>
      </w:pPr>
      <w:r w:rsidRPr="00D309BC">
        <w:rPr>
          <w:rFonts w:cstheme="minorHAnsi"/>
          <w:b/>
          <w:bCs/>
          <w:sz w:val="28"/>
          <w:szCs w:val="28"/>
        </w:rPr>
        <w:t xml:space="preserve">Wykonanie </w:t>
      </w:r>
      <w:proofErr w:type="spellStart"/>
      <w:r w:rsidR="0020725C">
        <w:rPr>
          <w:rFonts w:cstheme="minorHAnsi"/>
          <w:b/>
          <w:bCs/>
          <w:sz w:val="28"/>
          <w:szCs w:val="28"/>
        </w:rPr>
        <w:t>techniczno</w:t>
      </w:r>
      <w:proofErr w:type="spellEnd"/>
      <w:r w:rsidR="0020725C">
        <w:rPr>
          <w:rFonts w:cstheme="minorHAnsi"/>
          <w:b/>
          <w:bCs/>
          <w:sz w:val="28"/>
          <w:szCs w:val="28"/>
        </w:rPr>
        <w:t xml:space="preserve"> – ekonomicznej wariantowej </w:t>
      </w:r>
      <w:r w:rsidRPr="00D309BC">
        <w:rPr>
          <w:rFonts w:cstheme="minorHAnsi"/>
          <w:b/>
          <w:bCs/>
          <w:sz w:val="28"/>
          <w:szCs w:val="28"/>
        </w:rPr>
        <w:t xml:space="preserve">analizy hydraulicznej pracy sieci ciepłowniczej </w:t>
      </w:r>
      <w:r w:rsidR="00885CF7">
        <w:rPr>
          <w:rFonts w:cstheme="minorHAnsi"/>
          <w:b/>
          <w:bCs/>
          <w:sz w:val="28"/>
          <w:szCs w:val="28"/>
        </w:rPr>
        <w:t>M</w:t>
      </w:r>
      <w:r w:rsidRPr="00D309BC">
        <w:rPr>
          <w:rFonts w:cstheme="minorHAnsi"/>
          <w:b/>
          <w:bCs/>
          <w:sz w:val="28"/>
          <w:szCs w:val="28"/>
        </w:rPr>
        <w:t>iasta Bydgoszczy</w:t>
      </w:r>
      <w:r>
        <w:rPr>
          <w:rFonts w:cstheme="minorHAnsi"/>
          <w:b/>
          <w:bCs/>
          <w:sz w:val="28"/>
          <w:szCs w:val="28"/>
        </w:rPr>
        <w:t xml:space="preserve"> </w:t>
      </w:r>
      <w:r w:rsidR="00513156">
        <w:rPr>
          <w:rFonts w:cstheme="minorHAnsi"/>
          <w:b/>
          <w:bCs/>
          <w:sz w:val="28"/>
          <w:szCs w:val="28"/>
        </w:rPr>
        <w:t xml:space="preserve">– Opis </w:t>
      </w:r>
      <w:r w:rsidR="00761FD2">
        <w:rPr>
          <w:rFonts w:cstheme="minorHAnsi"/>
          <w:b/>
          <w:bCs/>
          <w:sz w:val="28"/>
          <w:szCs w:val="28"/>
        </w:rPr>
        <w:t xml:space="preserve">przedmiotu </w:t>
      </w:r>
      <w:r w:rsidR="00513156">
        <w:rPr>
          <w:rFonts w:cstheme="minorHAnsi"/>
          <w:b/>
          <w:bCs/>
          <w:sz w:val="28"/>
          <w:szCs w:val="28"/>
        </w:rPr>
        <w:t>zamówienia</w:t>
      </w:r>
    </w:p>
    <w:p w14:paraId="0E42BC75" w14:textId="77777777" w:rsidR="006A5AC5" w:rsidRDefault="006A5AC5">
      <w:pPr>
        <w:rPr>
          <w:rFonts w:cstheme="minorHAnsi"/>
          <w:sz w:val="24"/>
          <w:szCs w:val="24"/>
        </w:rPr>
      </w:pPr>
    </w:p>
    <w:p w14:paraId="0640A2A0" w14:textId="2BCB1774" w:rsidR="006A5AC5" w:rsidRPr="006A5AC5" w:rsidRDefault="006A5AC5">
      <w:pPr>
        <w:rPr>
          <w:rFonts w:cstheme="minorHAnsi"/>
          <w:sz w:val="24"/>
          <w:szCs w:val="24"/>
        </w:rPr>
      </w:pPr>
      <w:r w:rsidRPr="006A5AC5">
        <w:rPr>
          <w:rFonts w:cstheme="minorHAnsi"/>
          <w:sz w:val="24"/>
          <w:szCs w:val="24"/>
        </w:rPr>
        <w:t>Wy</w:t>
      </w:r>
      <w:r w:rsidR="00FB477B">
        <w:rPr>
          <w:rFonts w:cstheme="minorHAnsi"/>
          <w:sz w:val="24"/>
          <w:szCs w:val="24"/>
        </w:rPr>
        <w:t>magania</w:t>
      </w:r>
      <w:r>
        <w:rPr>
          <w:rFonts w:cstheme="minorHAnsi"/>
          <w:sz w:val="24"/>
          <w:szCs w:val="24"/>
        </w:rPr>
        <w:t>:</w:t>
      </w:r>
    </w:p>
    <w:p w14:paraId="110B2A4D" w14:textId="77777777" w:rsidR="00CF47FD" w:rsidRDefault="00885CF7" w:rsidP="00885CF7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Wariantowa analiza hydrauliczna pracy istniejącej sieci ciepłowniczej Miasta Bydgoszczy wraz z określeniem uwarunkowań i kierunków jej modernizacji oraz perspektywicznego rozwoju</w:t>
      </w:r>
      <w:r w:rsidR="00CF47FD">
        <w:rPr>
          <w:rFonts w:cstheme="minorHAnsi"/>
          <w:color w:val="000000" w:themeColor="text1"/>
          <w:sz w:val="24"/>
          <w:szCs w:val="24"/>
        </w:rPr>
        <w:t>.</w:t>
      </w:r>
    </w:p>
    <w:p w14:paraId="555878B9" w14:textId="02445F8A" w:rsidR="00335E40" w:rsidRDefault="00E5550B" w:rsidP="00885CF7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Ocena bezpieczeństwa energetycznego pracy systemu ciepłowniczego Miasta Bydgoszczy.</w:t>
      </w:r>
    </w:p>
    <w:p w14:paraId="310AFEBC" w14:textId="6AACFE49" w:rsidR="00885CF7" w:rsidRDefault="00885CF7" w:rsidP="00885CF7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Analiza możliwości ograniczenia strat ciepła na przesyle.</w:t>
      </w:r>
    </w:p>
    <w:p w14:paraId="2CBACD52" w14:textId="2A225F17" w:rsidR="00072227" w:rsidRPr="00072227" w:rsidRDefault="00885CF7" w:rsidP="00072227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Analiza możliwości obniżenia temperatury zasilania sieci ciepłowniczej.</w:t>
      </w:r>
    </w:p>
    <w:p w14:paraId="622018B3" w14:textId="1A8E7D57" w:rsidR="00243683" w:rsidRDefault="00072227" w:rsidP="00243683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Analiza</w:t>
      </w:r>
      <w:r w:rsidR="00243683">
        <w:rPr>
          <w:rFonts w:cstheme="minorHAnsi"/>
          <w:color w:val="000000" w:themeColor="text1"/>
          <w:sz w:val="24"/>
          <w:szCs w:val="24"/>
        </w:rPr>
        <w:t xml:space="preserve"> hydrauliczn</w:t>
      </w:r>
      <w:r>
        <w:rPr>
          <w:rFonts w:cstheme="minorHAnsi"/>
          <w:color w:val="000000" w:themeColor="text1"/>
          <w:sz w:val="24"/>
          <w:szCs w:val="24"/>
        </w:rPr>
        <w:t>a</w:t>
      </w:r>
      <w:r w:rsidR="00243683">
        <w:rPr>
          <w:rFonts w:cstheme="minorHAnsi"/>
          <w:color w:val="000000" w:themeColor="text1"/>
          <w:sz w:val="24"/>
          <w:szCs w:val="24"/>
        </w:rPr>
        <w:t xml:space="preserve"> winn</w:t>
      </w:r>
      <w:r>
        <w:rPr>
          <w:rFonts w:cstheme="minorHAnsi"/>
          <w:color w:val="000000" w:themeColor="text1"/>
          <w:sz w:val="24"/>
          <w:szCs w:val="24"/>
        </w:rPr>
        <w:t>a</w:t>
      </w:r>
      <w:r w:rsidR="00243683">
        <w:rPr>
          <w:rFonts w:cstheme="minorHAnsi"/>
          <w:color w:val="000000" w:themeColor="text1"/>
          <w:sz w:val="24"/>
          <w:szCs w:val="24"/>
        </w:rPr>
        <w:t xml:space="preserve"> obejmować symulację pracy systemu ciepłowniczego </w:t>
      </w:r>
      <w:r w:rsidR="00D47107">
        <w:rPr>
          <w:rFonts w:cstheme="minorHAnsi"/>
          <w:color w:val="000000" w:themeColor="text1"/>
          <w:sz w:val="24"/>
          <w:szCs w:val="24"/>
        </w:rPr>
        <w:t>dla warunków obliczeniowych (-</w:t>
      </w:r>
      <w:proofErr w:type="spellStart"/>
      <w:r w:rsidR="00D47107">
        <w:rPr>
          <w:rFonts w:cstheme="minorHAnsi"/>
          <w:color w:val="000000" w:themeColor="text1"/>
          <w:sz w:val="24"/>
          <w:szCs w:val="24"/>
        </w:rPr>
        <w:t>18°C</w:t>
      </w:r>
      <w:proofErr w:type="spellEnd"/>
      <w:r w:rsidR="00D47107">
        <w:rPr>
          <w:rFonts w:cstheme="minorHAnsi"/>
          <w:color w:val="000000" w:themeColor="text1"/>
          <w:sz w:val="24"/>
          <w:szCs w:val="24"/>
        </w:rPr>
        <w:t>)</w:t>
      </w:r>
      <w:r w:rsidR="00243683">
        <w:rPr>
          <w:rFonts w:cstheme="minorHAnsi"/>
          <w:color w:val="000000" w:themeColor="text1"/>
          <w:sz w:val="24"/>
          <w:szCs w:val="24"/>
        </w:rPr>
        <w:t xml:space="preserve">, </w:t>
      </w:r>
      <w:r w:rsidR="00D47107">
        <w:rPr>
          <w:rFonts w:cstheme="minorHAnsi"/>
          <w:color w:val="000000" w:themeColor="text1"/>
          <w:sz w:val="24"/>
          <w:szCs w:val="24"/>
        </w:rPr>
        <w:t xml:space="preserve">warunków eksploatacyjnych (przy temperaturze otoczenia </w:t>
      </w:r>
      <w:proofErr w:type="spellStart"/>
      <w:r w:rsidR="00D47107">
        <w:rPr>
          <w:rFonts w:cstheme="minorHAnsi"/>
          <w:color w:val="000000" w:themeColor="text1"/>
          <w:sz w:val="24"/>
          <w:szCs w:val="24"/>
        </w:rPr>
        <w:t>0°C</w:t>
      </w:r>
      <w:proofErr w:type="spellEnd"/>
      <w:r w:rsidR="00D47107">
        <w:rPr>
          <w:rFonts w:cstheme="minorHAnsi"/>
          <w:color w:val="000000" w:themeColor="text1"/>
          <w:sz w:val="24"/>
          <w:szCs w:val="24"/>
        </w:rPr>
        <w:t>) oraz dla warunków</w:t>
      </w:r>
      <w:r w:rsidR="00243683">
        <w:rPr>
          <w:rFonts w:cstheme="minorHAnsi"/>
          <w:color w:val="000000" w:themeColor="text1"/>
          <w:sz w:val="24"/>
          <w:szCs w:val="24"/>
        </w:rPr>
        <w:t xml:space="preserve"> letni</w:t>
      </w:r>
      <w:r w:rsidR="00D47107">
        <w:rPr>
          <w:rFonts w:cstheme="minorHAnsi"/>
          <w:color w:val="000000" w:themeColor="text1"/>
          <w:sz w:val="24"/>
          <w:szCs w:val="24"/>
        </w:rPr>
        <w:t>ch,</w:t>
      </w:r>
      <w:r w:rsidR="00243683">
        <w:rPr>
          <w:rFonts w:cstheme="minorHAnsi"/>
          <w:color w:val="000000" w:themeColor="text1"/>
          <w:sz w:val="24"/>
          <w:szCs w:val="24"/>
        </w:rPr>
        <w:t xml:space="preserve"> w warunkach ograniczenia mocy nominalnej poszczególnych źródeł ciepła do 2/3 mocy, w warunkach całkowitego wyłączenia poszczególnych źródeł (awaria źródła).</w:t>
      </w:r>
    </w:p>
    <w:p w14:paraId="20E9B50A" w14:textId="47CCADC1" w:rsidR="005310F6" w:rsidRDefault="00072227" w:rsidP="00885CF7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Analiza</w:t>
      </w:r>
      <w:r w:rsidR="00243683">
        <w:rPr>
          <w:rFonts w:cstheme="minorHAnsi"/>
          <w:color w:val="000000" w:themeColor="text1"/>
          <w:sz w:val="24"/>
          <w:szCs w:val="24"/>
        </w:rPr>
        <w:t xml:space="preserve"> hydrauliczn</w:t>
      </w:r>
      <w:r>
        <w:rPr>
          <w:rFonts w:cstheme="minorHAnsi"/>
          <w:color w:val="000000" w:themeColor="text1"/>
          <w:sz w:val="24"/>
          <w:szCs w:val="24"/>
        </w:rPr>
        <w:t>a</w:t>
      </w:r>
      <w:r w:rsidR="00243683">
        <w:rPr>
          <w:rFonts w:cstheme="minorHAnsi"/>
          <w:color w:val="000000" w:themeColor="text1"/>
          <w:sz w:val="24"/>
          <w:szCs w:val="24"/>
        </w:rPr>
        <w:t xml:space="preserve"> winn</w:t>
      </w:r>
      <w:r>
        <w:rPr>
          <w:rFonts w:cstheme="minorHAnsi"/>
          <w:color w:val="000000" w:themeColor="text1"/>
          <w:sz w:val="24"/>
          <w:szCs w:val="24"/>
        </w:rPr>
        <w:t>a</w:t>
      </w:r>
      <w:r w:rsidR="00243683">
        <w:rPr>
          <w:rFonts w:cstheme="minorHAnsi"/>
          <w:color w:val="000000" w:themeColor="text1"/>
          <w:sz w:val="24"/>
          <w:szCs w:val="24"/>
        </w:rPr>
        <w:t xml:space="preserve"> obejmować symulację pracy systemu ciepłowniczego przy wykorzystaniu istniejących przepompowni sieciowych</w:t>
      </w:r>
      <w:r w:rsidR="005310F6">
        <w:rPr>
          <w:rFonts w:cstheme="minorHAnsi"/>
          <w:color w:val="000000" w:themeColor="text1"/>
          <w:sz w:val="24"/>
          <w:szCs w:val="24"/>
        </w:rPr>
        <w:t>, jak również</w:t>
      </w:r>
      <w:r w:rsidR="00243683">
        <w:rPr>
          <w:rFonts w:cstheme="minorHAnsi"/>
          <w:color w:val="000000" w:themeColor="text1"/>
          <w:sz w:val="24"/>
          <w:szCs w:val="24"/>
        </w:rPr>
        <w:t xml:space="preserve"> przy wykorzystaniu nowych przepompowni sieciowych, wraz z</w:t>
      </w:r>
      <w:r w:rsidR="00E5550B">
        <w:rPr>
          <w:rFonts w:cstheme="minorHAnsi"/>
          <w:color w:val="000000" w:themeColor="text1"/>
          <w:sz w:val="24"/>
          <w:szCs w:val="24"/>
        </w:rPr>
        <w:t>e</w:t>
      </w:r>
      <w:r w:rsidR="00243683">
        <w:rPr>
          <w:rFonts w:cstheme="minorHAnsi"/>
          <w:color w:val="000000" w:themeColor="text1"/>
          <w:sz w:val="24"/>
          <w:szCs w:val="24"/>
        </w:rPr>
        <w:t xml:space="preserve"> wskazaniem ich lokalizacji</w:t>
      </w:r>
      <w:r w:rsidR="005310F6">
        <w:rPr>
          <w:rFonts w:cstheme="minorHAnsi"/>
          <w:color w:val="000000" w:themeColor="text1"/>
          <w:sz w:val="24"/>
          <w:szCs w:val="24"/>
        </w:rPr>
        <w:t xml:space="preserve"> (jeśli przeprowadzone symulacje wykażą taką konieczność).</w:t>
      </w:r>
    </w:p>
    <w:p w14:paraId="2E3447B2" w14:textId="3D502C9F" w:rsidR="00072227" w:rsidRDefault="00072227" w:rsidP="00885CF7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Analiza</w:t>
      </w:r>
      <w:r w:rsidR="005310F6">
        <w:rPr>
          <w:rFonts w:cstheme="minorHAnsi"/>
          <w:color w:val="000000" w:themeColor="text1"/>
          <w:sz w:val="24"/>
          <w:szCs w:val="24"/>
        </w:rPr>
        <w:t xml:space="preserve"> hydrauliczn</w:t>
      </w:r>
      <w:r>
        <w:rPr>
          <w:rFonts w:cstheme="minorHAnsi"/>
          <w:color w:val="000000" w:themeColor="text1"/>
          <w:sz w:val="24"/>
          <w:szCs w:val="24"/>
        </w:rPr>
        <w:t>a</w:t>
      </w:r>
      <w:r w:rsidR="005310F6">
        <w:rPr>
          <w:rFonts w:cstheme="minorHAnsi"/>
          <w:color w:val="000000" w:themeColor="text1"/>
          <w:sz w:val="24"/>
          <w:szCs w:val="24"/>
        </w:rPr>
        <w:t xml:space="preserve"> winn</w:t>
      </w:r>
      <w:r>
        <w:rPr>
          <w:rFonts w:cstheme="minorHAnsi"/>
          <w:color w:val="000000" w:themeColor="text1"/>
          <w:sz w:val="24"/>
          <w:szCs w:val="24"/>
        </w:rPr>
        <w:t>a</w:t>
      </w:r>
      <w:r w:rsidR="005310F6">
        <w:rPr>
          <w:rFonts w:cstheme="minorHAnsi"/>
          <w:color w:val="000000" w:themeColor="text1"/>
          <w:sz w:val="24"/>
          <w:szCs w:val="24"/>
        </w:rPr>
        <w:t xml:space="preserve"> obejmować symulację pracy systemu ciepłowniczego przy wykorzystaniu istniejących źródeł ciepła, jak </w:t>
      </w:r>
      <w:r w:rsidR="00E5550B">
        <w:rPr>
          <w:rFonts w:cstheme="minorHAnsi"/>
          <w:color w:val="000000" w:themeColor="text1"/>
          <w:sz w:val="24"/>
          <w:szCs w:val="24"/>
        </w:rPr>
        <w:t xml:space="preserve">również przy wykorzystaniu nowych </w:t>
      </w:r>
      <w:r w:rsidR="005310F6">
        <w:rPr>
          <w:rFonts w:cstheme="minorHAnsi"/>
          <w:color w:val="000000" w:themeColor="text1"/>
          <w:sz w:val="24"/>
          <w:szCs w:val="24"/>
        </w:rPr>
        <w:t>źródeł, wraz z</w:t>
      </w:r>
      <w:r w:rsidR="00335E40">
        <w:rPr>
          <w:rFonts w:cstheme="minorHAnsi"/>
          <w:color w:val="000000" w:themeColor="text1"/>
          <w:sz w:val="24"/>
          <w:szCs w:val="24"/>
        </w:rPr>
        <w:t>e</w:t>
      </w:r>
      <w:r w:rsidR="005310F6">
        <w:rPr>
          <w:rFonts w:cstheme="minorHAnsi"/>
          <w:color w:val="000000" w:themeColor="text1"/>
          <w:sz w:val="24"/>
          <w:szCs w:val="24"/>
        </w:rPr>
        <w:t xml:space="preserve"> wskazaniem ich lokalizacji (jeśli przeprowadzone symulacje wykażą taką konieczność).</w:t>
      </w:r>
    </w:p>
    <w:p w14:paraId="5963E44C" w14:textId="6607E7AE" w:rsidR="00243683" w:rsidRDefault="00072227" w:rsidP="00885CF7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Analiza hydrauliczna winna obejmować </w:t>
      </w:r>
      <w:r w:rsidR="00497FC0">
        <w:rPr>
          <w:rFonts w:cstheme="minorHAnsi"/>
          <w:color w:val="000000" w:themeColor="text1"/>
          <w:sz w:val="24"/>
          <w:szCs w:val="24"/>
        </w:rPr>
        <w:t>symulację pracy źródeł ciepła w przypadku pracy na zmienne obszary zasilania.</w:t>
      </w:r>
    </w:p>
    <w:p w14:paraId="584FE22A" w14:textId="4A060DB7" w:rsidR="00D47107" w:rsidRPr="00885CF7" w:rsidRDefault="00D47107" w:rsidP="00885CF7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Analiza hydrauliczna winna obejmować symulację pracy systemu ciepłowniczego </w:t>
      </w:r>
      <w:r w:rsidR="00DD4E94">
        <w:rPr>
          <w:rFonts w:cstheme="minorHAnsi"/>
          <w:color w:val="000000" w:themeColor="text1"/>
          <w:sz w:val="24"/>
          <w:szCs w:val="24"/>
        </w:rPr>
        <w:t>w warunkach maksymalnego obciążania źródeł ciepła wykazujących się najniższym kosztem zakupionej energii dla Zamawiającego.</w:t>
      </w:r>
    </w:p>
    <w:p w14:paraId="6829F755" w14:textId="6A579567" w:rsidR="005C628B" w:rsidRDefault="005C628B" w:rsidP="005C628B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5C628B">
        <w:rPr>
          <w:rFonts w:cstheme="minorHAnsi"/>
          <w:color w:val="000000" w:themeColor="text1"/>
          <w:sz w:val="24"/>
          <w:szCs w:val="24"/>
        </w:rPr>
        <w:t xml:space="preserve">Analiza powinna wskazać możliwe warianty pracy, nawet jeżeli nie zostały one wyszczególnione </w:t>
      </w:r>
      <w:r w:rsidR="00243683">
        <w:rPr>
          <w:rFonts w:cstheme="minorHAnsi"/>
          <w:color w:val="000000" w:themeColor="text1"/>
          <w:sz w:val="24"/>
          <w:szCs w:val="24"/>
        </w:rPr>
        <w:t>w wymaganiach</w:t>
      </w:r>
      <w:r w:rsidRPr="005C628B">
        <w:rPr>
          <w:rFonts w:cstheme="minorHAnsi"/>
          <w:color w:val="000000" w:themeColor="text1"/>
          <w:sz w:val="24"/>
          <w:szCs w:val="24"/>
        </w:rPr>
        <w:t>.</w:t>
      </w:r>
    </w:p>
    <w:p w14:paraId="1555E9D0" w14:textId="11002B6B" w:rsidR="005C628B" w:rsidRDefault="005C628B" w:rsidP="005C628B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Do wykonania analizy Zamawiający wymaga od Wykonawcy budowy modelu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cieplno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– hydraulicznego sieci ciepłowniczej.</w:t>
      </w:r>
    </w:p>
    <w:p w14:paraId="69715D40" w14:textId="5E3CC139" w:rsidR="00EA15D2" w:rsidRDefault="00EA15D2" w:rsidP="005C628B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Obliczenia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cieplno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– hydrauliczne należy przeprowadzić z wykorzystaniem oprogramowania służącego do matematycznego modelowania sieci ciepłowniczej, bazującym na odwzorowanym w programie modelu sieci cieplnej.</w:t>
      </w:r>
    </w:p>
    <w:p w14:paraId="236CC2B5" w14:textId="7F8FB8ED" w:rsidR="00A862F7" w:rsidRDefault="00A862F7" w:rsidP="005C628B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Wyniki obliczeń symulacyjnych należy zaprezentować w formie:</w:t>
      </w:r>
    </w:p>
    <w:p w14:paraId="47B652C9" w14:textId="65ACB942" w:rsidR="00A862F7" w:rsidRDefault="00A862F7" w:rsidP="00A862F7">
      <w:pPr>
        <w:pStyle w:val="Akapitzlist"/>
        <w:spacing w:after="0" w:line="288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lastRenderedPageBreak/>
        <w:t>- opisowej,</w:t>
      </w:r>
    </w:p>
    <w:p w14:paraId="2E4BFBE2" w14:textId="32295C4E" w:rsidR="00A862F7" w:rsidRDefault="00A862F7" w:rsidP="00A862F7">
      <w:pPr>
        <w:pStyle w:val="Akapitzlist"/>
        <w:spacing w:after="0" w:line="288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- tabelarycznej, </w:t>
      </w:r>
    </w:p>
    <w:p w14:paraId="77C6E863" w14:textId="4F18AE70" w:rsidR="00A862F7" w:rsidRDefault="00A862F7" w:rsidP="00A862F7">
      <w:pPr>
        <w:pStyle w:val="Akapitzlist"/>
        <w:spacing w:after="0" w:line="288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-</w:t>
      </w:r>
      <w:r w:rsidR="00243683"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</w:rPr>
        <w:t>za pomocą wykresów piezometrycznych, przedstawiających rozkład ciśnienia w rurociągach zasilających oraz w rurociągach powrotnych, z zamieszczonym profilem ukształtowania terenu na trasie wykresu piezometrycznego,</w:t>
      </w:r>
    </w:p>
    <w:p w14:paraId="1CE90B61" w14:textId="6EC46B1B" w:rsidR="00A862F7" w:rsidRDefault="00A862F7" w:rsidP="00A862F7">
      <w:pPr>
        <w:pStyle w:val="Akapitzlist"/>
        <w:spacing w:after="0" w:line="288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- map schematu sieci ciepłowniczej.</w:t>
      </w:r>
    </w:p>
    <w:p w14:paraId="004DE120" w14:textId="64300B8D" w:rsidR="00A862F7" w:rsidRDefault="00335497" w:rsidP="00A862F7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Zamawiający wymaga wykonania analizy hydraulicznej w zakresie:</w:t>
      </w:r>
    </w:p>
    <w:p w14:paraId="2237FCD6" w14:textId="7F22AA61" w:rsidR="00335497" w:rsidRDefault="00335497" w:rsidP="00335497">
      <w:pPr>
        <w:pStyle w:val="Akapitzlist"/>
        <w:spacing w:after="0" w:line="288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- technicznym,</w:t>
      </w:r>
    </w:p>
    <w:p w14:paraId="6FEF59F9" w14:textId="36EFDA40" w:rsidR="00335497" w:rsidRDefault="00335497" w:rsidP="00335497">
      <w:pPr>
        <w:pStyle w:val="Akapitzlist"/>
        <w:spacing w:after="0" w:line="288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- ekonomicznym</w:t>
      </w:r>
      <w:r w:rsidR="005F53F8">
        <w:rPr>
          <w:rFonts w:cstheme="minorHAnsi"/>
          <w:color w:val="000000" w:themeColor="text1"/>
          <w:sz w:val="24"/>
          <w:szCs w:val="24"/>
        </w:rPr>
        <w:t xml:space="preserve"> </w:t>
      </w:r>
      <w:r w:rsidR="00243683">
        <w:rPr>
          <w:rFonts w:cstheme="minorHAnsi"/>
          <w:color w:val="000000" w:themeColor="text1"/>
          <w:sz w:val="24"/>
          <w:szCs w:val="24"/>
        </w:rPr>
        <w:t>(kosztowym)</w:t>
      </w:r>
      <w:r>
        <w:rPr>
          <w:rFonts w:cstheme="minorHAnsi"/>
          <w:color w:val="000000" w:themeColor="text1"/>
          <w:sz w:val="24"/>
          <w:szCs w:val="24"/>
        </w:rPr>
        <w:t>.</w:t>
      </w:r>
    </w:p>
    <w:p w14:paraId="2C1165B2" w14:textId="7DA0B19F" w:rsidR="00335497" w:rsidRDefault="00335497" w:rsidP="00335497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Analiza techniczna powinna wykazać, że zaproponowane rozwiązania są:</w:t>
      </w:r>
    </w:p>
    <w:p w14:paraId="18CB2E9B" w14:textId="42EF76E3" w:rsidR="00335497" w:rsidRDefault="00335497" w:rsidP="00335497">
      <w:pPr>
        <w:pStyle w:val="Akapitzlist"/>
        <w:spacing w:after="0" w:line="288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- wykonalne pod względem technicznym / technologicznym,</w:t>
      </w:r>
    </w:p>
    <w:p w14:paraId="77B0B854" w14:textId="124D860E" w:rsidR="00335497" w:rsidRDefault="00335497" w:rsidP="00335497">
      <w:pPr>
        <w:pStyle w:val="Akapitzlist"/>
        <w:spacing w:after="0" w:line="288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- zgodne z najlepszą praktyką w danej dziedzinie,</w:t>
      </w:r>
    </w:p>
    <w:p w14:paraId="431C8640" w14:textId="30501075" w:rsidR="00335497" w:rsidRDefault="00335497" w:rsidP="00335497">
      <w:pPr>
        <w:pStyle w:val="Akapitzlist"/>
        <w:spacing w:after="0" w:line="288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- optymalne pod względem zaspokojenia celów.</w:t>
      </w:r>
    </w:p>
    <w:p w14:paraId="4032005B" w14:textId="0AB47AB4" w:rsidR="00A862F7" w:rsidRPr="00906CD5" w:rsidRDefault="00335497" w:rsidP="00906CD5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Analiza ekonomiczna powinna </w:t>
      </w:r>
      <w:r w:rsidR="0046300B">
        <w:rPr>
          <w:rFonts w:cstheme="minorHAnsi"/>
          <w:color w:val="000000" w:themeColor="text1"/>
          <w:sz w:val="24"/>
          <w:szCs w:val="24"/>
        </w:rPr>
        <w:t xml:space="preserve">zawierać obliczenia bilansowe i eksploatacyjne, stanowiące </w:t>
      </w:r>
      <w:r w:rsidR="005F53F8">
        <w:rPr>
          <w:rFonts w:cstheme="minorHAnsi"/>
          <w:color w:val="000000" w:themeColor="text1"/>
          <w:sz w:val="24"/>
          <w:szCs w:val="24"/>
        </w:rPr>
        <w:t xml:space="preserve">o </w:t>
      </w:r>
      <w:r w:rsidR="0046300B">
        <w:rPr>
          <w:rFonts w:cstheme="minorHAnsi"/>
          <w:color w:val="000000" w:themeColor="text1"/>
          <w:sz w:val="24"/>
          <w:szCs w:val="24"/>
        </w:rPr>
        <w:t>ocen</w:t>
      </w:r>
      <w:r w:rsidR="005F53F8">
        <w:rPr>
          <w:rFonts w:cstheme="minorHAnsi"/>
          <w:color w:val="000000" w:themeColor="text1"/>
          <w:sz w:val="24"/>
          <w:szCs w:val="24"/>
        </w:rPr>
        <w:t>ie</w:t>
      </w:r>
      <w:r w:rsidR="0046300B">
        <w:rPr>
          <w:rFonts w:cstheme="minorHAnsi"/>
          <w:color w:val="000000" w:themeColor="text1"/>
          <w:sz w:val="24"/>
          <w:szCs w:val="24"/>
        </w:rPr>
        <w:t xml:space="preserve"> opłacalności danego wariantu (przedsięwzięcia).</w:t>
      </w:r>
    </w:p>
    <w:sectPr w:rsidR="00A862F7" w:rsidRPr="00906CD5" w:rsidSect="00D4710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92616"/>
    <w:multiLevelType w:val="hybridMultilevel"/>
    <w:tmpl w:val="4190A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34EFF"/>
    <w:multiLevelType w:val="hybridMultilevel"/>
    <w:tmpl w:val="31AC16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4F5E8F"/>
    <w:multiLevelType w:val="hybridMultilevel"/>
    <w:tmpl w:val="86A29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40A1A"/>
    <w:multiLevelType w:val="hybridMultilevel"/>
    <w:tmpl w:val="83F60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D4B0D"/>
    <w:multiLevelType w:val="hybridMultilevel"/>
    <w:tmpl w:val="0DF25CE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4930CD8"/>
    <w:multiLevelType w:val="hybridMultilevel"/>
    <w:tmpl w:val="F5AA0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92FC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6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57517DB1"/>
    <w:multiLevelType w:val="hybridMultilevel"/>
    <w:tmpl w:val="9C9464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240B3A"/>
    <w:multiLevelType w:val="hybridMultilevel"/>
    <w:tmpl w:val="A7F620A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2A80D40"/>
    <w:multiLevelType w:val="hybridMultilevel"/>
    <w:tmpl w:val="5CC2E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15E5C"/>
    <w:multiLevelType w:val="hybridMultilevel"/>
    <w:tmpl w:val="81ECD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4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754"/>
    <w:rsid w:val="00017995"/>
    <w:rsid w:val="00020EAC"/>
    <w:rsid w:val="000255E7"/>
    <w:rsid w:val="00072227"/>
    <w:rsid w:val="000962A3"/>
    <w:rsid w:val="00143E69"/>
    <w:rsid w:val="001C1027"/>
    <w:rsid w:val="001F514A"/>
    <w:rsid w:val="0020725C"/>
    <w:rsid w:val="0021587F"/>
    <w:rsid w:val="00243683"/>
    <w:rsid w:val="00335497"/>
    <w:rsid w:val="00335E40"/>
    <w:rsid w:val="00361C6E"/>
    <w:rsid w:val="00363754"/>
    <w:rsid w:val="00375126"/>
    <w:rsid w:val="003A2912"/>
    <w:rsid w:val="0046300B"/>
    <w:rsid w:val="00485541"/>
    <w:rsid w:val="004935EB"/>
    <w:rsid w:val="00497FC0"/>
    <w:rsid w:val="00513156"/>
    <w:rsid w:val="005310F6"/>
    <w:rsid w:val="005A38C1"/>
    <w:rsid w:val="005C628B"/>
    <w:rsid w:val="005D60A3"/>
    <w:rsid w:val="005F53F8"/>
    <w:rsid w:val="006A5AC5"/>
    <w:rsid w:val="006B0342"/>
    <w:rsid w:val="006D0300"/>
    <w:rsid w:val="006F788E"/>
    <w:rsid w:val="00761FD2"/>
    <w:rsid w:val="007B1024"/>
    <w:rsid w:val="00834F4D"/>
    <w:rsid w:val="00885CF7"/>
    <w:rsid w:val="008C060A"/>
    <w:rsid w:val="00906CD5"/>
    <w:rsid w:val="00934E2C"/>
    <w:rsid w:val="00971B4D"/>
    <w:rsid w:val="00976083"/>
    <w:rsid w:val="00A439C4"/>
    <w:rsid w:val="00A862F7"/>
    <w:rsid w:val="00AF7E21"/>
    <w:rsid w:val="00B35C54"/>
    <w:rsid w:val="00B41E17"/>
    <w:rsid w:val="00B562D8"/>
    <w:rsid w:val="00B84439"/>
    <w:rsid w:val="00C56E77"/>
    <w:rsid w:val="00C91A59"/>
    <w:rsid w:val="00CA4843"/>
    <w:rsid w:val="00CF47FD"/>
    <w:rsid w:val="00D309BC"/>
    <w:rsid w:val="00D47107"/>
    <w:rsid w:val="00DD4E94"/>
    <w:rsid w:val="00E21BA8"/>
    <w:rsid w:val="00E5550B"/>
    <w:rsid w:val="00E923C8"/>
    <w:rsid w:val="00EA15D2"/>
    <w:rsid w:val="00EE3C9C"/>
    <w:rsid w:val="00F2775B"/>
    <w:rsid w:val="00F67553"/>
    <w:rsid w:val="00F8577E"/>
    <w:rsid w:val="00FB477B"/>
    <w:rsid w:val="00FD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AD04"/>
  <w15:chartTrackingRefBased/>
  <w15:docId w15:val="{F4907441-A16B-4E88-8CC4-BA64CCFB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Waruszewski</dc:creator>
  <cp:keywords/>
  <dc:description/>
  <cp:lastModifiedBy>Andrzej Waruszewski</cp:lastModifiedBy>
  <cp:revision>118</cp:revision>
  <cp:lastPrinted>2021-05-10T11:15:00Z</cp:lastPrinted>
  <dcterms:created xsi:type="dcterms:W3CDTF">2020-10-27T10:30:00Z</dcterms:created>
  <dcterms:modified xsi:type="dcterms:W3CDTF">2021-06-02T07:14:00Z</dcterms:modified>
</cp:coreProperties>
</file>