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2A97" w14:textId="379B15A6" w:rsidR="00E017C2" w:rsidRDefault="00E017C2" w:rsidP="00F740B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E017C2">
        <w:rPr>
          <w:rFonts w:ascii="Calibri" w:hAnsi="Calibri" w:cs="Calibri"/>
          <w:b/>
          <w:bCs/>
          <w:sz w:val="24"/>
          <w:szCs w:val="24"/>
        </w:rPr>
        <w:tab/>
      </w:r>
      <w:r w:rsidRPr="00E017C2">
        <w:rPr>
          <w:rFonts w:ascii="Calibri" w:hAnsi="Calibri" w:cs="Calibri"/>
          <w:b/>
          <w:bCs/>
          <w:sz w:val="24"/>
          <w:szCs w:val="24"/>
        </w:rPr>
        <w:tab/>
      </w:r>
      <w:r w:rsidR="00F740BE">
        <w:rPr>
          <w:rFonts w:ascii="Calibri" w:hAnsi="Calibri" w:cs="Calibri"/>
          <w:b/>
          <w:bCs/>
          <w:sz w:val="24"/>
          <w:szCs w:val="24"/>
        </w:rPr>
        <w:tab/>
      </w:r>
      <w:r w:rsidR="00F740BE">
        <w:rPr>
          <w:rFonts w:ascii="Calibri" w:hAnsi="Calibri" w:cs="Calibri"/>
          <w:b/>
          <w:bCs/>
          <w:sz w:val="24"/>
          <w:szCs w:val="24"/>
        </w:rPr>
        <w:tab/>
      </w:r>
      <w:r w:rsidR="00F740BE">
        <w:rPr>
          <w:rFonts w:ascii="Calibri" w:hAnsi="Calibri" w:cs="Calibri"/>
          <w:b/>
          <w:bCs/>
          <w:sz w:val="24"/>
          <w:szCs w:val="24"/>
        </w:rPr>
        <w:tab/>
      </w:r>
      <w:r w:rsidRPr="00E017C2">
        <w:rPr>
          <w:rFonts w:ascii="Calibri" w:hAnsi="Calibri" w:cs="Calibri"/>
          <w:b/>
          <w:bCs/>
          <w:sz w:val="24"/>
          <w:szCs w:val="24"/>
        </w:rPr>
        <w:tab/>
      </w:r>
      <w:r w:rsidRPr="00E017C2">
        <w:rPr>
          <w:rFonts w:ascii="Calibri" w:hAnsi="Calibri" w:cs="Calibri"/>
          <w:b/>
          <w:bCs/>
          <w:sz w:val="24"/>
          <w:szCs w:val="24"/>
        </w:rPr>
        <w:tab/>
      </w:r>
    </w:p>
    <w:p w14:paraId="456FB979" w14:textId="77777777" w:rsidR="00D34FA8" w:rsidRDefault="00D34FA8" w:rsidP="00E017C2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262"/>
      </w:tblGrid>
      <w:tr w:rsidR="00DC7A8E" w14:paraId="4DAB825B" w14:textId="77777777" w:rsidTr="00DC7A8E">
        <w:trPr>
          <w:trHeight w:val="1200"/>
        </w:trPr>
        <w:tc>
          <w:tcPr>
            <w:tcW w:w="2376" w:type="dxa"/>
            <w:vMerge w:val="restart"/>
          </w:tcPr>
          <w:p w14:paraId="6A2B2FE5" w14:textId="1AF3D7AB" w:rsidR="00DC7A8E" w:rsidRPr="00DC7A8E" w:rsidRDefault="00DC7A8E" w:rsidP="00DC7A8E">
            <w:pPr>
              <w:numPr>
                <w:ilvl w:val="12"/>
                <w:numId w:val="0"/>
              </w:numPr>
              <w:rPr>
                <w:b/>
                <w:bCs/>
                <w:sz w:val="4"/>
                <w:szCs w:val="4"/>
              </w:rPr>
            </w:pPr>
          </w:p>
        </w:tc>
        <w:tc>
          <w:tcPr>
            <w:tcW w:w="7262" w:type="dxa"/>
            <w:vAlign w:val="center"/>
          </w:tcPr>
          <w:p w14:paraId="15D95556" w14:textId="77777777" w:rsidR="00DC7A8E" w:rsidRPr="00DC7A8E" w:rsidRDefault="006C6CAF" w:rsidP="006C6CA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RODO</w:t>
            </w:r>
          </w:p>
        </w:tc>
      </w:tr>
      <w:tr w:rsidR="00DC7A8E" w14:paraId="710ACEFC" w14:textId="77777777" w:rsidTr="00DC7A8E">
        <w:trPr>
          <w:trHeight w:val="1616"/>
        </w:trPr>
        <w:tc>
          <w:tcPr>
            <w:tcW w:w="2376" w:type="dxa"/>
            <w:vMerge/>
          </w:tcPr>
          <w:p w14:paraId="47B4CD27" w14:textId="77777777" w:rsidR="00DC7A8E" w:rsidRPr="00DC7A8E" w:rsidRDefault="00DC7A8E" w:rsidP="00DC7A8E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7262" w:type="dxa"/>
            <w:vAlign w:val="center"/>
          </w:tcPr>
          <w:p w14:paraId="7E2F20D0" w14:textId="0E677A9A" w:rsidR="00DC7A8E" w:rsidRPr="00BD474B" w:rsidRDefault="00EC174C" w:rsidP="00BD47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EC174C">
              <w:rPr>
                <w:b/>
                <w:bCs/>
                <w:sz w:val="28"/>
                <w:szCs w:val="28"/>
              </w:rPr>
              <w:t>,,Wykonanie pomiarów natężenia ruchu drogowego na przejazdach kolejowo-drogowych w ciągach dróg powiatowych na terenie Powiatu Goleniowskiego”</w:t>
            </w:r>
          </w:p>
        </w:tc>
      </w:tr>
    </w:tbl>
    <w:p w14:paraId="46B38A77" w14:textId="77777777" w:rsidR="00DC7A8E" w:rsidRDefault="00DC7A8E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p w14:paraId="70D3C6E0" w14:textId="77777777" w:rsidR="00811789" w:rsidRDefault="00811789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p w14:paraId="078182CE" w14:textId="77777777" w:rsidR="00E017C2" w:rsidRDefault="00E017C2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104"/>
      </w:tblGrid>
      <w:tr w:rsidR="0064038D" w14:paraId="28BAA5FE" w14:textId="77777777" w:rsidTr="00756FBE">
        <w:trPr>
          <w:trHeight w:val="628"/>
        </w:trPr>
        <w:tc>
          <w:tcPr>
            <w:tcW w:w="534" w:type="dxa"/>
            <w:vMerge w:val="restart"/>
            <w:vAlign w:val="center"/>
          </w:tcPr>
          <w:p w14:paraId="0E83BD08" w14:textId="77777777" w:rsidR="0064038D" w:rsidRPr="00E017C2" w:rsidRDefault="00B067DC" w:rsidP="00947CB3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4038D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04" w:type="dxa"/>
            <w:shd w:val="clear" w:color="auto" w:fill="D9D9D9" w:themeFill="background1" w:themeFillShade="D9"/>
            <w:vAlign w:val="center"/>
          </w:tcPr>
          <w:p w14:paraId="6EF7851D" w14:textId="77777777" w:rsidR="0064038D" w:rsidRPr="0064038D" w:rsidRDefault="006C6CAF" w:rsidP="00947C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DEKLARACJA</w:t>
            </w:r>
            <w:r w:rsidR="0064038D">
              <w:rPr>
                <w:bCs/>
                <w:sz w:val="24"/>
                <w:szCs w:val="24"/>
              </w:rPr>
              <w:t>:</w:t>
            </w:r>
          </w:p>
        </w:tc>
      </w:tr>
      <w:tr w:rsidR="0064038D" w14:paraId="75285A4B" w14:textId="77777777" w:rsidTr="003E7C51">
        <w:trPr>
          <w:trHeight w:val="706"/>
        </w:trPr>
        <w:tc>
          <w:tcPr>
            <w:tcW w:w="534" w:type="dxa"/>
            <w:vMerge/>
          </w:tcPr>
          <w:p w14:paraId="1B7ECFE0" w14:textId="77777777" w:rsidR="0064038D" w:rsidRDefault="0064038D" w:rsidP="00947CB3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4" w:type="dxa"/>
            <w:vAlign w:val="center"/>
          </w:tcPr>
          <w:p w14:paraId="6AF98C9B" w14:textId="77777777" w:rsidR="001C7130" w:rsidRDefault="001C7130" w:rsidP="00C23A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14:paraId="0293F40C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11FB">
              <w:rPr>
                <w:sz w:val="22"/>
                <w:szCs w:val="22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01062CD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</w:p>
          <w:p w14:paraId="64F28AE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11FB">
              <w:rPr>
                <w:sz w:val="22"/>
                <w:szCs w:val="22"/>
              </w:rPr>
              <w:t>- W przypadku powzięcia informacji o niezgodnym z prawem przetwarzania w Urzędzie Gminy w Inowrocławiu Pani/Pana danych osobowych, przysługuje Pani/Panu prawo wniesienia skargi do organu nadzorczego właściwego w sprawach ochrony danych osobowych.</w:t>
            </w:r>
          </w:p>
          <w:p w14:paraId="47C767C6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11FB">
              <w:rPr>
                <w:sz w:val="22"/>
                <w:szCs w:val="22"/>
              </w:rPr>
              <w:t>- Podanie przez Panią/Pana danych osobowych jest obowiązkowe, gdyż przesłankę przetwarzania danych osobowych stanowi przepis prawa. Pani/Pana dane mogą być przetwarzane w sposób zautomatyzowany i nie będą profilowane.</w:t>
            </w:r>
          </w:p>
          <w:p w14:paraId="47E4F5F0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</w:p>
          <w:p w14:paraId="35BBDE51" w14:textId="3127F6B0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1) administratorem Pani/Pana danych osobowych jest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Powiat Goleniowski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ul.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Dworcowa 1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72-100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Goleniów</w:t>
            </w:r>
          </w:p>
          <w:p w14:paraId="034C9302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BB07571" w14:textId="68080B35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2) inspektorem ochrony danych osobowych 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Pan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>Agnieszka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>Rutkowska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B962EFF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1DE6F" w14:textId="7F45A6C4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3) Pani/Pana dane osobowe przetwarzane będą na podstawie art. 6 ust. 1 lit. c RODO w celu związanym z postępowaniem o udzielenie zamówienia publicznego 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pn. </w:t>
            </w:r>
            <w:r w:rsidR="00EC174C" w:rsidRPr="00EC174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,,Wykonanie pomiarów natężenia ruchu drogowego na przejazdach kolejowo-drogowych w ciągach dróg powiatowych na terenie Powiatu Goleniowskiego”</w:t>
            </w:r>
            <w:r w:rsidR="00EC174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4F2F50B1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4) odbiorcami Pani/Pana danych osobowych będą osoby lub podmioty, którym udostępniona zostanie dokumentacja postępowania.</w:t>
            </w:r>
          </w:p>
          <w:p w14:paraId="6537869E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43FF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5) Pani/Pana dane osobowe będą przechowywane przez okres 4 lat od dnia zakończenia postępowania o udzielenie zamówienia, a jeżeli czas trwania umowy przekracza 4 lata, okres przechowywania obejmuje cały czas trwania umowy;</w:t>
            </w:r>
          </w:p>
          <w:p w14:paraId="55864456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88923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6) obowiązek podania przez Panią/Pana danych osobowych bezpośrednio Pani/Pana dotyczących jest wymogiem ustawowym, związanym z udziałem w postępowaniu o udzielenie zamówienia publicznego;</w:t>
            </w:r>
          </w:p>
          <w:p w14:paraId="4BB1BAC9" w14:textId="77777777" w:rsidR="009111FB" w:rsidRPr="009111FB" w:rsidRDefault="009111FB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79E43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7) w odniesieniu do Pani/Pana danych osobowych decyzje nie będą podejmowane w sposób zautomatyzowany, stosowanie do art. 22 RODO;</w:t>
            </w:r>
          </w:p>
          <w:p w14:paraId="485F6A19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F76215E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8) posiada Pani/Pan:</w:t>
            </w:r>
          </w:p>
          <w:p w14:paraId="41EAD649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na podstawie art. 15 RODO prawo dostępu do danych osobowych Pani/Pana dotyczących;</w:t>
            </w:r>
          </w:p>
          <w:p w14:paraId="692B7EC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− na podstawie art. 16 RODO prawo do sprostowania lub uzupełnienia Pani/Pana danych osobowych </w:t>
            </w:r>
            <w:r w:rsidRPr="00911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AB13A6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na podstawie art. 18 RODO prawo żądania od administratora ograniczenia przetwarzania danych osobowych z zastrzeżeniem przypadków, o których mowa w art. 18 ust. 2 RODO ***;</w:t>
            </w:r>
          </w:p>
          <w:p w14:paraId="721D971A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prawo do wniesienia skargi do Prezesa Urzędu Ochrony Danych Osobowych, gdy uzna Pani/Pan, że przetwarzanie danych osobowych Pani/Pana dotyczących narusza przepisy RODO;</w:t>
            </w:r>
          </w:p>
          <w:p w14:paraId="743AAB71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FF69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9) nie przysługuje Pani/Panu:</w:t>
            </w:r>
          </w:p>
          <w:p w14:paraId="0A334E3B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w związku z art. 17 ust. 3 lit. b, d lub e RODO prawo do usunięcia danych osobowych;</w:t>
            </w:r>
          </w:p>
          <w:p w14:paraId="6D4CE55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prawo do przenoszenia danych osobowych, o którym mowa w art. 20 RODO;</w:t>
            </w:r>
          </w:p>
          <w:p w14:paraId="3A06B4B0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Pr="00911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4E9071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803FD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b/>
                <w:sz w:val="22"/>
                <w:szCs w:val="22"/>
              </w:rPr>
              <w:t>Wystąpienie z żądaniem, o którym mowa w art. 18 ust. 1 rozporządzenia 2016/679, nie ogranicza przetwarzania danych osobowych do czasu zakończenia postępowania o udzielenie zamówienia publicznego.</w:t>
            </w:r>
          </w:p>
          <w:p w14:paraId="298DB89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EF046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b/>
                <w:sz w:val="22"/>
                <w:szCs w:val="22"/>
              </w:rPr>
      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na celu sprecyzowanie nazwy lub daty zakończonego postępowania o udzielenie zamówienia.</w:t>
            </w:r>
          </w:p>
          <w:p w14:paraId="38886F7B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9A4E3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5BC">
              <w:rPr>
                <w:rFonts w:asciiTheme="minorHAnsi" w:hAnsiTheme="minorHAnsi" w:cstheme="minorHAnsi"/>
              </w:rPr>
              <w:t xml:space="preserve">− </w:t>
            </w:r>
            <w:r w:rsidRPr="005065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 Wyjaśnienie: </w:t>
            </w:r>
            <w:r w:rsidRPr="005065BC">
              <w:rPr>
                <w:rFonts w:asciiTheme="minorHAnsi" w:hAnsiTheme="minorHAnsi" w:cstheme="minorHAnsi"/>
                <w:i/>
                <w:iCs/>
              </w:rPr>
              <w:t>informacja w tym zakresie jest wymagana, jeżeli w odniesieniu do danego administratora lub podmiotu przetwarzającego istnieje obowiązek wyznaczenia inspektora ochrony danych osobowych.</w:t>
            </w:r>
          </w:p>
          <w:p w14:paraId="09A78530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5BC">
              <w:rPr>
                <w:rFonts w:asciiTheme="minorHAnsi" w:hAnsiTheme="minorHAnsi" w:cstheme="minorHAnsi"/>
              </w:rPr>
              <w:t xml:space="preserve">− </w:t>
            </w:r>
            <w:r w:rsidRPr="005065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** Wyjaśnienie: </w:t>
            </w:r>
            <w:r w:rsidRPr="005065BC">
              <w:rPr>
                <w:rFonts w:asciiTheme="minorHAnsi" w:hAnsiTheme="minorHAnsi" w:cstheme="minorHAnsi"/>
                <w:i/>
                <w:iCs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14:paraId="7AAD4B6A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5BC">
              <w:rPr>
                <w:rFonts w:asciiTheme="minorHAnsi" w:hAnsiTheme="minorHAnsi" w:cstheme="minorHAnsi"/>
              </w:rPr>
              <w:t xml:space="preserve">− </w:t>
            </w:r>
            <w:r w:rsidRPr="005065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*** Wyjaśnienie: </w:t>
            </w:r>
            <w:r w:rsidRPr="005065BC">
              <w:rPr>
                <w:rFonts w:asciiTheme="minorHAnsi" w:hAnsiTheme="minorHAnsi" w:cstheme="minorHAnsi"/>
                <w:i/>
                <w:iCs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  <w:p w14:paraId="65331E90" w14:textId="77777777" w:rsidR="00D352B4" w:rsidRPr="001C7130" w:rsidRDefault="00D352B4" w:rsidP="00C23A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14:paraId="281CE33D" w14:textId="77777777" w:rsidR="00C22210" w:rsidRDefault="00C22210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BE00F2" w14:paraId="604C08FD" w14:textId="77777777" w:rsidTr="00C22210">
        <w:trPr>
          <w:trHeight w:val="77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77465587" w14:textId="77777777" w:rsidR="00BE00F2" w:rsidRPr="00BE00F2" w:rsidRDefault="007B027C" w:rsidP="007B0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i podpis osoby uprawnionej</w:t>
            </w:r>
          </w:p>
        </w:tc>
      </w:tr>
      <w:tr w:rsidR="00BE00F2" w14:paraId="49871797" w14:textId="77777777" w:rsidTr="00BE00F2">
        <w:tc>
          <w:tcPr>
            <w:tcW w:w="4568" w:type="dxa"/>
            <w:vAlign w:val="center"/>
          </w:tcPr>
          <w:p w14:paraId="6001AFF2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C7AF2E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98507F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5521B4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FAE31C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E79884" w14:textId="77777777" w:rsidR="00BE00F2" w:rsidRPr="002C6FEF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D2D6CC" w14:textId="77777777" w:rsidR="00BE00F2" w:rsidRPr="00BE00F2" w:rsidRDefault="00BE00F2" w:rsidP="007B027C">
            <w:pPr>
              <w:jc w:val="center"/>
              <w:rPr>
                <w:sz w:val="16"/>
                <w:szCs w:val="16"/>
              </w:rPr>
            </w:pPr>
            <w:r w:rsidRPr="002C6FEF">
              <w:rPr>
                <w:i/>
                <w:iCs/>
                <w:sz w:val="16"/>
                <w:szCs w:val="16"/>
              </w:rPr>
              <w:t xml:space="preserve"> (data, podpis)</w:t>
            </w:r>
          </w:p>
        </w:tc>
      </w:tr>
    </w:tbl>
    <w:p w14:paraId="5EA0E0A2" w14:textId="77777777" w:rsidR="00E7247E" w:rsidRPr="00A326FA" w:rsidRDefault="00E7247E" w:rsidP="00D352B4">
      <w:pPr>
        <w:jc w:val="both"/>
        <w:rPr>
          <w:rFonts w:ascii="Calibri" w:hAnsi="Calibri" w:cs="Calibri"/>
          <w:sz w:val="24"/>
          <w:szCs w:val="24"/>
        </w:rPr>
      </w:pPr>
    </w:p>
    <w:sectPr w:rsidR="00E7247E" w:rsidRPr="00A326FA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A16B" w14:textId="77777777" w:rsidR="000A41EE" w:rsidRDefault="000A41EE">
      <w:r>
        <w:separator/>
      </w:r>
    </w:p>
  </w:endnote>
  <w:endnote w:type="continuationSeparator" w:id="0">
    <w:p w14:paraId="0C0CC85F" w14:textId="77777777" w:rsidR="000A41EE" w:rsidRDefault="000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A0F8" w14:textId="77777777" w:rsidR="000A41EE" w:rsidRDefault="000A41EE">
      <w:r>
        <w:separator/>
      </w:r>
    </w:p>
  </w:footnote>
  <w:footnote w:type="continuationSeparator" w:id="0">
    <w:p w14:paraId="0E727ACB" w14:textId="77777777" w:rsidR="000A41EE" w:rsidRDefault="000A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8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3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7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0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0"/>
  </w:num>
  <w:num w:numId="5">
    <w:abstractNumId w:val="46"/>
  </w:num>
  <w:num w:numId="6">
    <w:abstractNumId w:val="15"/>
  </w:num>
  <w:num w:numId="7">
    <w:abstractNumId w:val="37"/>
  </w:num>
  <w:num w:numId="8">
    <w:abstractNumId w:val="34"/>
  </w:num>
  <w:num w:numId="9">
    <w:abstractNumId w:val="18"/>
  </w:num>
  <w:num w:numId="10">
    <w:abstractNumId w:val="23"/>
  </w:num>
  <w:num w:numId="11">
    <w:abstractNumId w:val="20"/>
  </w:num>
  <w:num w:numId="12">
    <w:abstractNumId w:val="48"/>
  </w:num>
  <w:num w:numId="13">
    <w:abstractNumId w:val="51"/>
  </w:num>
  <w:num w:numId="14">
    <w:abstractNumId w:val="45"/>
  </w:num>
  <w:num w:numId="15">
    <w:abstractNumId w:val="17"/>
  </w:num>
  <w:num w:numId="16">
    <w:abstractNumId w:val="32"/>
  </w:num>
  <w:num w:numId="17">
    <w:abstractNumId w:val="13"/>
  </w:num>
  <w:num w:numId="18">
    <w:abstractNumId w:val="19"/>
  </w:num>
  <w:num w:numId="19">
    <w:abstractNumId w:val="52"/>
  </w:num>
  <w:num w:numId="20">
    <w:abstractNumId w:val="29"/>
  </w:num>
  <w:num w:numId="21">
    <w:abstractNumId w:val="47"/>
  </w:num>
  <w:num w:numId="22">
    <w:abstractNumId w:val="27"/>
  </w:num>
  <w:num w:numId="23">
    <w:abstractNumId w:val="39"/>
  </w:num>
  <w:num w:numId="24">
    <w:abstractNumId w:val="26"/>
  </w:num>
  <w:num w:numId="25">
    <w:abstractNumId w:val="33"/>
  </w:num>
  <w:num w:numId="26">
    <w:abstractNumId w:val="31"/>
  </w:num>
  <w:num w:numId="27">
    <w:abstractNumId w:val="50"/>
  </w:num>
  <w:num w:numId="28">
    <w:abstractNumId w:val="36"/>
  </w:num>
  <w:num w:numId="29">
    <w:abstractNumId w:val="53"/>
  </w:num>
  <w:num w:numId="30">
    <w:abstractNumId w:val="44"/>
  </w:num>
  <w:num w:numId="31">
    <w:abstractNumId w:val="21"/>
  </w:num>
  <w:num w:numId="32">
    <w:abstractNumId w:val="28"/>
  </w:num>
  <w:num w:numId="33">
    <w:abstractNumId w:val="0"/>
  </w:num>
  <w:num w:numId="34">
    <w:abstractNumId w:val="30"/>
  </w:num>
  <w:num w:numId="35">
    <w:abstractNumId w:val="42"/>
  </w:num>
  <w:num w:numId="36">
    <w:abstractNumId w:val="5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1EE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174C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Dominik Okunek</cp:lastModifiedBy>
  <cp:revision>4</cp:revision>
  <cp:lastPrinted>2020-12-08T10:33:00Z</cp:lastPrinted>
  <dcterms:created xsi:type="dcterms:W3CDTF">2021-02-11T08:15:00Z</dcterms:created>
  <dcterms:modified xsi:type="dcterms:W3CDTF">2021-08-03T10:54:00Z</dcterms:modified>
</cp:coreProperties>
</file>