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37F" w:rsidRPr="009C69D8" w:rsidRDefault="009C69D8">
      <w:pPr>
        <w:widowControl w:val="0"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kern w:val="2"/>
          <w:lang w:eastAsia="pl-PL"/>
        </w:rPr>
        <w:t>Załącznik nr 2 - Wzór umowy</w:t>
      </w:r>
    </w:p>
    <w:p w:rsidR="0013437F" w:rsidRPr="009C69D8" w:rsidRDefault="009C69D8">
      <w:pPr>
        <w:widowControl w:val="0"/>
        <w:shd w:val="clear" w:color="auto" w:fill="FFFFFF"/>
        <w:suppressAutoHyphens/>
        <w:spacing w:before="408"/>
        <w:ind w:righ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  <w:t>UMOWA NR ……………………</w:t>
      </w:r>
    </w:p>
    <w:p w:rsidR="0013437F" w:rsidRPr="009C69D8" w:rsidRDefault="0013437F">
      <w:pPr>
        <w:widowControl w:val="0"/>
        <w:shd w:val="clear" w:color="auto" w:fill="FFFFFF"/>
        <w:suppressAutoHyphens/>
        <w:spacing w:before="408"/>
        <w:ind w:righ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zawarta w dniu </w:t>
      </w:r>
      <w:r w:rsidRPr="009C69D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....................</w:t>
      </w: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roku</w:t>
      </w:r>
      <w:r w:rsidRPr="009C69D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 xml:space="preserve"> </w:t>
      </w: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w Dębicy, </w:t>
      </w:r>
      <w:r w:rsidRPr="009C69D8">
        <w:rPr>
          <w:rFonts w:ascii="Times New Roman" w:eastAsia="Times New Roman" w:hAnsi="Times New Roman" w:cs="Times New Roman"/>
          <w:color w:val="000000" w:themeColor="text1"/>
          <w:spacing w:val="3"/>
          <w:kern w:val="2"/>
          <w:lang w:eastAsia="pl-PL"/>
        </w:rPr>
        <w:t xml:space="preserve">zgodnie z Regulaminem udzielania przez Starostwo Powiatowe w Dębicy zamówień, które finansowane są ze środków publicznych, a ich wartość nie </w:t>
      </w:r>
      <w:r w:rsidRPr="009C69D8">
        <w:rPr>
          <w:rFonts w:ascii="Times New Roman" w:eastAsia="Times New Roman" w:hAnsi="Times New Roman" w:cs="Times New Roman"/>
          <w:color w:val="000000" w:themeColor="text1"/>
          <w:spacing w:val="3"/>
          <w:kern w:val="2"/>
          <w:lang w:eastAsia="pl-PL"/>
        </w:rPr>
        <w:t>przekracza kwoty 130 000 złotych (Zarządzenie  nr 3/2021 Starosty Dębickiego z dnia 19 stycznia 2021 roku)</w:t>
      </w:r>
      <w:r w:rsidRPr="009C69D8">
        <w:rPr>
          <w:rFonts w:ascii="Times New Roman" w:eastAsia="Times New Roman" w:hAnsi="Times New Roman" w:cs="Times New Roman"/>
          <w:color w:val="000000" w:themeColor="text1"/>
          <w:spacing w:val="4"/>
          <w:kern w:val="2"/>
          <w:lang w:eastAsia="pl-PL"/>
        </w:rPr>
        <w:t>,</w:t>
      </w: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 pomiędzy: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:rsidR="0013437F" w:rsidRPr="009C69D8" w:rsidRDefault="009C69D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Powiatem Dębickim z siedzibą w Dębicy przy ul. Parkowej 28, 39-200 Dębica, </w:t>
      </w:r>
      <w:r w:rsidRPr="009C69D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NIP: 872-21-28-819 reprezentowanym przez Zarząd Powiatu w </w:t>
      </w:r>
      <w:r w:rsidRPr="009C69D8">
        <w:rPr>
          <w:rFonts w:ascii="Times New Roman" w:eastAsia="Times New Roman" w:hAnsi="Times New Roman" w:cs="Times New Roman"/>
          <w:color w:val="000000" w:themeColor="text1"/>
          <w:lang w:eastAsia="pl-PL"/>
        </w:rPr>
        <w:t>osobach: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……………………………………………</w:t>
      </w:r>
    </w:p>
    <w:p w:rsidR="0013437F" w:rsidRPr="009C69D8" w:rsidRDefault="009C69D8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…………………………………………..</w:t>
      </w:r>
    </w:p>
    <w:p w:rsidR="0013437F" w:rsidRPr="009C69D8" w:rsidRDefault="0013437F">
      <w:pPr>
        <w:widowControl w:val="0"/>
        <w:suppressAutoHyphens/>
        <w:ind w:left="360" w:firstLine="45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zwanym dalej „</w:t>
      </w:r>
      <w:r w:rsidRPr="009C69D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Zamawiającym”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 xml:space="preserve">a </w:t>
      </w: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reprezentowanym przez: 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……………………………………………………………………………………</w:t>
      </w:r>
      <w:r w:rsidRPr="009C69D8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…………………………………………………………………………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zwanym dalej "</w:t>
      </w:r>
      <w:r w:rsidRPr="009C69D8"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Wykonawcą"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 </w:t>
      </w:r>
    </w:p>
    <w:p w:rsidR="0013437F" w:rsidRPr="009C69D8" w:rsidRDefault="0013437F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 rezultacie przekazania zapytania ofertowego w dniu ……………. r, dotyczącego przeprowadzenia diagnozy </w:t>
      </w:r>
      <w:proofErr w:type="spellStart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cyberbezpieczeństwa</w:t>
      </w:r>
      <w:proofErr w:type="spellEnd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 Starostwie Powiatowym w Dębicy,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 następującej treści: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§1</w:t>
      </w:r>
    </w:p>
    <w:p w:rsidR="0013437F" w:rsidRPr="009C69D8" w:rsidRDefault="009C69D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spacing w:val="3"/>
          <w:lang w:eastAsia="zh-CN"/>
        </w:rPr>
        <w:t xml:space="preserve">Zamawiający zleca, a Wykonawca zobowiązuje się do 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przeprowadzenia diagnozy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cyberbezpieczeństwa</w:t>
      </w:r>
      <w:proofErr w:type="spellEnd"/>
      <w:r w:rsidRPr="009C69D8">
        <w:rPr>
          <w:color w:val="000000" w:themeColor="text1"/>
        </w:rPr>
        <w:t xml:space="preserve"> 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w Starostwie Powiatowym w Dębicy zakończonej raportem zgodnie z zakresem oraz formularzem stanowiącym załącznik nr 8 do Regulaminu Konkursu Grantowego „Cyfrowy P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owiat” o numerze POPC.05.01.00-00-0001/21-00 zgodnie z przedmiotem zamówienia określonym w Zapytania ofertowym i ofertą Wykonawcy, zwanej dalej „</w:t>
      </w:r>
      <w:r w:rsidRPr="009C69D8"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  <w:t>Przedmiotem umowy/dokumentacją”.</w:t>
      </w:r>
    </w:p>
    <w:p w:rsidR="0013437F" w:rsidRPr="009C69D8" w:rsidRDefault="009C69D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Przedmiot umowy realizowany będzie w ramach Umowy o powierzenie grantu o numer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ze 5448/P/2022 w ramach Programu Operacyjnego Polska Cyfrowa na lata 2014-2020, Osi Priorytetowej V Rozwój cyfrowy JST oraz wzmocnienie cyfrowej odporności na zagrożenia REACT-EU, działania 5.1 Rozwój cyfrowy JST oraz wzmocnienie cyfrowej odporności na zag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rożenia dotyczącej realizacji konkursu grantowego „Cyfrowy Powiat” o numerze POPC.05.01.00-00-0001/21-00.</w:t>
      </w:r>
    </w:p>
    <w:p w:rsidR="0013437F" w:rsidRPr="009C69D8" w:rsidRDefault="009C69D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Diagnoza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cyberbezpieczeństwa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musi być przeprowadzona w zakresie określonym w Regulaminie Konkursu Grantowego „Cyfrowy Powiat” 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opublikowanym na stronie Centrum Projektów Polska Cyfrowa pod adresem https://www.gov.pl/web/cppc/cyfrowy-powiat.</w:t>
      </w:r>
    </w:p>
    <w:p w:rsidR="0013437F" w:rsidRPr="009C69D8" w:rsidRDefault="009C69D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Szczegółowy zakres przedmiotu zamówienia zawiera załącznik nr 8 do Regulaminu, o którym mowa w ust. 3 – „Formularz informacji związanych z prz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eprowadzeniem diagnozy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cyberbezpieczeństwa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” z uwzględnieniem informacji o zmianach w dokumentacji konkursowej „Cyfrowy Powiat”.</w:t>
      </w:r>
    </w:p>
    <w:p w:rsidR="0013437F" w:rsidRPr="009C69D8" w:rsidRDefault="009C69D8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Wykonawca zobowiązuje się do wykonania diagnozy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cyberbezpieczeństwa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spełniającej wszystkie wymogi konkursu, w tym:</w:t>
      </w:r>
    </w:p>
    <w:p w:rsidR="0013437F" w:rsidRPr="009C69D8" w:rsidRDefault="009C69D8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lastRenderedPageBreak/>
        <w:t>diagnoza musi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być przeprowadzona przez osobę posiadającą uprawnienia określone w Rozporządzeniu Ministra Cyfryzacji z dnia 12 października 2018 r. w sprawie wykazu certyfikatów uprawniających do przeprowadzenia audytu,</w:t>
      </w:r>
    </w:p>
    <w:p w:rsidR="0013437F" w:rsidRPr="009C69D8" w:rsidRDefault="009C69D8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Wykonawca dostarczy wyniki diagnozy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</w:t>
      </w:r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ństwa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w postaci wypełnionego „Formularza informacji związanych z przeprowadzeniem diagnozy 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cyberbezpieczeństwa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”, o którym mowa w ust. 4 w formacie .</w:t>
      </w:r>
      <w:proofErr w:type="spellStart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>xlsx</w:t>
      </w:r>
      <w:proofErr w:type="spellEnd"/>
      <w:r w:rsidRPr="009C69D8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 lub .xls (edytowalny plik Excel) i w formacie pdf, podpisanego przez audytora wykonującego diagnozę</w:t>
      </w:r>
    </w:p>
    <w:p w:rsidR="0013437F" w:rsidRPr="009C69D8" w:rsidRDefault="0013437F">
      <w:pPr>
        <w:ind w:left="357"/>
        <w:jc w:val="both"/>
        <w:rPr>
          <w:rFonts w:ascii="Times New Roman" w:eastAsiaTheme="minorEastAsia" w:hAnsi="Times New Roman" w:cs="Times New Roman"/>
          <w:color w:val="000000" w:themeColor="text1"/>
          <w:lang w:eastAsia="zh-CN"/>
        </w:rPr>
      </w:pPr>
    </w:p>
    <w:p w:rsidR="0013437F" w:rsidRPr="009C69D8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</w:t>
      </w:r>
      <w:r w:rsidRPr="009C69D8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2</w:t>
      </w:r>
    </w:p>
    <w:p w:rsidR="0013437F" w:rsidRPr="009C69D8" w:rsidRDefault="009C69D8">
      <w:pPr>
        <w:widowControl w:val="0"/>
        <w:suppressAutoHyphens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zobowiązuje się do wykonania przedmiotu umowy w terminie 5 tygodni od dnia zawarcia umowy, tj. do dnia …………………...</w:t>
      </w:r>
    </w:p>
    <w:p w:rsidR="0013437F" w:rsidRPr="009C69D8" w:rsidRDefault="0013437F">
      <w:pPr>
        <w:widowControl w:val="0"/>
        <w:suppressAutoHyphens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bookmarkStart w:id="0" w:name="_Hlk125547052"/>
      <w:r w:rsidRPr="009C69D8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 3</w:t>
      </w:r>
      <w:bookmarkEnd w:id="0"/>
    </w:p>
    <w:p w:rsidR="0013437F" w:rsidRPr="009C69D8" w:rsidRDefault="009C69D8">
      <w:pPr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W związku z zawarciem niniejszej umowy Wykonawca:</w:t>
      </w:r>
    </w:p>
    <w:p w:rsidR="0013437F" w:rsidRPr="009C69D8" w:rsidRDefault="009C69D8">
      <w:pPr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zobowiązuje się do wykonania przedmiotu umowy z należytą starannością, zgod</w:t>
      </w:r>
      <w:r w:rsidRPr="009C69D8">
        <w:rPr>
          <w:rFonts w:ascii="Times New Roman" w:hAnsi="Times New Roman" w:cs="Times New Roman"/>
          <w:color w:val="000000" w:themeColor="text1"/>
        </w:rPr>
        <w:t xml:space="preserve">nie </w:t>
      </w:r>
      <w:r w:rsidRPr="009C69D8">
        <w:rPr>
          <w:rFonts w:ascii="Times New Roman" w:hAnsi="Times New Roman" w:cs="Times New Roman"/>
          <w:color w:val="000000" w:themeColor="text1"/>
        </w:rPr>
        <w:br/>
        <w:t xml:space="preserve">z postanowieniami określonymi w niniejszej umowie, zasadami współczesnej wiedzy technicznej, obowiązującymi normami i przepisami regulującymi przedmiotową problematykę; </w:t>
      </w:r>
    </w:p>
    <w:p w:rsidR="0013437F" w:rsidRPr="009C69D8" w:rsidRDefault="009C69D8">
      <w:pPr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oświadcza, że dysponuje wiedzą, doświadczeniem zawodowym oraz odpowiednimi zasoba</w:t>
      </w:r>
      <w:r w:rsidRPr="009C69D8">
        <w:rPr>
          <w:rFonts w:ascii="Times New Roman" w:hAnsi="Times New Roman" w:cs="Times New Roman"/>
          <w:color w:val="000000" w:themeColor="text1"/>
        </w:rPr>
        <w:t>mi technicznymi i osobowymi, niezbędnymi do prawidłowego i terminowego wykonania przedmiotu umowy;</w:t>
      </w:r>
    </w:p>
    <w:p w:rsidR="0013437F" w:rsidRPr="009C69D8" w:rsidRDefault="009C69D8">
      <w:pPr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ponosi odpowiedzialność za nadzór nad zatrudnionym przezeń personelem wskazanym do realizacji zamówienia;</w:t>
      </w:r>
    </w:p>
    <w:p w:rsidR="0013437F" w:rsidRPr="009C69D8" w:rsidRDefault="009C69D8">
      <w:pPr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zobowiązuje się do zachowania w tajemnicy wszelkich</w:t>
      </w:r>
      <w:r w:rsidRPr="009C69D8">
        <w:rPr>
          <w:rFonts w:ascii="Times New Roman" w:hAnsi="Times New Roman" w:cs="Times New Roman"/>
          <w:color w:val="000000" w:themeColor="text1"/>
        </w:rPr>
        <w:t xml:space="preserve"> informacji pozyskanych w sposób bezpośredni lub pośredni, a dotyczących Zamawiającego, w szczególności danych osobowych, technicznych, ekonomicznych lub organizacyjnych. Zobowiązanie do zachowania poufności dotyczy wszelkich informacji udzielonych ustnie,</w:t>
      </w:r>
      <w:r w:rsidRPr="009C69D8">
        <w:rPr>
          <w:rFonts w:ascii="Times New Roman" w:hAnsi="Times New Roman" w:cs="Times New Roman"/>
          <w:color w:val="000000" w:themeColor="text1"/>
        </w:rPr>
        <w:t xml:space="preserve"> pisemnie, drogą elektroniczną lub w inny sposób w odpowiedzi na zapytania Wykonawcy w trakcie realizacji zadań związanych </w:t>
      </w:r>
      <w:r w:rsidRPr="009C69D8">
        <w:rPr>
          <w:rFonts w:ascii="Times New Roman" w:hAnsi="Times New Roman" w:cs="Times New Roman"/>
          <w:color w:val="000000" w:themeColor="text1"/>
        </w:rPr>
        <w:br/>
        <w:t>z przedmiotem niniejszej umowy i jest bezterminowe;</w:t>
      </w:r>
    </w:p>
    <w:p w:rsidR="0013437F" w:rsidRPr="009C69D8" w:rsidRDefault="009C69D8">
      <w:pPr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 xml:space="preserve">Zamawiający dopuszcza możliwość wykonania realizacji przedmiotu </w:t>
      </w:r>
      <w:r w:rsidRPr="009C69D8">
        <w:rPr>
          <w:rFonts w:ascii="Times New Roman" w:hAnsi="Times New Roman" w:cs="Times New Roman"/>
          <w:color w:val="000000" w:themeColor="text1"/>
        </w:rPr>
        <w:t>niniejszej umowy przez osobę inną niż wskazana w ofercie złożonej przez Wykonawcę, o ile spełnia ona warunki określone w zapytaniu ofertowym, co zostanie wskazane przez Wykonawcę.</w:t>
      </w:r>
    </w:p>
    <w:p w:rsidR="0013437F" w:rsidRPr="009C69D8" w:rsidRDefault="0013437F">
      <w:p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3437F" w:rsidRPr="009C69D8" w:rsidRDefault="009C69D8">
      <w:pPr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69D8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13437F" w:rsidRPr="009C69D8" w:rsidRDefault="009C69D8">
      <w:pPr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 xml:space="preserve">W związku z zawarciem niniejszej umowy Zamawiający </w:t>
      </w:r>
      <w:r w:rsidRPr="009C69D8">
        <w:rPr>
          <w:rFonts w:ascii="Times New Roman" w:hAnsi="Times New Roman" w:cs="Times New Roman"/>
          <w:color w:val="000000" w:themeColor="text1"/>
        </w:rPr>
        <w:t>zobowiązuje się do:</w:t>
      </w:r>
    </w:p>
    <w:p w:rsidR="0013437F" w:rsidRPr="009C69D8" w:rsidRDefault="009C69D8">
      <w:pPr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 xml:space="preserve">zapewnienia i udostępnienia osobie lub osobom upoważnionym przez Wykonawcę do przeprowadzenia audytu, danych i dokumentów wewnętrznych Zamawiającego niezbędnych do prawidłowego wykonania przedmiotu umowy; </w:t>
      </w:r>
    </w:p>
    <w:p w:rsidR="0013437F" w:rsidRPr="009C69D8" w:rsidRDefault="009C69D8">
      <w:pPr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9C69D8">
        <w:rPr>
          <w:rFonts w:ascii="Times New Roman" w:hAnsi="Times New Roman" w:cs="Times New Roman"/>
          <w:color w:val="000000" w:themeColor="text1"/>
        </w:rPr>
        <w:t>umożliwienia Wykonawcy przepro</w:t>
      </w:r>
      <w:r w:rsidRPr="009C69D8">
        <w:rPr>
          <w:rFonts w:ascii="Times New Roman" w:hAnsi="Times New Roman" w:cs="Times New Roman"/>
          <w:color w:val="000000" w:themeColor="text1"/>
        </w:rPr>
        <w:t xml:space="preserve">wadzenia wywiadów i ankiet z pracownikami Zamawiającego w celu uzyskania informacji niezbędnych do prawidłowego wykonania przedmiotu umowy. </w:t>
      </w:r>
    </w:p>
    <w:p w:rsidR="0013437F" w:rsidRPr="009C69D8" w:rsidRDefault="0013437F">
      <w:pPr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3437F" w:rsidRPr="009C69D8" w:rsidRDefault="0013437F">
      <w:pPr>
        <w:widowControl w:val="0"/>
        <w:tabs>
          <w:tab w:val="left" w:pos="29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hd w:val="clear" w:color="auto" w:fill="FFFFFF"/>
        <w:suppressAutoHyphens/>
        <w:spacing w:before="29"/>
        <w:ind w:right="2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color w:val="000000" w:themeColor="text1"/>
          <w:spacing w:val="-16"/>
          <w:kern w:val="2"/>
          <w:lang w:eastAsia="pl-PL"/>
        </w:rPr>
        <w:t>§5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Za należyte i terminowe wykonanie przedmiotu umowy, określonego w §1, Wykonawca otrzyma wynagrodzenie umowne,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zgodnie ze złożoną ofertą, w kwocie brutto: ………………… zł (słownie: ………………………………………………………………….), w tym wartość podatku od towarów i usług VAT:……… zł, wartość netto: ……………………………..… zł.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Rozliczenie wynagrodzenia za wykonanie Przedmiotu umowy nastąpi fakturą koń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cową wystawioną po podpisaniu przez Zamawiającego protokołu zdawczo-odbiorczego, bez zastrzeżeń, lub usunięciu usterek.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Zapłata należności nastąpi przelewem na wskazany na fakturze rachunek bankowy Wykonawcy, w terminie 21 dni od dnia otrzymania prawidłowo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wystawionej pod względem formalnym i rachunkowym faktury, zawierającej szczegółowe określenie nazwy usługi. 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lastRenderedPageBreak/>
        <w:t xml:space="preserve">Faktura będzie wystawiona na: </w:t>
      </w:r>
      <w:r w:rsidRPr="009C69D8">
        <w:rPr>
          <w:rFonts w:ascii="Times New Roman" w:eastAsia="Times New Roman" w:hAnsi="Times New Roman" w:cs="Times New Roman"/>
          <w:color w:val="000000" w:themeColor="text1"/>
          <w:spacing w:val="-1"/>
          <w:kern w:val="2"/>
          <w:lang w:eastAsia="pl-PL"/>
        </w:rPr>
        <w:t>Powiat Dębicki, ul. Parkowa 28,39-200 Dębica, NIP 872-212-88-19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. Zamawiający wymaga, aby na fakturze znajdował się n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umer umowy, na podstawie której następuje zapłata wynagrodzenia.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Po zakończeniu diagnozy Wykonawca przedstawia raport o którym mowa §1 w terminie wskazanym w § 2. W terminie do 10 dni roboczych od dnia zrealizowanej usługi i przedstawienia raportu zostanie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sporządzony protokół zdawczo-odbiorczy.</w:t>
      </w:r>
    </w:p>
    <w:p w:rsidR="0013437F" w:rsidRPr="009C69D8" w:rsidRDefault="009C69D8">
      <w:pPr>
        <w:widowControl w:val="0"/>
        <w:numPr>
          <w:ilvl w:val="0"/>
          <w:numId w:val="3"/>
        </w:numPr>
        <w:tabs>
          <w:tab w:val="left" w:pos="290"/>
        </w:tabs>
        <w:suppressAutoHyphens/>
        <w:ind w:left="290" w:hanging="283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Protokół zdawczo – odbiorczy powinien zawierać w szczególności:</w:t>
      </w:r>
    </w:p>
    <w:p w:rsidR="0013437F" w:rsidRPr="009C69D8" w:rsidRDefault="009C69D8">
      <w:pPr>
        <w:pStyle w:val="Akapitzlist"/>
        <w:widowControl w:val="0"/>
        <w:numPr>
          <w:ilvl w:val="0"/>
          <w:numId w:val="6"/>
        </w:numPr>
        <w:tabs>
          <w:tab w:val="left" w:pos="73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datę i miejsce jego sporządzenia;</w:t>
      </w:r>
    </w:p>
    <w:p w:rsidR="0013437F" w:rsidRPr="009C69D8" w:rsidRDefault="009C69D8">
      <w:pPr>
        <w:pStyle w:val="Akapitzlist"/>
        <w:widowControl w:val="0"/>
        <w:numPr>
          <w:ilvl w:val="0"/>
          <w:numId w:val="6"/>
        </w:numPr>
        <w:tabs>
          <w:tab w:val="left" w:pos="73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oświadczenie Zamawiającego o braku zastrzeżeń do realizacji usługi, w tym o braku albo o istnieniu wad.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Oświadczenie o braku wad w formularzu z przeprowadzonej diagnozy </w:t>
      </w:r>
      <w:proofErr w:type="spellStart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cyberbezpieczeństwa</w:t>
      </w:r>
      <w:proofErr w:type="spellEnd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wraz z raportem nie wyłącza możliwości dochodzenia przez Zamawiającego roszczeń z tytułu rękojmi wady, wobec ujawnienia się wad po podpisaniu protokołu lub w przypadku nie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złożenia ww. Oświadczenia.</w:t>
      </w:r>
    </w:p>
    <w:p w:rsidR="0013437F" w:rsidRPr="009C69D8" w:rsidRDefault="009C69D8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 przypadku stwierdzenia braków lub wad w formularzu z przeprowadzonej diagnozy </w:t>
      </w:r>
      <w:proofErr w:type="spellStart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cyberbezpieczeństwa</w:t>
      </w:r>
      <w:proofErr w:type="spellEnd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wraz z raportem, Wykonawca zobowiązany jest w terminie wyznaczonym, nie dłuższym niż 5 dni od dnia podpisania  protokołu, na ich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usunięcie. Po usunięciu wad lub braków Wykonawca przedstawi nowy raport, uwzględniający poczynione zmiany oraz stosowne oświadczenie. Po usunięciu wad lub braków sporządza się nowy protokół na zasadach jak w ust. 9. </w:t>
      </w:r>
    </w:p>
    <w:p w:rsidR="0013437F" w:rsidRPr="009C69D8" w:rsidRDefault="009C69D8">
      <w:pPr>
        <w:pStyle w:val="Akapitzlist"/>
        <w:widowControl w:val="0"/>
        <w:numPr>
          <w:ilvl w:val="0"/>
          <w:numId w:val="3"/>
        </w:numPr>
        <w:tabs>
          <w:tab w:val="left" w:pos="73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Terminem zapłaty jest dzień obciążenia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rachunku bankowego Zamawiającego.</w:t>
      </w:r>
    </w:p>
    <w:p w:rsidR="0013437F" w:rsidRPr="009C69D8" w:rsidRDefault="0013437F">
      <w:pPr>
        <w:widowControl w:val="0"/>
        <w:tabs>
          <w:tab w:val="left" w:pos="29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ind w:right="-2" w:hanging="3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6</w:t>
      </w:r>
    </w:p>
    <w:p w:rsidR="0013437F" w:rsidRPr="009C69D8" w:rsidRDefault="009C69D8">
      <w:pPr>
        <w:pStyle w:val="Akapitzlist"/>
        <w:widowControl w:val="0"/>
        <w:numPr>
          <w:ilvl w:val="0"/>
          <w:numId w:val="7"/>
        </w:numPr>
        <w:suppressAutoHyphens/>
        <w:ind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oświadcza, iż w chwili odbioru przedmiotu umowy przez Zamawiającego:</w:t>
      </w:r>
    </w:p>
    <w:p w:rsidR="0013437F" w:rsidRPr="009C69D8" w:rsidRDefault="009C69D8">
      <w:pPr>
        <w:pStyle w:val="Akapitzlist"/>
        <w:widowControl w:val="0"/>
        <w:numPr>
          <w:ilvl w:val="0"/>
          <w:numId w:val="8"/>
        </w:numPr>
        <w:suppressAutoHyphens/>
        <w:ind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będą mu przysługiwały pełne autorskie prawa majątkowe i prawa zależne do całej dokumentacji, a także każdego innego utworu w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rozumieniu ustawy o prawie autorskim i prawach pokrewnych z którego będzie korzystał Zamawiający w związku z wykonaniem przedmiotu umowy, prawa te nie będą w żaden  sposób ograniczone lub obciążone prawami osób trzecich oraz nie będzie naruszać praw osób t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rzecich;</w:t>
      </w:r>
    </w:p>
    <w:p w:rsidR="0013437F" w:rsidRPr="009C69D8" w:rsidRDefault="009C69D8">
      <w:pPr>
        <w:pStyle w:val="Akapitzlist"/>
        <w:widowControl w:val="0"/>
        <w:numPr>
          <w:ilvl w:val="0"/>
          <w:numId w:val="8"/>
        </w:numPr>
        <w:suppressAutoHyphens/>
        <w:ind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nie udzieli osobom trzecim licencji uprawniającej do korzystania z tych praw,</w:t>
      </w:r>
    </w:p>
    <w:p w:rsidR="0013437F" w:rsidRPr="009C69D8" w:rsidRDefault="009C69D8">
      <w:pPr>
        <w:pStyle w:val="Akapitzlist"/>
        <w:widowControl w:val="0"/>
        <w:numPr>
          <w:ilvl w:val="0"/>
          <w:numId w:val="8"/>
        </w:numPr>
        <w:suppressAutoHyphens/>
        <w:ind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będzie posiadał wyłączne prawo do udzielania zezwoleń na rozporządzanie i korzystanie z autorskich praw majątkowych i praw zależnych.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2. Z chwilą zapłaty wynagrodzenia z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a wykonany Przedmiot umowy, Wykonawca przenosi, bez dodatkowego wynagrodzenia, na Zamawiającego wszelkie autorskie prawa majątkowe do dokumentacji wchodzącej w skład Przedmiotu umowy wraz z wyłącznym prawem zezwalania na wykonywanie zależnego prawa autorsk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iego, w tym pozostałe majątkowe prawa autorskie i zależne nabyte od wszystkich twórców, którzy wnieśli wkład twórczy podczas realizacji ostatecznej wersji przedmiotu umowy, bez ograniczeń czasowych, zarówno na terytorium Rzeczpospolitej Polskiej, jak i poz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a jej granicami, na wszystkich znanych polach eksploatacji, w tym zwłaszcza wskazanych w ust. 2 przy użyciu wszelkich dostępnych technik i nośników materialnych.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3.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Pola eksploatacji, o których mowa w ust. 1 powyżej, obejmują wyłączne prawo do: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utrwalan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ia i zwielokrotniania przedmiotu umowy lub jego części - wytwarzania egzemplarzy przedmiotu umowy przy użyciu wszelkich dostępnych technik, w tym techniką drukarską, reprograficzną, kserograficzną, zapisu magnetycznego oraz techniką cyfrową (w szczególnośc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 dyskietki, CD-ROM, DVD, Blu-Ray, Mp3, taśmy magnetyczne, nośniki magnetooptyczne);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 xml:space="preserve">wprowadzania do obrotu oryginału przedmiotu umowy lub jego części albo egzemplarzy, na których przedmiot umowy lub jego cześć utrwalono przy użyciu wszelkich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dostępnych nośników, użyczania, najmu lub dzierżawy oryginału albo egzemplarzy, wprowadzenie przedmiotu umowy lub jego części do pamięci komputera, zapisywanie utworu w dowolnym formacie elektronicznym i utrzymywanie utworu w pamięci komputera;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wystawia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nia, wyświetlania, odtwarzania oraz nadawania i reemitowania, a także publicznego udostępniania przedmiotu umowy lub jego części w taki sposób, aby każdy mógł mieć do niego dostęp w miejscu i w czasie przez siebie wybranym, przy użyciu wszelkich dostępnych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technik, w tym wykorzystywanie w sieciach informatycznych, w tym w sieciach ogólnodostępnych, w tym zamieszczenie i modyfikacja utworu na stronach internetowych, prawo nadania za pomocą wizji lub fonii przewodowej lub bezprzewodowej przez stację naziemną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(również  w sieci kablowej i telewizji kodowanej), prawo nadania z wykorzystaniem taśm magnetycznych i nośników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lastRenderedPageBreak/>
        <w:t>magnetooptycznych, nadanie za pośrednictwem satelity, równoczesne i integralne nadawanie utworu nadawanego przez inną organizację radiową lub te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lewizyjną,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prawo do swobodnego używania i korzystania z przedmiotu umowy oraz jego części, w szczególności poprzez wykorzystanie przedmiotu umowy do celu wskazanego w §1 Umowy;</w:t>
      </w: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5)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wykonania na opracowaniu przedmiotu umowy lub jego części, samodzielnie l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ub zlecając  innemu podmiotowi, prac wykonawczych,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6)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wykorzystanie utworu lub jego części w celach marketingowych lub promocyjnych.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4. Zamawiający ma prawo dokonywania zmian przedmiotu umowy w całości lub w części, w szczególności wynikających z opracowan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ia redakcyjnego, wymagań organów administracyjnych lub potrzeb konstrukcyjnych.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5. Przejście autorskich praw majątkowych powoduje przeniesienie, w ramach wynagrodzenia umownego, na Zamawiającego własności egzemplarzy dokumentów, projektów i opracowań w lic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zbie wskazanej w niniejszej umowie.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6.  Na każde żądanie Zamawiającego Wykonawca dostarczy dodatkowe, poza wskazanymi w ust. 4 powyżej, autoryzowane egzemplarze dokumentacji za oddzielnym wynagrodzeniem równym kosztom wykonania kopii.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7. Na wezwanie Zamawi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ającego Wykonawca będzie zobowiązany nieodpłatnie do złożenia dodatkowego oświadczenia o przeniesieniu majątkowych praw autorskich – w zakresie określonym przez Zamawiającego.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8. Zamawiający może według własnego uznania dokonywać modyfikacji lub poprawek p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rzedmiotu umowy. Wykonawca upoważnia Zamawiającego do dokonywania w przedmiocie umowy wszelkich zmian i poprawek, zarówno o charakterze nieistotnym, jak i istotnym w zakresie, w jakim zmiany te są niezbędne do prawidłowego wykonania inwestycji, jednocześni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e zobowiązując się do nie podnoszenia żadnych roszczeń wobec Zamawiającego, w przypadku dokonywania jakichkolwiek zmian, adaptacji i przeróbek w przedmiocie umowy.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10. Wykonawca zrzeka się praw do zezwalania na wykonywanie zależnego prawa autorskiego.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11.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Wykonawcy nie przysługuje odrębne wynagrodzenie za korzystanie przez Zamawiającego z  majątkowych praw autorskich i praw zależnych na każdym odrębnym polu eksploatacji.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12. W przypadku, gdyby do całości lub części przedmiotu umowy majątkowe prawa autorskie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i/lub prawa zależne przysługiwały pracownikom Wykonawcy lub innym osobom, którymi się przy ich wykonaniu posługiwał, Wykonawca zobowiązuje się do nabycia tych praw od ww. osób, w taki sposób, który będzie umożliwiał ich przeniesienie na Zamawiającego w za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kresie objętym umową.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13. Wykonawca ponosi odpowiedzialność za ewentualne naruszenia praw własności intelektualnej, dóbr osobistych i danych osobowych osób trzecich, których prawa zostały wykorzystane w związku z realizacją przedmiotu umowy i oświadcza, że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 przypadku sporów i roszczeń w tym zakresie zwolni Zamawiającego z wszelkiej odpowiedzialności w szczególności zastępując Zamawiającego w postępowaniach sądowych i arbitrażowych.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14. Zamawiający  ma prawo zbyć nabyte prawa lub upoważnić osoby trzecie do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korzystania z uzyskanych zezwoleń o których mowa w niniejszym paragrafie.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15.  Zezwolenia udzielone w niniejszym paragrafie są nieodwołalne i nie są uzależnione od żadnych warunków oraz zostały udzielone bez prawa wypowiedzenia lub cofnięcia.</w:t>
      </w:r>
    </w:p>
    <w:p w:rsidR="0013437F" w:rsidRPr="009C69D8" w:rsidRDefault="009C69D8">
      <w:pPr>
        <w:widowControl w:val="0"/>
        <w:suppressAutoHyphens/>
        <w:ind w:left="357" w:right="-2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16. Wykonawca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 zapewnia, że dokumentacja, w  tym jej poszczególne elementy będą całkowicie oryginalne i nie będą naruszały praw autorskich innych osób/podmiotów, w tym również będzie wolna od innych wad prawnych i fizycznych, które mogłyby spowodować odpowiedzialność Z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amawiającego.</w:t>
      </w:r>
    </w:p>
    <w:p w:rsidR="0013437F" w:rsidRPr="009C69D8" w:rsidRDefault="0013437F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ind w:right="-2" w:hanging="3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7</w:t>
      </w:r>
    </w:p>
    <w:p w:rsidR="0013437F" w:rsidRPr="009C69D8" w:rsidRDefault="009C69D8">
      <w:pPr>
        <w:numPr>
          <w:ilvl w:val="0"/>
          <w:numId w:val="18"/>
        </w:numPr>
        <w:spacing w:line="252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69D8">
        <w:rPr>
          <w:rFonts w:ascii="Times New Roman" w:hAnsi="Times New Roman" w:cs="Times New Roman"/>
          <w:bCs/>
          <w:color w:val="000000" w:themeColor="text1"/>
        </w:rPr>
        <w:t>Wykonawca oświadcza, że wykonany i dostarczony przedmiot umowy jest wolny od wad fizycznych i prawnych. Ponadto oświadcza, że rozporządzanie formularzem nie narusza praw własności przemysłowej i intelektualnej, w szczególności: praw pate</w:t>
      </w:r>
      <w:r w:rsidRPr="009C69D8">
        <w:rPr>
          <w:rFonts w:ascii="Times New Roman" w:hAnsi="Times New Roman" w:cs="Times New Roman"/>
          <w:bCs/>
          <w:color w:val="000000" w:themeColor="text1"/>
        </w:rPr>
        <w:t xml:space="preserve">ntowych, praw autorskich i praw do znaków towarowych. </w:t>
      </w:r>
    </w:p>
    <w:p w:rsidR="0013437F" w:rsidRPr="009C69D8" w:rsidRDefault="009C69D8">
      <w:pPr>
        <w:numPr>
          <w:ilvl w:val="0"/>
          <w:numId w:val="18"/>
        </w:numPr>
        <w:spacing w:line="252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69D8">
        <w:rPr>
          <w:rFonts w:ascii="Times New Roman" w:hAnsi="Times New Roman" w:cs="Times New Roman"/>
          <w:bCs/>
          <w:color w:val="000000" w:themeColor="text1"/>
        </w:rPr>
        <w:t xml:space="preserve">Jeżeli po odebraniu formularza z przeprowadzonej diagnozy </w:t>
      </w:r>
      <w:proofErr w:type="spellStart"/>
      <w:r w:rsidRPr="009C69D8">
        <w:rPr>
          <w:rFonts w:ascii="Times New Roman" w:hAnsi="Times New Roman" w:cs="Times New Roman"/>
          <w:bCs/>
          <w:color w:val="000000" w:themeColor="text1"/>
        </w:rPr>
        <w:t>cyberbezpieczeństwa</w:t>
      </w:r>
      <w:proofErr w:type="spellEnd"/>
      <w:r w:rsidRPr="009C69D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C69D8">
        <w:rPr>
          <w:rFonts w:ascii="Times New Roman" w:hAnsi="Times New Roman" w:cs="Times New Roman"/>
          <w:color w:val="000000" w:themeColor="text1"/>
          <w:sz w:val="24"/>
        </w:rPr>
        <w:t xml:space="preserve">wraz z raportem, </w:t>
      </w:r>
      <w:r w:rsidRPr="009C69D8">
        <w:rPr>
          <w:rFonts w:ascii="Times New Roman" w:hAnsi="Times New Roman" w:cs="Times New Roman"/>
          <w:bCs/>
          <w:color w:val="000000" w:themeColor="text1"/>
        </w:rPr>
        <w:t xml:space="preserve">okaże się, iż ma on wady fizyczne, prawne lub nastąpiły inne okoliczności uniemożliwiające korzystanie z niego i przysługujących Zamawiającemu praw, Wykonawca, w terminie wskazanym przez Zamawiającego, nie krótszym niż 5 dni roboczych, zobowiązany jest </w:t>
      </w:r>
      <w:r w:rsidRPr="009C69D8">
        <w:rPr>
          <w:rFonts w:ascii="Times New Roman" w:hAnsi="Times New Roman" w:cs="Times New Roman"/>
          <w:bCs/>
          <w:color w:val="000000" w:themeColor="text1"/>
        </w:rPr>
        <w:lastRenderedPageBreak/>
        <w:t xml:space="preserve">do </w:t>
      </w:r>
      <w:r w:rsidRPr="009C69D8">
        <w:rPr>
          <w:rFonts w:ascii="Times New Roman" w:hAnsi="Times New Roman" w:cs="Times New Roman"/>
          <w:bCs/>
          <w:color w:val="000000" w:themeColor="text1"/>
        </w:rPr>
        <w:t xml:space="preserve">dostarczenia innej wersji formularza wraz z raportem, wolnej od wad, spełniającej wymagania określone w niniejszej umowie oraz naprawienia szkód, powstałych z tego tytułu po stronie Wykonawcy. </w:t>
      </w:r>
    </w:p>
    <w:p w:rsidR="0013437F" w:rsidRPr="009C69D8" w:rsidRDefault="0013437F">
      <w:pPr>
        <w:spacing w:line="252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3437F" w:rsidRPr="009C69D8" w:rsidRDefault="009C69D8">
      <w:pPr>
        <w:widowControl w:val="0"/>
        <w:suppressAutoHyphens/>
        <w:ind w:right="-2" w:hanging="3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8</w:t>
      </w:r>
    </w:p>
    <w:p w:rsidR="0013437F" w:rsidRPr="009C69D8" w:rsidRDefault="009C69D8">
      <w:pPr>
        <w:widowControl w:val="0"/>
        <w:numPr>
          <w:ilvl w:val="0"/>
          <w:numId w:val="4"/>
        </w:numPr>
        <w:tabs>
          <w:tab w:val="left" w:pos="290"/>
        </w:tabs>
        <w:suppressAutoHyphens/>
        <w:ind w:left="426" w:hanging="360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Zamawiający jest uprawniony do obciążenia Wykonawcy kara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mi umownymi w przypadku rażącego naruszenia postanowień umowy lub niewykonania lub nienależytego wykonania usługi w zakresie wynikającym z umowy. Wykonawca zapłaci Zamawiającemu następujące kary umowne w przypadku:</w:t>
      </w:r>
    </w:p>
    <w:p w:rsidR="0013437F" w:rsidRPr="009C69D8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color w:val="000000" w:themeColor="text1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 każdy rozpoczęty dzień zwłoki w wykona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niu realizacji usługi w stosunku do terminu określonego w § 2 Umowy - w wysokości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0,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3% wynagrodzenia brutto, o którym mowa w § 5 ust. 1 Umowy;</w:t>
      </w:r>
    </w:p>
    <w:p w:rsidR="0013437F" w:rsidRPr="009C69D8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color w:val="000000" w:themeColor="text1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zwłoka w terminie, o którym mowa w § 5 ust. 10,  tj. w usunięciu wad lub braków stwierdzonych podczas protokołu o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dbioru, w wysokości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0,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5 % wynagrodzenia brutto, o którym mowa w § 5 ust. 1 Umowy za każdy rozpoczęty dzień zwłoki, liczony od upływu terminu wyznaczonego na usunięcie wad;</w:t>
      </w:r>
    </w:p>
    <w:p w:rsidR="0013437F" w:rsidRPr="009C69D8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odstąpienia od Umowy z przyczyn leżących po stronie Wykonawcy w wysokości 20% wynagr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odzenia brutto, o którym mowa w § 5 ust.1 Umowy;</w:t>
      </w:r>
    </w:p>
    <w:p w:rsidR="0013437F" w:rsidRPr="009C69D8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color w:val="000000" w:themeColor="text1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rażące naruszenia postanowień umowy posiadające znamiona uporczywości, utrudniające realizację celów umowy i skutkujące bezzasadnym utrudnieniem zakończenia realizacji umowy w wysokości </w:t>
      </w:r>
      <w:r w:rsidRPr="009C69D8">
        <w:rPr>
          <w:rFonts w:ascii="Times New Roman" w:eastAsia="Times New Roman" w:hAnsi="Times New Roman" w:cs="Times New Roman"/>
          <w:strike/>
          <w:color w:val="000000" w:themeColor="text1"/>
          <w:kern w:val="2"/>
          <w:lang w:eastAsia="pl-PL"/>
        </w:rPr>
        <w:t>10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5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% wynagrodzenia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brutto, o którym mowa w § 5 ust. 1 Umowy;</w:t>
      </w:r>
    </w:p>
    <w:p w:rsidR="0013437F" w:rsidRPr="009C69D8" w:rsidRDefault="009C69D8">
      <w:pPr>
        <w:pStyle w:val="Akapitzlist"/>
        <w:widowControl w:val="0"/>
        <w:numPr>
          <w:ilvl w:val="1"/>
          <w:numId w:val="9"/>
        </w:numPr>
        <w:tabs>
          <w:tab w:val="left" w:pos="723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inne przypadki nienależytego wykonania przedmiotu Umowy, w wysokości 2% wartości wynagrodzenia, o którym mowa w § 5 ust. 1 Umowy.</w:t>
      </w:r>
    </w:p>
    <w:p w:rsidR="0013437F" w:rsidRPr="009C69D8" w:rsidRDefault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2.  Zapłata kar umownych nie zwalnia Wykonawcy od obowiązku realizacji Umowy.</w:t>
      </w:r>
    </w:p>
    <w:p w:rsidR="0013437F" w:rsidRPr="009C69D8" w:rsidRDefault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3. Zam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awiający może dochodzić, na zasadach ogólnych, odszkodowań, przewyższających zastrzeżone na jego rzecz kary umowne. Kary umowne przewidziane Umową podlegają sumowaniu.</w:t>
      </w:r>
    </w:p>
    <w:p w:rsidR="0013437F" w:rsidRPr="009C69D8" w:rsidRDefault="009C69D8" w:rsidP="009C69D8">
      <w:pPr>
        <w:widowControl w:val="0"/>
        <w:tabs>
          <w:tab w:val="left" w:pos="723"/>
        </w:tabs>
        <w:suppressAutoHyphens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4.  Roszczenia Zamawiającego z tytułu kar umownych będą pokrywane w pierwszej kolejności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z wynagrodzenia należnego Wykonawcy z tytułu Umowy.</w:t>
      </w:r>
    </w:p>
    <w:p w:rsidR="0013437F" w:rsidRPr="009C69D8" w:rsidRDefault="0013437F">
      <w:pPr>
        <w:widowControl w:val="0"/>
        <w:suppressAutoHyphens/>
        <w:ind w:right="-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§9</w:t>
      </w:r>
    </w:p>
    <w:p w:rsidR="0013437F" w:rsidRPr="009C69D8" w:rsidRDefault="009C69D8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 przewiduje możliwość dokonania następujących zmian postanowień zawartej umowy w stosunku do treści oferty:</w:t>
      </w:r>
    </w:p>
    <w:p w:rsidR="0013437F" w:rsidRPr="009C69D8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zmiana terminu wykonania zadania w następujących przypadkach:</w:t>
      </w:r>
    </w:p>
    <w:p w:rsidR="0013437F" w:rsidRPr="009C69D8" w:rsidRDefault="009C69D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przypadku wystąpienia ok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oliczności niezależnych zarówno od Zamawiającego, jak i od Wykonawcy uniemożliwiających terminowe wykonanie zamówienia,</w:t>
      </w:r>
    </w:p>
    <w:p w:rsidR="0013437F" w:rsidRPr="009C69D8" w:rsidRDefault="009C69D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 powodu okoliczności siły wyższej, np. wystąpienia zdarzenia losowego wywołanego przez czynniki zewnętrzne, którego nie można było prze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widzieć, w szczególności zagrażającego bezpośrednio życiu lub zdrowiu lub grożącego powstaniem szkody w znacznych rozmiarach:</w:t>
      </w:r>
    </w:p>
    <w:p w:rsidR="0013437F" w:rsidRPr="009C69D8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gdy nastąpi zmiana stawki podatku VAT przez władzę ustawodawczą w trakcie trwania umowy, wynikająca ze zmiany ustawy o podatku od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towarów i usług oraz podatku akcyzowego;</w:t>
      </w:r>
    </w:p>
    <w:p w:rsidR="0013437F" w:rsidRPr="009C69D8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gdy nastąpi zmiana przepisów prawnych mających wpływ na realizację umowy, w szczególności na jej zakres, termin;</w:t>
      </w:r>
    </w:p>
    <w:p w:rsidR="0013437F" w:rsidRPr="009C69D8" w:rsidRDefault="009C69D8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gdy nastąpi zmiana formy organizacyjno-prawnej lub siedziby Wykonawcy.</w:t>
      </w:r>
    </w:p>
    <w:p w:rsidR="0013437F" w:rsidRPr="009C69D8" w:rsidRDefault="009C69D8">
      <w:pPr>
        <w:pStyle w:val="Akapitzlist"/>
        <w:widowControl w:val="0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Zmiany, o których mowa w ust. 1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wymagają zgody Zamawiającego wyrażonej na piśmie pod rygorem nieważności.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10</w:t>
      </w:r>
    </w:p>
    <w:p w:rsidR="0013437F" w:rsidRPr="009C69D8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 ma prawo odstąpić od umowy z winy Wykonawcy, bez wyznaczania dodatkowego terminu, w przypadku:</w:t>
      </w:r>
    </w:p>
    <w:p w:rsidR="0013437F" w:rsidRPr="009C69D8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opóźnienia Wykonawcy w dostarczeniu Przedmiotu umowy o dłużej niż 7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dni kalendarzowych,</w:t>
      </w:r>
    </w:p>
    <w:p w:rsidR="0013437F" w:rsidRPr="009C69D8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wykonywania Przedmiotu umowy wadliwie lub w sposób sprzeczny z umową,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lastRenderedPageBreak/>
        <w:t xml:space="preserve">obowiązującymi przepisami, niezgodnie z uzgodnieniami lub zaleceniami Zamawiającego pomimo dokonanego wezwania do zmiany sposobu wykonania i wyznaczenia mu w tym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celu odpowiedniego terminu,</w:t>
      </w:r>
    </w:p>
    <w:p w:rsidR="0013437F" w:rsidRPr="009C69D8" w:rsidRDefault="009C69D8">
      <w:pPr>
        <w:pStyle w:val="Akapitzlist"/>
        <w:widowControl w:val="0"/>
        <w:numPr>
          <w:ilvl w:val="1"/>
          <w:numId w:val="13"/>
        </w:numPr>
        <w:suppressAutoHyphens/>
        <w:ind w:left="1208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wykonywania Przedmiotu umowy przez Wykonawcę z udziałem podwykonawcy, mimo braku zgody Zamawiającego na posługiwanie się podwykonawcą.</w:t>
      </w:r>
    </w:p>
    <w:p w:rsidR="0013437F" w:rsidRPr="009C69D8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color w:val="000000" w:themeColor="text1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Odstąpienie od umowy może nastąpić w terminie do </w:t>
      </w:r>
      <w:r w:rsidRPr="009C69D8">
        <w:rPr>
          <w:rFonts w:ascii="Times New Roman" w:eastAsia="Times New Roman" w:hAnsi="Times New Roman" w:cs="Times New Roman"/>
          <w:strike/>
          <w:color w:val="000000" w:themeColor="text1"/>
          <w:kern w:val="2"/>
          <w:lang w:eastAsia="pl-PL"/>
        </w:rPr>
        <w:t>7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21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dni od dnia powzięcia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przez Zamawiające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go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wiadomości o zaistnieniu okoliczności wskazanych w ust. 1.</w:t>
      </w:r>
    </w:p>
    <w:p w:rsidR="0013437F" w:rsidRPr="009C69D8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Odstąpienie od umowy nastąpi w formie pisemnej i będzie zawierało uzasadnienie Zamawiającego pod rygorem nieważności tego oświadczenia.</w:t>
      </w:r>
    </w:p>
    <w:p w:rsidR="0013437F" w:rsidRPr="009C69D8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przypadku odstąpienia od umowy przez Zamawiającego z prz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yczyn określonych w ust. 1 Wykonawca przenosi prawa autorskie do wykonanej części Przedmiotu Umowy wraz z prawem do jego wykorzystania i przeróbek, zgodnie z postanowieniami §6 umowy.</w:t>
      </w:r>
    </w:p>
    <w:p w:rsidR="0013437F" w:rsidRPr="009C69D8" w:rsidRDefault="009C69D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razie wystąpienia istotnej zmiany okoliczności powodującej, że wykonan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ie umowy nie będzie leżało w interesie publicznym, czego nie można było przewidzieć w chwili zawarcia umowy, Zamawiający może odstąpić od umowy w terminie 7 dni od daty powzięcia wiadomości o tych okolicznościach. W takim przypadku Wykonawca może żądać jed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ynie wynagrodzenia należnego z tytułu wykonania części umowy, ustalonego na podstawie zatwierdzonego przez Zamawiającego protokołu zaawansowania prac.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11</w:t>
      </w:r>
    </w:p>
    <w:p w:rsidR="0013437F" w:rsidRPr="009C69D8" w:rsidRDefault="009C69D8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Zamawiający wspólnie z Wykonawcą rozszerzają odpowiedzialność Wykonawcy z tytułu rękojmi za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wady fizyczne i prawne przedmiotu umowy. Termin rękojmi wynosi 12 miesięcy.</w:t>
      </w:r>
    </w:p>
    <w:p w:rsidR="0013437F" w:rsidRPr="009C69D8" w:rsidRDefault="009C69D8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color w:val="000000" w:themeColor="text1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Wykonawca gwarantuje, że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przedmiot umowy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będzie wolny od wad fizycznych i prawnych.</w:t>
      </w:r>
    </w:p>
    <w:p w:rsidR="0013437F" w:rsidRPr="009C69D8" w:rsidRDefault="009C69D8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 okresie rękojmi Zamawiający wykonując uprawnienia z tytułu rękojmi może zażądać o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d Wykonawcy bezpłatnego usunięcia wad przedmiotu umowy. </w:t>
      </w:r>
    </w:p>
    <w:p w:rsidR="0013437F" w:rsidRPr="009C69D8" w:rsidRDefault="0013437F">
      <w:pPr>
        <w:pStyle w:val="Akapitzlist"/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12</w:t>
      </w:r>
    </w:p>
    <w:p w:rsidR="0013437F" w:rsidRPr="009C69D8" w:rsidRDefault="009C69D8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Wszelkie dane osobowe pozyskane od Zamawiającego w toku realizacji umowy przez Wykonawcę lub osoby jemu podległe Wykonawca będzie przechowywał i przetwarzał zgodnie z przepisami ustawy z dnia 1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0 maja 2018 r. o ochronie danych osobowych (</w:t>
      </w:r>
      <w:proofErr w:type="spellStart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t.j</w:t>
      </w:r>
      <w:proofErr w:type="spellEnd"/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. Dz.U. z 2019 r., poz. 1781) oraz Rozporządzenia Parlamentu Europejskiego i Rady (UE) 2016/679 z dnia 27 kwietnia 2016 r. (Dz.U.UE.L.2016.119.1 ze zm.).</w:t>
      </w:r>
    </w:p>
    <w:p w:rsidR="0013437F" w:rsidRPr="009C69D8" w:rsidRDefault="009C69D8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oświadcza, że wypełnia obowiązki ochrony dany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ch osobowych określone rozporządzaniem wskazanym w ust. 2.</w:t>
      </w:r>
    </w:p>
    <w:p w:rsidR="0013437F" w:rsidRPr="009C69D8" w:rsidRDefault="009C69D8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Wykonawca zapewnia gwarancje wdrożenia odpowiednich środków technicznych i organizacyjnych, aby przetwarzanie danych spełniało wymogi RODO i chroniło prawa osób, których dane dotyczą, adekwatnie do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 celu przetwarzania danych.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 13</w:t>
      </w:r>
    </w:p>
    <w:p w:rsidR="0013437F" w:rsidRPr="009C69D8" w:rsidRDefault="009C69D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 xml:space="preserve">Strony postanawiają, że będą współpracować ze sobą w celu należytego wykonywania Umowy, w szczególności zobowiązują się niezwłocznie udzielać sobie wzajemnie wszelkich, niezbędnych w tym celu, informacji 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związanych z przedmiotem Umowy.</w:t>
      </w:r>
    </w:p>
    <w:p w:rsidR="0013437F" w:rsidRPr="009C69D8" w:rsidRDefault="009C69D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Osoby wskazane do bieżących kontaktów, w związku z wykonywaniem niniejszej Umowy:</w:t>
      </w: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Zamawiającego: ………………………………….……..……, e-mail: ………………………………</w:t>
      </w: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Wykonawcy: …………………………………………………, e-mail: ………………………………</w:t>
      </w: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Ww. oso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by będą nadzorowały przygotowanie i realizację przedmiotu Umowy.</w:t>
      </w:r>
    </w:p>
    <w:p w:rsidR="0013437F" w:rsidRPr="009C69D8" w:rsidRDefault="009C69D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Osoby uprawnione do podpisania Protokołu zdawczo – odbiorczego:</w:t>
      </w:r>
    </w:p>
    <w:p w:rsidR="0013437F" w:rsidRPr="009C69D8" w:rsidRDefault="0013437F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Zamawiającego: ………………………………………………, e-mail: ………………………………</w:t>
      </w:r>
    </w:p>
    <w:p w:rsidR="0013437F" w:rsidRPr="009C69D8" w:rsidRDefault="009C69D8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- ze strony Wykonawcy: ……………………………………………..……, e-mail: …………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……………….…</w:t>
      </w:r>
    </w:p>
    <w:p w:rsidR="0013437F" w:rsidRPr="009C69D8" w:rsidRDefault="0013437F">
      <w:pPr>
        <w:widowControl w:val="0"/>
        <w:suppressAutoHyphens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Zmiana osób, wskazanych powyżej następuje poprzez mailowe lub pisemne powiadomienie drugiej strony i nie stanowi zmiany treści Umowy w rozumieniu §9 niniejszej Umowy.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§14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Ewentualne spory mogące wyniknąć na tle niniejszej umowy podlegają rozpatr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zeniu przez Sąd właściwy dla siedziby Zamawiającego.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§15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Zmiany i uzupełnienia do umowy wymagają dla ważności formy pisemnej, pod rygorem nieważności.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lang w:eastAsia="pl-PL"/>
        </w:rPr>
        <w:t>§16</w:t>
      </w:r>
    </w:p>
    <w:p w:rsidR="0013437F" w:rsidRPr="009C69D8" w:rsidRDefault="009C69D8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Umowę sporządzono w dwóch egzemplarzach po jednym dla każdej ze stron.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9C69D8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>ZAMAWIAJĄCY:</w:t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</w:r>
      <w:r w:rsidRPr="009C69D8"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  <w:tab/>
        <w:t>WYKONAWCA:</w:t>
      </w: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pl-PL"/>
        </w:rPr>
      </w:pPr>
    </w:p>
    <w:p w:rsidR="0013437F" w:rsidRPr="009C69D8" w:rsidRDefault="0013437F">
      <w:pPr>
        <w:widowControl w:val="0"/>
        <w:shd w:val="clear" w:color="auto" w:fill="FFFFFF"/>
        <w:tabs>
          <w:tab w:val="left" w:pos="1128"/>
        </w:tabs>
        <w:suppressAutoHyphens/>
        <w:spacing w:line="25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5"/>
          <w:kern w:val="2"/>
          <w:lang w:eastAsia="pl-PL"/>
        </w:rPr>
      </w:pPr>
    </w:p>
    <w:p w:rsidR="0013437F" w:rsidRPr="009C69D8" w:rsidRDefault="0013437F">
      <w:pPr>
        <w:rPr>
          <w:color w:val="000000" w:themeColor="text1"/>
        </w:rPr>
      </w:pPr>
    </w:p>
    <w:p w:rsidR="0013437F" w:rsidRPr="009C69D8" w:rsidRDefault="0013437F">
      <w:pPr>
        <w:rPr>
          <w:color w:val="000000" w:themeColor="text1"/>
        </w:rPr>
      </w:pPr>
    </w:p>
    <w:sectPr w:rsidR="0013437F" w:rsidRPr="009C69D8">
      <w:headerReference w:type="default" r:id="rId8"/>
      <w:footerReference w:type="default" r:id="rId9"/>
      <w:pgSz w:w="11906" w:h="16838"/>
      <w:pgMar w:top="1701" w:right="1417" w:bottom="851" w:left="1417" w:header="426" w:footer="3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C69D8">
      <w:r>
        <w:separator/>
      </w:r>
    </w:p>
  </w:endnote>
  <w:endnote w:type="continuationSeparator" w:id="0">
    <w:p w:rsidR="00000000" w:rsidRDefault="009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37F" w:rsidRDefault="0013437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C69D8">
      <w:r>
        <w:separator/>
      </w:r>
    </w:p>
  </w:footnote>
  <w:footnote w:type="continuationSeparator" w:id="0">
    <w:p w:rsidR="00000000" w:rsidRDefault="009C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37F" w:rsidRDefault="009C69D8">
    <w:pPr>
      <w:pStyle w:val="Nagwek"/>
      <w:jc w:val="center"/>
    </w:pPr>
    <w:r>
      <w:rPr>
        <w:noProof/>
      </w:rPr>
      <w:drawing>
        <wp:inline distT="0" distB="0" distL="0" distR="0">
          <wp:extent cx="5076825" cy="5334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37F" w:rsidRDefault="0013437F">
    <w:pPr>
      <w:pStyle w:val="Nagwek"/>
      <w:jc w:val="center"/>
      <w:rPr>
        <w:b/>
        <w:sz w:val="18"/>
      </w:rPr>
    </w:pPr>
  </w:p>
  <w:p w:rsidR="0013437F" w:rsidRDefault="009C69D8">
    <w:pPr>
      <w:pStyle w:val="Nagwek"/>
      <w:jc w:val="center"/>
      <w:rPr>
        <w:b/>
        <w:sz w:val="18"/>
      </w:rPr>
    </w:pPr>
    <w:r>
      <w:rPr>
        <w:b/>
        <w:sz w:val="18"/>
      </w:rPr>
      <w:t>Sfinansowano w ramach reakcji Unii na pandemię COVID-19</w:t>
    </w:r>
  </w:p>
  <w:p w:rsidR="0013437F" w:rsidRDefault="0013437F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58C"/>
    <w:multiLevelType w:val="multilevel"/>
    <w:tmpl w:val="F8D47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A00"/>
    <w:multiLevelType w:val="multilevel"/>
    <w:tmpl w:val="335C9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451"/>
    <w:multiLevelType w:val="multilevel"/>
    <w:tmpl w:val="EEC83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53A84"/>
    <w:multiLevelType w:val="multilevel"/>
    <w:tmpl w:val="1C1840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89619B"/>
    <w:multiLevelType w:val="multilevel"/>
    <w:tmpl w:val="A978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0BB8"/>
    <w:multiLevelType w:val="multilevel"/>
    <w:tmpl w:val="9CEEE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559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46F2"/>
    <w:multiLevelType w:val="multilevel"/>
    <w:tmpl w:val="D730C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7FDA"/>
    <w:multiLevelType w:val="multilevel"/>
    <w:tmpl w:val="5F8036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2B01CA"/>
    <w:multiLevelType w:val="multilevel"/>
    <w:tmpl w:val="94B0A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40BCF"/>
    <w:multiLevelType w:val="multilevel"/>
    <w:tmpl w:val="62D630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18A3"/>
    <w:multiLevelType w:val="multilevel"/>
    <w:tmpl w:val="BBECB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841F8"/>
    <w:multiLevelType w:val="multilevel"/>
    <w:tmpl w:val="F96E99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33861"/>
    <w:multiLevelType w:val="multilevel"/>
    <w:tmpl w:val="4B4864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74CA"/>
    <w:multiLevelType w:val="multilevel"/>
    <w:tmpl w:val="6F2429C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5662A5"/>
    <w:multiLevelType w:val="multilevel"/>
    <w:tmpl w:val="386E3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19B"/>
    <w:multiLevelType w:val="multilevel"/>
    <w:tmpl w:val="C4DEEDB0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5EFA6BA4"/>
    <w:multiLevelType w:val="multilevel"/>
    <w:tmpl w:val="86B0AA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0593"/>
    <w:multiLevelType w:val="multilevel"/>
    <w:tmpl w:val="251281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5FA0"/>
    <w:multiLevelType w:val="multilevel"/>
    <w:tmpl w:val="8ACAD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24D3F"/>
    <w:multiLevelType w:val="multilevel"/>
    <w:tmpl w:val="7C7C3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670D0E"/>
    <w:multiLevelType w:val="multilevel"/>
    <w:tmpl w:val="0A5CA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EDC04E6"/>
    <w:multiLevelType w:val="multilevel"/>
    <w:tmpl w:val="2C8C8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7763">
    <w:abstractNumId w:val="20"/>
  </w:num>
  <w:num w:numId="2" w16cid:durableId="882519409">
    <w:abstractNumId w:val="3"/>
  </w:num>
  <w:num w:numId="3" w16cid:durableId="405811549">
    <w:abstractNumId w:val="10"/>
  </w:num>
  <w:num w:numId="4" w16cid:durableId="939871030">
    <w:abstractNumId w:val="19"/>
  </w:num>
  <w:num w:numId="5" w16cid:durableId="1490055738">
    <w:abstractNumId w:val="11"/>
  </w:num>
  <w:num w:numId="6" w16cid:durableId="1644308069">
    <w:abstractNumId w:val="17"/>
  </w:num>
  <w:num w:numId="7" w16cid:durableId="1156192275">
    <w:abstractNumId w:val="2"/>
  </w:num>
  <w:num w:numId="8" w16cid:durableId="870915964">
    <w:abstractNumId w:val="16"/>
  </w:num>
  <w:num w:numId="9" w16cid:durableId="1572079726">
    <w:abstractNumId w:val="21"/>
  </w:num>
  <w:num w:numId="10" w16cid:durableId="1837914443">
    <w:abstractNumId w:val="15"/>
  </w:num>
  <w:num w:numId="11" w16cid:durableId="1588223023">
    <w:abstractNumId w:val="4"/>
  </w:num>
  <w:num w:numId="12" w16cid:durableId="459611089">
    <w:abstractNumId w:val="6"/>
  </w:num>
  <w:num w:numId="13" w16cid:durableId="565380432">
    <w:abstractNumId w:val="8"/>
  </w:num>
  <w:num w:numId="14" w16cid:durableId="1291135068">
    <w:abstractNumId w:val="1"/>
  </w:num>
  <w:num w:numId="15" w16cid:durableId="1577351854">
    <w:abstractNumId w:val="12"/>
  </w:num>
  <w:num w:numId="16" w16cid:durableId="1623727924">
    <w:abstractNumId w:val="9"/>
  </w:num>
  <w:num w:numId="17" w16cid:durableId="1309821989">
    <w:abstractNumId w:val="14"/>
  </w:num>
  <w:num w:numId="18" w16cid:durableId="392314393">
    <w:abstractNumId w:val="18"/>
  </w:num>
  <w:num w:numId="19" w16cid:durableId="936251177">
    <w:abstractNumId w:val="0"/>
  </w:num>
  <w:num w:numId="20" w16cid:durableId="797648912">
    <w:abstractNumId w:val="7"/>
  </w:num>
  <w:num w:numId="21" w16cid:durableId="2146313845">
    <w:abstractNumId w:val="13"/>
  </w:num>
  <w:num w:numId="22" w16cid:durableId="1936085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7F"/>
    <w:rsid w:val="0013437F"/>
    <w:rsid w:val="009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849"/>
  <w15:docId w15:val="{F235F357-A514-44A3-BC3B-8C82A38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rPr>
      <w:rFonts w:eastAsia="Calibri"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000000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left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7334B3"/>
    <w:rPr>
      <w:rFonts w:eastAsiaTheme="majorEastAsia" w:cstheme="minorHAnsi"/>
      <w:b/>
      <w:bCs/>
      <w:color w:val="auto"/>
      <w:sz w:val="24"/>
      <w:szCs w:val="24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character" w:customStyle="1" w:styleId="Styl2Znak">
    <w:name w:val="Styl2 Znak"/>
    <w:basedOn w:val="Domylnaczcionkaakapitu"/>
    <w:link w:val="Styl2"/>
    <w:qFormat/>
    <w:rsid w:val="0005382A"/>
    <w:rPr>
      <w:rFonts w:ascii="Tahoma" w:hAnsi="Tahoma" w:cs="Tahom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419D"/>
    <w:rPr>
      <w:rFonts w:cs="Calibri"/>
      <w:color w:val="auto"/>
      <w:sz w:val="22"/>
      <w:szCs w:val="22"/>
      <w:u w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419D"/>
    <w:rPr>
      <w:rFonts w:cs="Calibri"/>
      <w:color w:val="auto"/>
      <w:sz w:val="22"/>
      <w:szCs w:val="22"/>
      <w:u w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5E645E"/>
    <w:rPr>
      <w:rFonts w:asciiTheme="majorHAnsi" w:eastAsiaTheme="majorEastAsia" w:hAnsiTheme="majorHAnsi" w:cstheme="majorBidi"/>
      <w:color w:val="auto"/>
      <w:spacing w:val="-10"/>
      <w:kern w:val="2"/>
      <w:sz w:val="56"/>
      <w:szCs w:val="56"/>
      <w:u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25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2583"/>
    <w:rPr>
      <w:rFonts w:cs="Calibri"/>
      <w:color w:val="auto"/>
      <w:u w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prawka">
    <w:name w:val="Revision"/>
    <w:uiPriority w:val="99"/>
    <w:semiHidden/>
    <w:qFormat/>
    <w:rsid w:val="000D3E45"/>
    <w:rPr>
      <w:rFonts w:eastAsia="Calibri" w:cs="Calibri"/>
      <w:color w:val="auto"/>
      <w:sz w:val="22"/>
      <w:szCs w:val="22"/>
      <w:u w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2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2998</Words>
  <Characters>17990</Characters>
  <Application>Microsoft Office Word</Application>
  <DocSecurity>0</DocSecurity>
  <Lines>149</Lines>
  <Paragraphs>41</Paragraphs>
  <ScaleCrop>false</ScaleCrop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dc:description/>
  <cp:lastModifiedBy>Rafał Bednarczyk</cp:lastModifiedBy>
  <cp:revision>26</cp:revision>
  <cp:lastPrinted>2023-01-25T14:22:00Z</cp:lastPrinted>
  <dcterms:created xsi:type="dcterms:W3CDTF">2023-01-25T21:36:00Z</dcterms:created>
  <dcterms:modified xsi:type="dcterms:W3CDTF">2023-02-01T08:09:00Z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