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9A" w:rsidRDefault="00F53574">
      <w:pPr>
        <w:rPr>
          <w:rFonts w:ascii="Tahoma" w:hAnsi="Tahoma" w:cs="Tahoma"/>
          <w:b/>
          <w:sz w:val="18"/>
          <w:szCs w:val="18"/>
        </w:rPr>
      </w:pPr>
      <w:r w:rsidRPr="00F53574">
        <w:rPr>
          <w:rFonts w:ascii="Tahoma" w:hAnsi="Tahoma" w:cs="Tahoma"/>
          <w:b/>
          <w:sz w:val="18"/>
          <w:szCs w:val="18"/>
        </w:rPr>
        <w:t>Formular</w:t>
      </w:r>
      <w:r>
        <w:rPr>
          <w:rFonts w:ascii="Tahoma" w:hAnsi="Tahoma" w:cs="Tahoma"/>
          <w:b/>
          <w:sz w:val="18"/>
          <w:szCs w:val="18"/>
        </w:rPr>
        <w:t>z parametrów technicznych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F53574">
        <w:rPr>
          <w:rFonts w:ascii="Tahoma" w:hAnsi="Tahoma" w:cs="Tahoma"/>
          <w:b/>
          <w:sz w:val="18"/>
          <w:szCs w:val="18"/>
        </w:rPr>
        <w:t>Załącznik nr 3 do SWZ</w:t>
      </w:r>
      <w:r w:rsidR="002F7DB1">
        <w:rPr>
          <w:rFonts w:ascii="Tahoma" w:hAnsi="Tahoma" w:cs="Tahoma"/>
          <w:b/>
          <w:sz w:val="18"/>
          <w:szCs w:val="18"/>
        </w:rPr>
        <w:t xml:space="preserve"> po zmianach</w:t>
      </w:r>
    </w:p>
    <w:p w:rsidR="0007111A" w:rsidRPr="00F53574" w:rsidRDefault="0007111A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6"/>
        <w:gridCol w:w="3147"/>
        <w:gridCol w:w="2239"/>
      </w:tblGrid>
      <w:tr w:rsidR="00E31A4C" w:rsidRPr="00242D15" w:rsidTr="00302E3F">
        <w:tc>
          <w:tcPr>
            <w:tcW w:w="567" w:type="dxa"/>
          </w:tcPr>
          <w:p w:rsidR="00E31A4C" w:rsidRPr="00242D15" w:rsidRDefault="00E31A4C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970" w:type="dxa"/>
          </w:tcPr>
          <w:p w:rsidR="00E31A4C" w:rsidRPr="00242D15" w:rsidRDefault="00E31A4C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276" w:type="dxa"/>
          </w:tcPr>
          <w:p w:rsidR="00E31A4C" w:rsidRPr="00242D15" w:rsidRDefault="00E31A4C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147" w:type="dxa"/>
          </w:tcPr>
          <w:p w:rsidR="00E31A4C" w:rsidRPr="00242D15" w:rsidRDefault="00E31A4C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  <w:tc>
          <w:tcPr>
            <w:tcW w:w="2239" w:type="dxa"/>
          </w:tcPr>
          <w:p w:rsidR="00E31A4C" w:rsidRPr="00242D15" w:rsidRDefault="00E31A4C" w:rsidP="00A617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E31A4C" w:rsidRPr="00242D15" w:rsidRDefault="00E31A4C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5EBF" w:rsidRPr="00242D15" w:rsidTr="00302E3F">
        <w:trPr>
          <w:trHeight w:val="367"/>
        </w:trPr>
        <w:tc>
          <w:tcPr>
            <w:tcW w:w="567" w:type="dxa"/>
          </w:tcPr>
          <w:p w:rsidR="004B5EBF" w:rsidRPr="00242D15" w:rsidRDefault="004B5EBF" w:rsidP="00A61725">
            <w:pPr>
              <w:pStyle w:val="Akapitzlist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32" w:type="dxa"/>
            <w:gridSpan w:val="4"/>
          </w:tcPr>
          <w:p w:rsidR="004B5EBF" w:rsidRDefault="004B5EBF" w:rsidP="004B5EB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Tomograf komputerowy z adaptacją pomieszczenia- </w:t>
            </w:r>
            <w:r w:rsidR="00F53574">
              <w:rPr>
                <w:rFonts w:ascii="Tahoma" w:hAnsi="Tahoma" w:cs="Tahoma"/>
                <w:b/>
                <w:sz w:val="18"/>
                <w:szCs w:val="18"/>
              </w:rPr>
              <w:t>ZADANIE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 1</w:t>
            </w:r>
          </w:p>
          <w:p w:rsidR="004B5EBF" w:rsidRDefault="004B5EBF" w:rsidP="004B5EB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EBF" w:rsidRPr="00242D15" w:rsidRDefault="004B5EBF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16C4" w:rsidRPr="00242D15" w:rsidTr="00302E3F">
        <w:tc>
          <w:tcPr>
            <w:tcW w:w="567" w:type="dxa"/>
            <w:vAlign w:val="center"/>
          </w:tcPr>
          <w:p w:rsidR="006D16C4" w:rsidRPr="00242D15" w:rsidRDefault="006D16C4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6443D3" w:rsidRPr="002F7DB1" w:rsidRDefault="006443D3" w:rsidP="006443D3">
            <w:pPr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 xml:space="preserve">Tomograf komputerowy i wyposażenie fabrycznie nowe, nieregenerowane nieużywane, niedemonstracyjne. Rok produkcji 2024 </w:t>
            </w:r>
          </w:p>
          <w:p w:rsidR="006D16C4" w:rsidRPr="00242D15" w:rsidRDefault="006D16C4" w:rsidP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6D16C4" w:rsidRPr="00242D15" w:rsidRDefault="006D16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D16C4" w:rsidRPr="00242D15" w:rsidRDefault="006D16C4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Dokumenty dopuszczające do użytkowania i obrotu na terenie RP na zaoferowany tomograf, konsolę lekarskie oraz wszystkie urządzenia dodatkowe zgodnie z obowiązującymi przepisami prawa w tym zakresie</w:t>
            </w: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4E1968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242D15">
              <w:rPr>
                <w:rFonts w:ascii="Tahoma" w:hAnsi="Tahoma" w:cs="Tahoma"/>
                <w:iCs/>
                <w:sz w:val="18"/>
                <w:szCs w:val="18"/>
              </w:rPr>
              <w:t xml:space="preserve">Wszystkie wymagane </w:t>
            </w:r>
            <w:r w:rsidR="004E1968" w:rsidRPr="00242D15">
              <w:rPr>
                <w:rFonts w:ascii="Tahoma" w:hAnsi="Tahoma" w:cs="Tahoma"/>
                <w:iCs/>
                <w:sz w:val="18"/>
                <w:szCs w:val="18"/>
              </w:rPr>
              <w:t xml:space="preserve">licencje / aplikacje </w:t>
            </w:r>
            <w:r w:rsidRPr="00242D15">
              <w:rPr>
                <w:rFonts w:ascii="Tahoma" w:hAnsi="Tahoma" w:cs="Tahoma"/>
                <w:iCs/>
                <w:sz w:val="18"/>
                <w:szCs w:val="18"/>
              </w:rPr>
              <w:t>bezterminowe. Żadna z zaoferowanych aplikacji czy funkcjonalności systemu tomografii czy stacji diagnostycznych nie wymaga podłączenia do urządzeń zewnętrznych (znajdujących się poza siedzibą szpitala), wysyłania jakichkolwiek danych na takie urządzenia zewnętrzne i ich funkcjonowanie nie jest od tego uzależnione (nie dotyczy usługi zdalnego serwisu).</w:t>
            </w: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Tomograf komputerowy wyposażony w minimum jeden detektor posiadający min. 64 rzędy detektora w osi Z, obejmujący w pełni diagnostyczne pole skanowania SFOV min. 50 cm </w:t>
            </w:r>
          </w:p>
          <w:p w:rsidR="00A61725" w:rsidRPr="00242D15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W przypadku systemu wyposażonego w więcej niż 1 detektor należy podać liczbę rzędów detektora obejmującego w pełni diagnostyczne pole skanowania SFOV min. 50 cm.</w:t>
            </w:r>
          </w:p>
        </w:tc>
        <w:tc>
          <w:tcPr>
            <w:tcW w:w="1276" w:type="dxa"/>
            <w:vAlign w:val="center"/>
          </w:tcPr>
          <w:p w:rsidR="00A61725" w:rsidRPr="00242D15" w:rsidRDefault="001245BD" w:rsidP="001245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Narrow" w:hAnsi="Tahoma" w:cs="Tahoma"/>
                <w:sz w:val="18"/>
                <w:szCs w:val="18"/>
              </w:rPr>
              <w:t>Tak</w:t>
            </w:r>
            <w:r>
              <w:rPr>
                <w:rFonts w:ascii="Tahoma" w:hAnsi="Tahoma" w:cs="Tahoma"/>
                <w:sz w:val="18"/>
                <w:szCs w:val="18"/>
              </w:rPr>
              <w:t>, podać liczbę rzędów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64 rzędy– 0 pkt</w:t>
            </w:r>
          </w:p>
          <w:p w:rsidR="00A61725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&gt; 64 rzędów – </w:t>
            </w:r>
            <w:r w:rsidR="005414ED" w:rsidRPr="00242D15">
              <w:rPr>
                <w:rFonts w:ascii="Tahoma" w:hAnsi="Tahoma" w:cs="Tahoma"/>
                <w:sz w:val="18"/>
                <w:szCs w:val="18"/>
              </w:rPr>
              <w:t>1</w:t>
            </w:r>
            <w:r w:rsidRPr="00242D15">
              <w:rPr>
                <w:rFonts w:ascii="Tahoma" w:hAnsi="Tahoma" w:cs="Tahoma"/>
                <w:sz w:val="18"/>
                <w:szCs w:val="18"/>
              </w:rPr>
              <w:t>0 pkt</w:t>
            </w: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1245BD" w:rsidRPr="00242D15" w:rsidRDefault="00A61725" w:rsidP="00A33727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Tomograf komputerowy umożliwiający uzyskanie podwojonej liczby warstw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submilimetrowych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badanego obszaru (względem ilości rzędów detektora zaoferowanych w punkcie 4) w czasie jednego pełnego obrotu układu/układów lampa-</w:t>
            </w:r>
            <w:r w:rsidR="001245BD">
              <w:rPr>
                <w:rFonts w:ascii="Tahoma" w:hAnsi="Tahoma" w:cs="Tahoma"/>
                <w:sz w:val="18"/>
                <w:szCs w:val="18"/>
              </w:rPr>
              <w:t xml:space="preserve">detektor w pełnym polu widzenia </w:t>
            </w:r>
            <w:r w:rsidR="001245BD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1245BD" w:rsidRPr="00242D15">
              <w:rPr>
                <w:rFonts w:ascii="Tahoma" w:hAnsi="Tahoma" w:cs="Tahoma"/>
                <w:sz w:val="18"/>
                <w:szCs w:val="18"/>
              </w:rPr>
              <w:t>128</w:t>
            </w:r>
          </w:p>
          <w:p w:rsidR="00A61725" w:rsidRPr="00242D15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725" w:rsidRPr="00242D15" w:rsidRDefault="001245BD" w:rsidP="001245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Narrow" w:hAnsi="Tahoma" w:cs="Tahoma"/>
                <w:sz w:val="18"/>
                <w:szCs w:val="18"/>
              </w:rPr>
              <w:t>Tak,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podać liczbę warstw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745EAC">
        <w:trPr>
          <w:trHeight w:val="1606"/>
        </w:trPr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400A4A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400A4A">
              <w:rPr>
                <w:rFonts w:ascii="Tahoma" w:hAnsi="Tahoma" w:cs="Tahoma"/>
                <w:sz w:val="18"/>
                <w:szCs w:val="18"/>
              </w:rPr>
              <w:t>Pokrycie anatomiczne d</w:t>
            </w:r>
            <w:r w:rsidR="005414ED" w:rsidRPr="00400A4A">
              <w:rPr>
                <w:rFonts w:ascii="Tahoma" w:hAnsi="Tahoma" w:cs="Tahoma"/>
                <w:sz w:val="18"/>
                <w:szCs w:val="18"/>
              </w:rPr>
              <w:t xml:space="preserve">etektora w osi Z </w:t>
            </w:r>
            <w:r w:rsidRPr="00400A4A">
              <w:rPr>
                <w:rFonts w:ascii="Tahoma" w:hAnsi="Tahoma" w:cs="Tahoma"/>
                <w:sz w:val="18"/>
                <w:szCs w:val="18"/>
              </w:rPr>
              <w:t>(wykorzystywane w akwizycji z maksymalną ilością rzędów)</w:t>
            </w:r>
          </w:p>
          <w:p w:rsidR="00A61725" w:rsidRPr="00400A4A" w:rsidRDefault="00A6172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400A4A">
              <w:rPr>
                <w:rFonts w:ascii="Tahoma" w:hAnsi="Tahoma" w:cs="Tahoma"/>
                <w:sz w:val="18"/>
                <w:szCs w:val="18"/>
              </w:rPr>
              <w:t xml:space="preserve">W przypadku zaoferowania systemu dwudetektorowego szerokość w osi Z </w:t>
            </w:r>
          </w:p>
          <w:p w:rsidR="00A61725" w:rsidRPr="001245BD" w:rsidRDefault="00A61725" w:rsidP="004E196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00A4A">
              <w:rPr>
                <w:rFonts w:ascii="Tahoma" w:hAnsi="Tahoma" w:cs="Tahoma"/>
                <w:sz w:val="18"/>
                <w:szCs w:val="18"/>
              </w:rPr>
              <w:t>detektora obejmującego min. 50 cm w pełni diagn</w:t>
            </w:r>
            <w:r w:rsidR="001245BD" w:rsidRPr="00400A4A">
              <w:rPr>
                <w:rFonts w:ascii="Tahoma" w:hAnsi="Tahoma" w:cs="Tahoma"/>
                <w:sz w:val="18"/>
                <w:szCs w:val="18"/>
              </w:rPr>
              <w:t>ostycznego pola skanowania SFOV ≥ 38 mm</w:t>
            </w:r>
          </w:p>
        </w:tc>
        <w:tc>
          <w:tcPr>
            <w:tcW w:w="1276" w:type="dxa"/>
            <w:vAlign w:val="center"/>
          </w:tcPr>
          <w:p w:rsidR="00A61725" w:rsidRPr="001245BD" w:rsidRDefault="001245BD" w:rsidP="00A6172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00A4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1245BD" w:rsidRDefault="00A61725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vAlign w:val="center"/>
          </w:tcPr>
          <w:p w:rsidR="004E1968" w:rsidRPr="00400A4A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0A4A">
              <w:rPr>
                <w:rFonts w:ascii="Tahoma" w:eastAsia="Arial Narrow" w:hAnsi="Tahoma" w:cs="Tahoma"/>
                <w:sz w:val="18"/>
                <w:szCs w:val="18"/>
              </w:rPr>
              <w:t xml:space="preserve"> </w:t>
            </w:r>
            <w:r w:rsidR="00400A4A" w:rsidRPr="00400A4A">
              <w:rPr>
                <w:rFonts w:ascii="Tahoma" w:hAnsi="Tahoma" w:cs="Tahoma"/>
                <w:sz w:val="18"/>
                <w:szCs w:val="18"/>
              </w:rPr>
              <w:t>38</w:t>
            </w:r>
            <w:r w:rsidRPr="00400A4A">
              <w:rPr>
                <w:rFonts w:ascii="Tahoma" w:hAnsi="Tahoma" w:cs="Tahoma"/>
                <w:sz w:val="18"/>
                <w:szCs w:val="18"/>
              </w:rPr>
              <w:t xml:space="preserve"> mm – 0 pkt</w:t>
            </w:r>
          </w:p>
          <w:p w:rsidR="00A61725" w:rsidRPr="001245BD" w:rsidRDefault="00400A4A" w:rsidP="008C21A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00A4A">
              <w:rPr>
                <w:rFonts w:ascii="Tahoma" w:hAnsi="Tahoma" w:cs="Tahoma"/>
                <w:sz w:val="18"/>
                <w:szCs w:val="18"/>
              </w:rPr>
              <w:t>˃38</w:t>
            </w:r>
            <w:r w:rsidR="004E1968" w:rsidRPr="00400A4A">
              <w:rPr>
                <w:rFonts w:ascii="Tahoma" w:hAnsi="Tahoma" w:cs="Tahoma"/>
                <w:sz w:val="18"/>
                <w:szCs w:val="18"/>
              </w:rPr>
              <w:t xml:space="preserve"> mm – 10 pkt</w:t>
            </w: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1245BD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Średnica otworu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  <w:r w:rsidR="001245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088D" w:rsidRPr="00745EAC">
              <w:rPr>
                <w:rFonts w:ascii="Tahoma" w:eastAsia="Arial Narrow" w:hAnsi="Tahoma" w:cs="Tahoma"/>
                <w:sz w:val="18"/>
                <w:szCs w:val="18"/>
              </w:rPr>
              <w:t>≥</w:t>
            </w:r>
            <w:r w:rsidR="0060088D" w:rsidRPr="00745EAC">
              <w:rPr>
                <w:rFonts w:ascii="Tahoma" w:hAnsi="Tahoma" w:cs="Tahoma"/>
                <w:sz w:val="18"/>
                <w:szCs w:val="18"/>
              </w:rPr>
              <w:t xml:space="preserve"> 75 cm</w:t>
            </w:r>
          </w:p>
        </w:tc>
        <w:tc>
          <w:tcPr>
            <w:tcW w:w="1276" w:type="dxa"/>
            <w:vAlign w:val="center"/>
          </w:tcPr>
          <w:p w:rsidR="00A61725" w:rsidRPr="00242D15" w:rsidRDefault="001245BD" w:rsidP="00CD4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Narrow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0088D" w:rsidRPr="00745EAC" w:rsidRDefault="0060088D" w:rsidP="0060088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AC">
              <w:rPr>
                <w:rFonts w:ascii="Tahoma" w:hAnsi="Tahoma" w:cs="Tahoma"/>
                <w:sz w:val="18"/>
                <w:szCs w:val="18"/>
              </w:rPr>
              <w:t>75 cm – 0 pkt</w:t>
            </w:r>
          </w:p>
          <w:p w:rsidR="0060088D" w:rsidRPr="00242D15" w:rsidRDefault="0060088D" w:rsidP="0060088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AC">
              <w:rPr>
                <w:rFonts w:ascii="Tahoma" w:hAnsi="Tahoma" w:cs="Tahoma"/>
                <w:sz w:val="18"/>
                <w:szCs w:val="18"/>
              </w:rPr>
              <w:t>˃75cm – 10 pkt</w:t>
            </w: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5414ED" w:rsidP="005414ED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Sterowanie ruchami stołu</w:t>
            </w:r>
            <w:r w:rsidR="00A61725"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/ lub </w:t>
            </w:r>
            <w:proofErr w:type="spellStart"/>
            <w:r w:rsidR="00A61725"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gantry</w:t>
            </w:r>
            <w:proofErr w:type="spellEnd"/>
            <w:r w:rsidR="00A61725"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z paneli umieszczonych </w:t>
            </w: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(lewa lub</w:t>
            </w:r>
            <w:r w:rsidR="001245BD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prawa strona </w:t>
            </w:r>
            <w:proofErr w:type="spellStart"/>
            <w:r w:rsidR="001245BD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gantry</w:t>
            </w:r>
            <w:proofErr w:type="spellEnd"/>
            <w:r w:rsidR="001245BD">
              <w:rPr>
                <w:rFonts w:ascii="Tahoma" w:eastAsia="Calibri" w:hAnsi="Tahoma" w:cs="Tahoma"/>
                <w:color w:val="000000"/>
                <w:sz w:val="18"/>
                <w:szCs w:val="18"/>
              </w:rPr>
              <w:t>) lub</w:t>
            </w:r>
            <w:r w:rsidR="00A61725"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przenośnego panelu dotykowego (np. tablet)</w:t>
            </w: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390542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Sterowanie ruchami stołu i/lub </w:t>
            </w:r>
            <w:proofErr w:type="spellStart"/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z konsoli operatorskiej </w:t>
            </w: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242D15" w:rsidRDefault="00A61725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Sterowanie ruchami stołu za pomocą pedałów nożnych </w:t>
            </w:r>
          </w:p>
        </w:tc>
        <w:tc>
          <w:tcPr>
            <w:tcW w:w="1276" w:type="dxa"/>
            <w:vAlign w:val="center"/>
          </w:tcPr>
          <w:p w:rsidR="00A61725" w:rsidRPr="00242D15" w:rsidRDefault="00A61725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1725" w:rsidRPr="00242D15" w:rsidTr="00302E3F">
        <w:tc>
          <w:tcPr>
            <w:tcW w:w="567" w:type="dxa"/>
            <w:vAlign w:val="center"/>
          </w:tcPr>
          <w:p w:rsidR="00A61725" w:rsidRPr="00242D15" w:rsidRDefault="00A61725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A61725" w:rsidRPr="00B608FC" w:rsidRDefault="00A61725" w:rsidP="00302E3F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Maksymalna dopuszczalna nośność stołu pacjenta</w:t>
            </w:r>
            <w:r w:rsidR="00B60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08FC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B608FC" w:rsidRPr="00242D15">
              <w:rPr>
                <w:rFonts w:ascii="Tahoma" w:hAnsi="Tahoma" w:cs="Tahoma"/>
                <w:sz w:val="18"/>
                <w:szCs w:val="18"/>
              </w:rPr>
              <w:t>200 kg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z zachowaniem precyzji pozycjonowania stołu nie gorszej niż ± 0,25 mm</w:t>
            </w:r>
            <w:r w:rsidR="00B60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1725" w:rsidRPr="00242D15" w:rsidRDefault="00B608FC" w:rsidP="00CD4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A61725" w:rsidRPr="00242D15" w:rsidRDefault="00A61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A61725" w:rsidRPr="00242D15" w:rsidRDefault="00A61725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rPr>
          <w:trHeight w:val="760"/>
        </w:trPr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A1126D" w:rsidRDefault="004E1968" w:rsidP="00A1126D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Minimalna wysokość stołu przy pozycjonowaniu pacjenta</w:t>
            </w:r>
            <w:r w:rsidR="00A1126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443D3" w:rsidRPr="0049265C">
              <w:rPr>
                <w:rFonts w:ascii="Tahoma" w:eastAsia="Arial Narrow" w:hAnsi="Tahoma" w:cs="Tahoma"/>
                <w:sz w:val="18"/>
                <w:szCs w:val="18"/>
              </w:rPr>
              <w:t xml:space="preserve">≤ </w:t>
            </w:r>
            <w:r w:rsidR="006443D3" w:rsidRPr="0049265C">
              <w:rPr>
                <w:rFonts w:ascii="Tahoma" w:hAnsi="Tahoma" w:cs="Tahoma"/>
                <w:sz w:val="18"/>
                <w:szCs w:val="18"/>
              </w:rPr>
              <w:t>57 cm</w:t>
            </w:r>
          </w:p>
        </w:tc>
        <w:tc>
          <w:tcPr>
            <w:tcW w:w="1276" w:type="dxa"/>
            <w:vAlign w:val="center"/>
          </w:tcPr>
          <w:p w:rsidR="004E1968" w:rsidRPr="00242D15" w:rsidRDefault="00A1126D" w:rsidP="00CD4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43D3" w:rsidRPr="0049265C" w:rsidRDefault="006443D3" w:rsidP="006443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265C">
              <w:rPr>
                <w:rFonts w:ascii="Tahoma" w:hAnsi="Tahoma" w:cs="Tahoma"/>
                <w:sz w:val="18"/>
                <w:szCs w:val="18"/>
              </w:rPr>
              <w:t>57 cm – 0 pkt</w:t>
            </w:r>
          </w:p>
          <w:p w:rsidR="004E1968" w:rsidRPr="00242D15" w:rsidRDefault="006443D3" w:rsidP="006443D3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Tahoma" w:eastAsia="SimSun" w:hAnsi="Tahoma" w:cs="Tahoma"/>
                <w:bCs/>
                <w:iCs/>
                <w:sz w:val="18"/>
                <w:szCs w:val="18"/>
              </w:rPr>
            </w:pPr>
            <w:r w:rsidRPr="0049265C">
              <w:rPr>
                <w:rFonts w:ascii="Tahoma" w:hAnsi="Tahoma" w:cs="Tahoma"/>
                <w:sz w:val="18"/>
                <w:szCs w:val="18"/>
              </w:rPr>
              <w:t xml:space="preserve">    &lt;57 cm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9A4F80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Możliwość</w:t>
            </w:r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pozycjonowania pacjenta z wykorzystaniem poprzecznego ruch stołu w zakresie min. +/- 40 mm</w:t>
            </w:r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CD4F54" w:rsidRPr="00242D15" w:rsidRDefault="00A1126D" w:rsidP="00CD4F5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Tak / Nie</w:t>
            </w:r>
          </w:p>
          <w:p w:rsidR="004E1968" w:rsidRPr="00242D15" w:rsidRDefault="00A1126D" w:rsidP="00CD4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</w:t>
            </w:r>
            <w:r w:rsidR="007C7920"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– 1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>0 pkt</w:t>
            </w:r>
          </w:p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 – 0 pkt</w:t>
            </w:r>
          </w:p>
        </w:tc>
        <w:bookmarkStart w:id="0" w:name="_GoBack"/>
        <w:bookmarkEnd w:id="0"/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A1126D" w:rsidRDefault="004E1968" w:rsidP="00A1126D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Zakres badania bez elementów metalowych i potrzeby przemieszczania pacjenta </w:t>
            </w:r>
            <w:r w:rsidR="00A1126D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A1126D" w:rsidRPr="00242D15">
              <w:rPr>
                <w:rFonts w:ascii="Tahoma" w:hAnsi="Tahoma" w:cs="Tahoma"/>
                <w:sz w:val="18"/>
                <w:szCs w:val="18"/>
              </w:rPr>
              <w:t>180 cm</w:t>
            </w:r>
          </w:p>
        </w:tc>
        <w:tc>
          <w:tcPr>
            <w:tcW w:w="1276" w:type="dxa"/>
            <w:vAlign w:val="center"/>
          </w:tcPr>
          <w:p w:rsidR="004E1968" w:rsidRPr="00242D15" w:rsidRDefault="00A1126D" w:rsidP="00CD4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A1126D" w:rsidRDefault="004E1968" w:rsidP="00A1126D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Zakres skanowania w trybie spiralnym</w:t>
            </w:r>
            <w:r w:rsidR="00A11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1126D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A1126D" w:rsidRPr="00242D15">
              <w:rPr>
                <w:rFonts w:ascii="Tahoma" w:hAnsi="Tahoma" w:cs="Tahoma"/>
                <w:sz w:val="18"/>
                <w:szCs w:val="18"/>
              </w:rPr>
              <w:t>170 cm</w:t>
            </w:r>
          </w:p>
        </w:tc>
        <w:tc>
          <w:tcPr>
            <w:tcW w:w="1276" w:type="dxa"/>
            <w:vAlign w:val="center"/>
          </w:tcPr>
          <w:p w:rsidR="004E1968" w:rsidRPr="00242D15" w:rsidRDefault="00A1126D" w:rsidP="00A112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B25373" w:rsidP="008C21A5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Tahoma" w:eastAsia="SimSun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eastAsia="SimSun" w:hAnsi="Tahoma" w:cs="Tahoma"/>
                <w:bCs/>
                <w:iCs/>
                <w:sz w:val="18"/>
                <w:szCs w:val="18"/>
              </w:rPr>
              <w:t>170</w:t>
            </w:r>
            <w:r w:rsidR="004E1968" w:rsidRPr="00242D15">
              <w:rPr>
                <w:rFonts w:ascii="Tahoma" w:eastAsia="SimSun" w:hAnsi="Tahoma" w:cs="Tahoma"/>
                <w:bCs/>
                <w:iCs/>
                <w:sz w:val="18"/>
                <w:szCs w:val="18"/>
              </w:rPr>
              <w:t xml:space="preserve"> cm – 0 pkt</w:t>
            </w:r>
          </w:p>
          <w:p w:rsidR="004E1968" w:rsidRPr="00242D15" w:rsidRDefault="00B25373" w:rsidP="00B2537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bCs/>
                <w:iCs/>
                <w:sz w:val="18"/>
                <w:szCs w:val="18"/>
              </w:rPr>
              <w:t xml:space="preserve">   ˃170</w:t>
            </w:r>
            <w:r w:rsidR="004E1968" w:rsidRPr="00242D15">
              <w:rPr>
                <w:rFonts w:ascii="Tahoma" w:eastAsia="SimSun" w:hAnsi="Tahoma" w:cs="Tahoma"/>
                <w:bCs/>
                <w:iCs/>
                <w:sz w:val="18"/>
                <w:szCs w:val="18"/>
              </w:rPr>
              <w:t xml:space="preserve"> cm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Wyposażenie stołu:</w:t>
            </w:r>
          </w:p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materac</w:t>
            </w:r>
          </w:p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podgłówek do badania głowy (również w pozycji na wznak)</w:t>
            </w:r>
          </w:p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pasy stabilizujące </w:t>
            </w:r>
          </w:p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podpórka pod ramię, kolana i nogi</w:t>
            </w:r>
          </w:p>
          <w:p w:rsidR="004E1968" w:rsidRPr="00242D15" w:rsidRDefault="004E1968" w:rsidP="004E1968">
            <w:pPr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- mata chroniąca stół przed zalaniem płynami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Tryb badań nagłych umożliwiający uruchomienie skanowania z poziomu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Tryb badań nagłych umożliwiający wybór pacjenta, protokołu badania oraz jego modyfikację bezpośrednio na panelu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lub urządzeniu mobilnym lub tryb badań nagłych umożliwiający automatyczny dobór parametrów badania oraz włączenie priorytetu rekonstrukcji dla badań pourazowych oraz prospektywne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reformatowanie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MPR w celu przyspieszenia procesu rekonstrukcji obrazów.</w:t>
            </w:r>
          </w:p>
        </w:tc>
        <w:tc>
          <w:tcPr>
            <w:tcW w:w="1276" w:type="dxa"/>
            <w:vAlign w:val="center"/>
          </w:tcPr>
          <w:p w:rsidR="008619E2" w:rsidRPr="00242D15" w:rsidRDefault="00A1126D" w:rsidP="008619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  <w:p w:rsidR="004E1968" w:rsidRPr="00242D15" w:rsidRDefault="00A1126D" w:rsidP="008619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pStyle w:val="Nagwek2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iCs/>
                <w:sz w:val="18"/>
                <w:szCs w:val="18"/>
              </w:rPr>
              <w:t>TAK – 5 pkt</w:t>
            </w:r>
          </w:p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 – 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Wyświetlanie filmów instruktażowych dla pacjenta, w tym filmów dedykowanych dla dzieci (w postaci kreskówek) na monitorze na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8619E2" w:rsidRPr="00242D15" w:rsidRDefault="00A1126D" w:rsidP="008619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  <w:p w:rsidR="004E1968" w:rsidRPr="00242D15" w:rsidRDefault="00A1126D" w:rsidP="008619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eastAsia="SimSun" w:hAnsi="Tahoma" w:cs="Tahoma"/>
                <w:bCs/>
                <w:iCs/>
                <w:sz w:val="18"/>
                <w:szCs w:val="18"/>
              </w:rPr>
              <w:t>TAK – 5 pkt</w:t>
            </w:r>
          </w:p>
          <w:p w:rsidR="004E1968" w:rsidRPr="00242D15" w:rsidRDefault="004E1968" w:rsidP="008C21A5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 – 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Wskaźnik widziany przez pacjenta i informujący go w trakcie akwizycji o konieczności zatr</w:t>
            </w:r>
            <w:r w:rsidR="007D25CF" w:rsidRPr="00242D15">
              <w:rPr>
                <w:rFonts w:ascii="Tahoma" w:hAnsi="Tahoma" w:cs="Tahoma"/>
                <w:sz w:val="18"/>
                <w:szCs w:val="18"/>
              </w:rPr>
              <w:t>zymania oddechu wraz z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licznikami czasu pozostałego do końca skanowania 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1 wskaźnik – 0 pkt</w:t>
            </w:r>
          </w:p>
          <w:p w:rsidR="004E1968" w:rsidRPr="00242D15" w:rsidRDefault="004E1968" w:rsidP="008C21A5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Tahoma" w:eastAsia="SimSun" w:hAnsi="Tahoma" w:cs="Tahoma"/>
                <w:bCs/>
                <w:iCs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2 wskaźniki (umieszczone odpowiednio z przodu i tyłu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>, widziane bez względu na kierunek skanowania)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A1126D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Maksymalna moc generatora (dla trybu skanowania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jednoenergetycznego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A1126D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A1126D" w:rsidRPr="00242D15">
              <w:rPr>
                <w:rFonts w:ascii="Tahoma" w:hAnsi="Tahoma" w:cs="Tahoma"/>
                <w:sz w:val="18"/>
                <w:szCs w:val="18"/>
              </w:rPr>
              <w:t>70 kW</w:t>
            </w:r>
          </w:p>
        </w:tc>
        <w:tc>
          <w:tcPr>
            <w:tcW w:w="1276" w:type="dxa"/>
            <w:vAlign w:val="center"/>
          </w:tcPr>
          <w:p w:rsidR="004E1968" w:rsidRPr="00242D15" w:rsidRDefault="00A1126D" w:rsidP="008619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70 kW – 0 pkt</w:t>
            </w:r>
          </w:p>
          <w:p w:rsidR="004E1968" w:rsidRPr="00242D15" w:rsidRDefault="004E1968" w:rsidP="008C21A5">
            <w:pPr>
              <w:pStyle w:val="Nagwek5"/>
              <w:keepNext w:val="0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outlineLvl w:val="4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color w:val="auto"/>
                <w:sz w:val="18"/>
                <w:szCs w:val="18"/>
                <w:lang w:eastAsia="pl-PL"/>
              </w:rPr>
              <w:t>&gt; 70 kW – 10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Wyświetlanie przebiegów EKG na monitorze na</w:t>
            </w:r>
          </w:p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F7DB1" w:rsidRDefault="001A42F5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 xml:space="preserve">Moduł synchronizacji akwizycji z przebiegiem EKG wraz z wymaganym kardiomonitorem lub przebieg EKG wyświetlany na panelu </w:t>
            </w:r>
            <w:proofErr w:type="spellStart"/>
            <w:r w:rsidRPr="002F7DB1">
              <w:rPr>
                <w:rFonts w:ascii="Tahoma" w:hAnsi="Tahoma" w:cs="Tahoma"/>
                <w:sz w:val="18"/>
                <w:szCs w:val="18"/>
              </w:rPr>
              <w:t>gantry</w:t>
            </w:r>
            <w:proofErr w:type="spellEnd"/>
            <w:r w:rsidRPr="002F7DB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Minimalny zakres napięć anodowych możliwy do zastosowania w protokołach badań </w:t>
            </w:r>
            <w:r w:rsidR="0000181B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80 – </w:t>
            </w:r>
            <w:r w:rsidR="0000181B" w:rsidRPr="00242D15">
              <w:rPr>
                <w:rFonts w:ascii="Tahoma" w:hAnsi="Tahoma" w:cs="Tahoma"/>
                <w:sz w:val="18"/>
                <w:szCs w:val="18"/>
              </w:rPr>
              <w:t xml:space="preserve">135 </w:t>
            </w:r>
            <w:proofErr w:type="spellStart"/>
            <w:r w:rsidR="0000181B" w:rsidRPr="00242D15">
              <w:rPr>
                <w:rFonts w:ascii="Tahoma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vAlign w:val="center"/>
          </w:tcPr>
          <w:p w:rsidR="004E1968" w:rsidRPr="00242D15" w:rsidRDefault="0000181B" w:rsidP="000018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80 – 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135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kV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– 0 pkt</w:t>
            </w:r>
          </w:p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&gt; 80 – 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135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kV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00181B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Liczba możliwych pozycji napięcia możliwych do</w:t>
            </w:r>
            <w:r w:rsidR="000018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hAnsi="Tahoma" w:cs="Tahoma"/>
                <w:sz w:val="18"/>
                <w:szCs w:val="18"/>
              </w:rPr>
              <w:t>ustawienia w protokole badania</w:t>
            </w:r>
            <w:r w:rsidR="000018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181B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00181B" w:rsidRPr="00242D1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E1968" w:rsidRPr="00242D15" w:rsidRDefault="0000181B" w:rsidP="000018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BD1F1C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BD1F1C" w:rsidRDefault="004E1968" w:rsidP="004E196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Maksymalna wartość prądu lampy przy skanie</w:t>
            </w:r>
          </w:p>
          <w:p w:rsidR="004E1968" w:rsidRPr="00BD1F1C" w:rsidRDefault="004E1968" w:rsidP="0000181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jednoenergetycznym</w:t>
            </w:r>
            <w:proofErr w:type="spellEnd"/>
            <w:r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dla min. 120 </w:t>
            </w:r>
            <w:proofErr w:type="spellStart"/>
            <w:r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kV</w:t>
            </w:r>
            <w:proofErr w:type="spellEnd"/>
            <w:r w:rsidR="0000181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</w:t>
            </w:r>
            <w:r w:rsidR="0000181B" w:rsidRPr="00794C05">
              <w:rPr>
                <w:rFonts w:ascii="Tahoma" w:eastAsia="Arial Narrow" w:hAnsi="Tahoma" w:cs="Tahoma"/>
                <w:color w:val="000000" w:themeColor="text1"/>
                <w:sz w:val="18"/>
                <w:szCs w:val="18"/>
              </w:rPr>
              <w:t xml:space="preserve">≥ </w:t>
            </w:r>
            <w:r w:rsidR="0000181B"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560 </w:t>
            </w:r>
            <w:proofErr w:type="spellStart"/>
            <w:r w:rsidR="0000181B"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vAlign w:val="center"/>
          </w:tcPr>
          <w:p w:rsidR="004E1968" w:rsidRPr="00BD1F1C" w:rsidRDefault="0000181B" w:rsidP="00AF323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BD1F1C" w:rsidRDefault="004E1968">
            <w:pPr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vAlign w:val="center"/>
          </w:tcPr>
          <w:p w:rsidR="004E1968" w:rsidRPr="00794C05" w:rsidRDefault="005677C2" w:rsidP="008C21A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560 </w:t>
            </w:r>
            <w:proofErr w:type="spellStart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-0 pkt</w:t>
            </w:r>
          </w:p>
          <w:p w:rsidR="005677C2" w:rsidRPr="00794C05" w:rsidRDefault="005677C2" w:rsidP="008C21A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˃ 560 i ≤ 1000 </w:t>
            </w:r>
            <w:proofErr w:type="spellStart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5pkt</w:t>
            </w:r>
          </w:p>
          <w:p w:rsidR="005677C2" w:rsidRPr="00BD1F1C" w:rsidRDefault="005677C2" w:rsidP="008C21A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</w:pPr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˃1000 </w:t>
            </w:r>
            <w:proofErr w:type="spellStart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794C05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- 10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Automatyczny wybór ogniska lampy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520BAF" w:rsidRDefault="003508D1" w:rsidP="002F7DB1">
            <w:pPr>
              <w:rPr>
                <w:rFonts w:ascii="Tahoma" w:hAnsi="Tahoma" w:cs="Tahoma"/>
                <w:sz w:val="18"/>
                <w:szCs w:val="18"/>
              </w:rPr>
            </w:pPr>
            <w:r w:rsidRPr="00520BAF">
              <w:rPr>
                <w:rFonts w:ascii="Tahoma" w:hAnsi="Tahoma" w:cs="Tahoma"/>
                <w:sz w:val="18"/>
                <w:szCs w:val="18"/>
              </w:rPr>
              <w:t xml:space="preserve">Pojemność cieplna anody lampy lub jej odpowiednik w przypadku lampy RTG o konstrukcji chłodzenia innej niż klasyczna, jeśli jej szybkość chłodzenia nie jest mniejsza niż 2,7 MHU/min.  </w:t>
            </w:r>
            <w:r w:rsidRPr="00520BAF">
              <w:rPr>
                <w:rFonts w:ascii="Tahoma" w:eastAsia="Arial Narrow" w:hAnsi="Tahoma" w:cs="Tahoma"/>
                <w:sz w:val="18"/>
                <w:szCs w:val="18"/>
              </w:rPr>
              <w:t>≥ 7</w:t>
            </w:r>
            <w:r w:rsidRPr="00520BAF">
              <w:rPr>
                <w:rFonts w:ascii="Tahoma" w:hAnsi="Tahoma" w:cs="Tahoma"/>
                <w:sz w:val="18"/>
                <w:szCs w:val="18"/>
              </w:rPr>
              <w:t>,0 MHU</w:t>
            </w:r>
          </w:p>
        </w:tc>
        <w:tc>
          <w:tcPr>
            <w:tcW w:w="1276" w:type="dxa"/>
            <w:vAlign w:val="center"/>
          </w:tcPr>
          <w:p w:rsidR="0024703E" w:rsidRPr="00242D15" w:rsidRDefault="0000181B" w:rsidP="002470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 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7,0 MHU – 0 pkt</w:t>
            </w:r>
          </w:p>
          <w:p w:rsidR="004E1968" w:rsidRPr="00242D15" w:rsidRDefault="0000181B" w:rsidP="008C21A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&gt;</w:t>
            </w:r>
            <w:r w:rsidR="004E1968" w:rsidRPr="00242D15">
              <w:rPr>
                <w:rFonts w:ascii="Tahoma" w:hAnsi="Tahoma" w:cs="Tahoma"/>
                <w:sz w:val="18"/>
                <w:szCs w:val="18"/>
              </w:rPr>
              <w:t>7,0 MHU – 5 pkt</w:t>
            </w:r>
          </w:p>
        </w:tc>
      </w:tr>
      <w:tr w:rsidR="004E1968" w:rsidRPr="00242D15" w:rsidTr="00302E3F">
        <w:trPr>
          <w:trHeight w:val="609"/>
        </w:trPr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BD1F1C" w:rsidRDefault="004E1968" w:rsidP="0000181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Szybkość chłodzenia anody lampy </w:t>
            </w:r>
            <w:r w:rsidR="0000181B" w:rsidRPr="00BD1F1C">
              <w:rPr>
                <w:rFonts w:ascii="Tahoma" w:eastAsia="Arial Narrow" w:hAnsi="Tahoma" w:cs="Tahoma"/>
                <w:color w:val="000000" w:themeColor="text1"/>
                <w:sz w:val="18"/>
                <w:szCs w:val="18"/>
              </w:rPr>
              <w:t xml:space="preserve">≥ </w:t>
            </w:r>
            <w:r w:rsidR="0000181B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1000 </w:t>
            </w:r>
            <w:proofErr w:type="spellStart"/>
            <w:r w:rsidR="0000181B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kHU</w:t>
            </w:r>
            <w:proofErr w:type="spellEnd"/>
            <w:r w:rsidR="0000181B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/min</w:t>
            </w:r>
          </w:p>
        </w:tc>
        <w:tc>
          <w:tcPr>
            <w:tcW w:w="1276" w:type="dxa"/>
            <w:vAlign w:val="center"/>
          </w:tcPr>
          <w:p w:rsidR="004E1968" w:rsidRPr="00BD1F1C" w:rsidRDefault="0000181B" w:rsidP="002470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BD1F1C" w:rsidRDefault="004E196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BD1F1C" w:rsidRDefault="00B25373" w:rsidP="008C21A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kHU</w:t>
            </w:r>
            <w:proofErr w:type="spellEnd"/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min – 0 pkt</w:t>
            </w:r>
          </w:p>
          <w:p w:rsidR="004E1968" w:rsidRPr="00BD1F1C" w:rsidRDefault="00B25373" w:rsidP="008C21A5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˃10</w:t>
            </w:r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kHU</w:t>
            </w:r>
            <w:proofErr w:type="spellEnd"/>
            <w:r w:rsidR="004E1968" w:rsidRPr="00BD1F1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min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0018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Maksymalne, diagnostyczne pole skanowania SFOV wynikające i zgodne z kolimacją kąta wiązki promieniowania lampy RTG w płaszczyźnie XY </w:t>
            </w:r>
            <w:r w:rsidR="0000181B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="0000181B" w:rsidRPr="00242D15">
              <w:rPr>
                <w:rFonts w:ascii="Tahoma" w:hAnsi="Tahoma" w:cs="Tahoma"/>
                <w:sz w:val="18"/>
                <w:szCs w:val="18"/>
              </w:rPr>
              <w:t>50 cm</w:t>
            </w:r>
          </w:p>
        </w:tc>
        <w:tc>
          <w:tcPr>
            <w:tcW w:w="1276" w:type="dxa"/>
            <w:vAlign w:val="center"/>
          </w:tcPr>
          <w:p w:rsidR="004E1968" w:rsidRPr="00242D15" w:rsidRDefault="0000181B" w:rsidP="00987A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Zmniejszone diagnostyczne pole skanowania równe 30 cm (± 10%), wynikające i zgodne z kolimacją kąta wiązki promieniowania lampy RTG w płaszczyźnie XY (np. do badań głowy, szczupłych pacjentów oraz dzieci)</w:t>
            </w:r>
          </w:p>
        </w:tc>
        <w:tc>
          <w:tcPr>
            <w:tcW w:w="1276" w:type="dxa"/>
            <w:vAlign w:val="center"/>
          </w:tcPr>
          <w:p w:rsidR="00AB0233" w:rsidRPr="00242D15" w:rsidRDefault="0000181B" w:rsidP="00AB023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Tak / Nie</w:t>
            </w:r>
          </w:p>
          <w:p w:rsidR="004E1968" w:rsidRPr="00242D15" w:rsidRDefault="0000181B" w:rsidP="00AB02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 – 10 pkt</w:t>
            </w:r>
          </w:p>
          <w:p w:rsidR="004E1968" w:rsidRPr="00242D15" w:rsidRDefault="004E1968" w:rsidP="008C21A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NIE– 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Kąt pochylania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(fizyczny) przy którym możliwe jest wykonanie diagnostycznych skanów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aksjalnych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i / lub spiralnych min. +/- 28</w:t>
            </w:r>
            <w:r w:rsidRPr="00242D15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Możliwość wykonywania skanu sekwencyjnego z pochylonym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pełnym zaoferowanym zakresie i uzyskania w pełni diagnostycznych obrazów w tym badań głowy, kręgosłupa z akwizycji wykonywanej w ten sposób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Możliwość wykonywania skanu spiralnego z pochylonym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gantry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pełnym oferowanym zakresie i uzyskania w pełni diagnostycznych obrazów w tym badań głowy, kręgosłupa z akwizycji wykonywanej w ten sposób</w:t>
            </w:r>
          </w:p>
        </w:tc>
        <w:tc>
          <w:tcPr>
            <w:tcW w:w="1276" w:type="dxa"/>
            <w:vAlign w:val="center"/>
          </w:tcPr>
          <w:p w:rsidR="004E1968" w:rsidRPr="00242D15" w:rsidRDefault="0000181B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 – 10 pkt</w:t>
            </w:r>
          </w:p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NIE– 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eastAsia="Calibri" w:hAnsi="Tahoma" w:cs="Tahoma"/>
                <w:color w:val="000000"/>
                <w:sz w:val="18"/>
                <w:szCs w:val="18"/>
              </w:rPr>
              <w:t>Specjalny tryb akwizycji danych obrazowych zwiększający ochronę szczególnie wrażliwych narządów np. oczu, tarczycy, piersi itp.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Modulacja promieniowania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rtg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zależności od rzeczywistej pochłanialności badanej anatomii, aktualizowana w czasie rzeczywistym w trakcie skanowania, w osiach x ,y, z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Automatyczny dobór napięcia anodowego w zależności od badanej anatomii i rodzaju badania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B5EBF" w:rsidP="004E19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Dynamiczny kolimator</w:t>
            </w:r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>, ograniczający promieniowanie w osi Z na początku i na końcu skanu spiralnego, pozwalający uniknąć naświetlenia obszaru ciała pacjenta, który nie jest poddany badaniu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7F341B" w:rsidRPr="00900D10" w:rsidRDefault="007F341B" w:rsidP="007F341B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4E1968" w:rsidRPr="002F7DB1" w:rsidRDefault="007F341B" w:rsidP="007F341B">
            <w:pPr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  <w:lang w:eastAsia="zh-CN"/>
              </w:rPr>
              <w:t>Technologia dedykowana do redukcji promieniowania o niższych od wykorzystywanych energiach dla ograniczenia dawki promieniowania i zapewnienia optymalnej jakości obrazów (filtr ze złota, cyny lub innego materiału lub technologia oparta na oprogramowaniu).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Iteracyjny algorytm rekonstrukcji, automatycznie przetwarzający wielokrotnie te same surowe dane (RAW) w cyklach iteracyjnych, poprawiający co najmniej jakość obrazu i rozdzielczość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niskokontrastową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oraz pozwalający na redukcję dawki promieniowania bez pogorszenia jakości obrazu. Algorytm automatycznie (bez udziału operatora) dostosowuje dawkę do założonej jakości obrazu. Algorytm iteracyjny zintegrowany z systemem automatycznej kontroli ekspozycji (AEC).</w:t>
            </w:r>
          </w:p>
          <w:p w:rsidR="004E1968" w:rsidRPr="00242D15" w:rsidRDefault="004E1968" w:rsidP="004E196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Algorytm możliwy do wykorzystania we wszystkich trybach i rodzajach badań</w:t>
            </w:r>
          </w:p>
        </w:tc>
        <w:tc>
          <w:tcPr>
            <w:tcW w:w="1276" w:type="dxa"/>
            <w:vAlign w:val="center"/>
          </w:tcPr>
          <w:p w:rsidR="004E1968" w:rsidRPr="00242D15" w:rsidRDefault="004E1968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Prędkość rekonstrukcji z wykorzystaniem algorytmu iteracyjnego zaoferowanego w punkcie powyżej, w matrycy 512x512</w:t>
            </w:r>
            <w:r w:rsidR="00400A4A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="00400A4A"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40 </w:t>
            </w:r>
            <w:proofErr w:type="spellStart"/>
            <w:r w:rsidR="00400A4A" w:rsidRPr="00242D15">
              <w:rPr>
                <w:rFonts w:ascii="Tahoma" w:eastAsia="Arial Narrow" w:hAnsi="Tahoma" w:cs="Tahoma"/>
                <w:sz w:val="18"/>
                <w:szCs w:val="18"/>
              </w:rPr>
              <w:t>obr</w:t>
            </w:r>
            <w:proofErr w:type="spellEnd"/>
            <w:r w:rsidR="00400A4A" w:rsidRPr="00242D15">
              <w:rPr>
                <w:rFonts w:ascii="Tahoma" w:eastAsia="Arial Narrow" w:hAnsi="Tahoma" w:cs="Tahoma"/>
                <w:sz w:val="18"/>
                <w:szCs w:val="18"/>
              </w:rPr>
              <w:t>/s</w:t>
            </w:r>
          </w:p>
        </w:tc>
        <w:tc>
          <w:tcPr>
            <w:tcW w:w="1276" w:type="dxa"/>
            <w:vAlign w:val="center"/>
          </w:tcPr>
          <w:p w:rsidR="00AB0233" w:rsidRPr="00242D15" w:rsidRDefault="00AB0233" w:rsidP="00AB0233">
            <w:pPr>
              <w:jc w:val="center"/>
              <w:rPr>
                <w:rFonts w:ascii="Tahoma" w:eastAsia="Arial Narrow" w:hAnsi="Tahoma" w:cs="Tahoma"/>
                <w:sz w:val="18"/>
                <w:szCs w:val="18"/>
              </w:rPr>
            </w:pPr>
          </w:p>
          <w:p w:rsidR="004E1968" w:rsidRPr="00242D15" w:rsidRDefault="00400A4A" w:rsidP="00AB02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Narrow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B25373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4E1968" w:rsidRPr="00242D15">
              <w:rPr>
                <w:rFonts w:ascii="Tahoma" w:hAnsi="Tahoma" w:cs="Tahoma"/>
                <w:sz w:val="18"/>
                <w:szCs w:val="18"/>
              </w:rPr>
              <w:t xml:space="preserve">0 </w:t>
            </w:r>
            <w:proofErr w:type="spellStart"/>
            <w:r w:rsidR="004E1968" w:rsidRPr="00242D15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="004E1968" w:rsidRPr="00242D15">
              <w:rPr>
                <w:rFonts w:ascii="Tahoma" w:hAnsi="Tahoma" w:cs="Tahoma"/>
                <w:sz w:val="18"/>
                <w:szCs w:val="18"/>
              </w:rPr>
              <w:t>/s – 0 pkt</w:t>
            </w:r>
          </w:p>
          <w:p w:rsidR="004E1968" w:rsidRPr="00242D15" w:rsidRDefault="00B25373" w:rsidP="00B2537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˃4</w:t>
            </w:r>
            <w:r w:rsidR="004E1968" w:rsidRPr="00242D15">
              <w:rPr>
                <w:rFonts w:ascii="Tahoma" w:hAnsi="Tahoma" w:cs="Tahoma"/>
                <w:sz w:val="18"/>
                <w:szCs w:val="18"/>
              </w:rPr>
              <w:t xml:space="preserve">0 </w:t>
            </w:r>
            <w:proofErr w:type="spellStart"/>
            <w:r w:rsidR="004E1968" w:rsidRPr="00242D15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="004E1968" w:rsidRPr="00242D15">
              <w:rPr>
                <w:rFonts w:ascii="Tahoma" w:hAnsi="Tahoma" w:cs="Tahoma"/>
                <w:sz w:val="18"/>
                <w:szCs w:val="18"/>
              </w:rPr>
              <w:t>/s – 5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06E44" w:rsidRPr="002F7DB1" w:rsidRDefault="00406E44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Najnowszej generacji algorytm rekonstrukcyjny sztucznej inteligencji (AI) oparty o sieć neuronową, wykorzystujący technologię głębokiego uczenia, (</w:t>
            </w:r>
            <w:proofErr w:type="spellStart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Deep</w:t>
            </w:r>
            <w:proofErr w:type="spellEnd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 xml:space="preserve"> Learning </w:t>
            </w:r>
            <w:proofErr w:type="spellStart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Reconstruction</w:t>
            </w:r>
            <w:proofErr w:type="spellEnd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 xml:space="preserve">) umożliwiający uzyskiwanie obrazów o bardzo niskim poziomie szumu, wysokiej rozdzielczości anatomicznej oraz jednorodności przy zachowaniu jak najniższych poziomów dawek (w porównaniu do innych algorytmów rekonstrukcyjnych, w tym iteracyjnych zaoferowanych w niniejszym systemie). </w:t>
            </w:r>
          </w:p>
          <w:p w:rsidR="00406E44" w:rsidRPr="002F7DB1" w:rsidRDefault="00406E44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Możliwość zastosowania algorytmu w wielu obszarach ciała, w tym dla mózgu, płuc, serca, układu mięśniowo-szkieletowego itd.</w:t>
            </w:r>
          </w:p>
          <w:p w:rsidR="00406E44" w:rsidRPr="002F7DB1" w:rsidRDefault="00406E44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 xml:space="preserve">(Potwierdzone oficjalnymi materiałami producenta, dostępne na dzień składania ofert) </w:t>
            </w:r>
          </w:p>
          <w:p w:rsidR="00406E44" w:rsidRPr="002F7DB1" w:rsidRDefault="00406E44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Lub</w:t>
            </w:r>
          </w:p>
          <w:p w:rsidR="00406E44" w:rsidRDefault="00406E44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</w:rPr>
              <w:t>Najnowszej generacji algorytm rekonstrukcyjny z wielokrotnym przetwarzaniem w obszarze danych surowych (RAW) i w obszarze obrazu, umożliwiający jednocześnie redukcję dawki o co najmniej 85% w relacji do standardowej metody FBP, obniżenie szumów obrazowych o co najmniej 75%, uzyskanie o co najmniej 40% lepszej rozdzielczości wysokokontrastowej.</w:t>
            </w:r>
          </w:p>
          <w:p w:rsidR="002F7DB1" w:rsidRPr="002F7DB1" w:rsidRDefault="002F7DB1" w:rsidP="00406E44">
            <w:pPr>
              <w:rPr>
                <w:rFonts w:ascii="Tahoma" w:hAnsi="Tahoma" w:cs="Tahoma"/>
                <w:bCs/>
                <w:strike/>
                <w:sz w:val="18"/>
                <w:szCs w:val="18"/>
              </w:rPr>
            </w:pPr>
          </w:p>
          <w:p w:rsidR="002F7DB1" w:rsidRPr="002F7DB1" w:rsidRDefault="002F7DB1" w:rsidP="00406E4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/>
                <w:bCs/>
                <w:sz w:val="18"/>
                <w:szCs w:val="18"/>
              </w:rPr>
              <w:t>Nowy zapis:</w:t>
            </w:r>
          </w:p>
          <w:p w:rsidR="002F7DB1" w:rsidRPr="00900D10" w:rsidRDefault="002F7DB1" w:rsidP="002F7DB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Najnowszej generacji algorytm rekonstrukcyjny sztucznej inteligencji (AI) oparty o sieć neuronową, wykorzystujący technologię głębokiego uczenia, (</w:t>
            </w:r>
            <w:proofErr w:type="spellStart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Deep</w:t>
            </w:r>
            <w:proofErr w:type="spellEnd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Learning </w:t>
            </w:r>
            <w:proofErr w:type="spellStart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Reconstruction</w:t>
            </w:r>
            <w:proofErr w:type="spellEnd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) umożliwiający uzyskiwanie obrazów o bardzo niskim poziomie szumu, wysokiej rozdzielczości anatomicznej oraz jednorodności przy zachowaniu jak najniższych poziomów dawek (w porównaniu do innych algorytmów rekonstrukcyjnych, w tym iteracyjnych zaoferowanych w niniejszym systemie). </w:t>
            </w:r>
          </w:p>
          <w:p w:rsidR="002F7DB1" w:rsidRPr="00900D10" w:rsidRDefault="002F7DB1" w:rsidP="002F7DB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Możliwość zastosowania algorytmu w wielu obszarach ciała, w tym dla mózgu, płuc, serca, układu mięśniowo-szkieletowego itd.</w:t>
            </w:r>
          </w:p>
          <w:p w:rsidR="002F7DB1" w:rsidRPr="00900D10" w:rsidRDefault="002F7DB1" w:rsidP="002F7DB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(Potwierdzone oficjalnymi materiałami producenta, dostępne na dzień składania ofert) </w:t>
            </w:r>
          </w:p>
          <w:p w:rsidR="002F7DB1" w:rsidRPr="00406E44" w:rsidRDefault="002F7DB1" w:rsidP="00406E44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968" w:rsidRPr="00242D15" w:rsidRDefault="004E1968" w:rsidP="00400A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</w:t>
            </w:r>
            <w:r w:rsidR="00400A4A">
              <w:rPr>
                <w:rFonts w:ascii="Tahoma" w:hAnsi="Tahoma" w:cs="Tahoma"/>
                <w:sz w:val="18"/>
                <w:szCs w:val="18"/>
              </w:rPr>
              <w:t xml:space="preserve"> / Nie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794C05" w:rsidRDefault="00400A4A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  <w:r w:rsidR="0072560E" w:rsidRPr="00794C05">
              <w:rPr>
                <w:rFonts w:ascii="Tahoma" w:hAnsi="Tahoma" w:cs="Tahoma"/>
                <w:sz w:val="18"/>
                <w:szCs w:val="18"/>
              </w:rPr>
              <w:t xml:space="preserve"> – 10 pkt</w:t>
            </w:r>
          </w:p>
          <w:p w:rsidR="0072560E" w:rsidRPr="00242D15" w:rsidRDefault="00400A4A" w:rsidP="008C21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</w:t>
            </w:r>
            <w:r w:rsidR="0072560E" w:rsidRPr="00794C05">
              <w:rPr>
                <w:rFonts w:ascii="Tahoma" w:hAnsi="Tahoma" w:cs="Tahoma"/>
                <w:sz w:val="18"/>
                <w:szCs w:val="18"/>
              </w:rPr>
              <w:t xml:space="preserve"> – 0 pkt</w:t>
            </w:r>
          </w:p>
        </w:tc>
      </w:tr>
      <w:tr w:rsidR="004E1968" w:rsidRPr="00242D15" w:rsidTr="00302E3F">
        <w:tc>
          <w:tcPr>
            <w:tcW w:w="567" w:type="dxa"/>
            <w:vAlign w:val="center"/>
          </w:tcPr>
          <w:p w:rsidR="004E1968" w:rsidRPr="00242D15" w:rsidRDefault="004E1968" w:rsidP="00A6172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4E1968" w:rsidRPr="00242D15" w:rsidRDefault="004E1968" w:rsidP="004E1968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Prędkość rekonstrukcji obrazów z wykorzystaniem algorytmu zaoferowanego w punkcie powyżej </w:t>
            </w:r>
            <w:r w:rsidRPr="00242D15">
              <w:rPr>
                <w:rFonts w:ascii="Tahoma" w:hAnsi="Tahoma" w:cs="Tahoma"/>
                <w:bCs/>
                <w:sz w:val="18"/>
                <w:szCs w:val="18"/>
                <w:u w:val="single"/>
              </w:rPr>
              <w:t>&gt;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20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obr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/s</w:t>
            </w:r>
          </w:p>
        </w:tc>
        <w:tc>
          <w:tcPr>
            <w:tcW w:w="1276" w:type="dxa"/>
            <w:vAlign w:val="center"/>
          </w:tcPr>
          <w:p w:rsidR="004E1968" w:rsidRPr="00242D15" w:rsidRDefault="004F4E84" w:rsidP="00A6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>Tak/ Nie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podać</w:t>
            </w:r>
          </w:p>
        </w:tc>
        <w:tc>
          <w:tcPr>
            <w:tcW w:w="3147" w:type="dxa"/>
          </w:tcPr>
          <w:p w:rsidR="004E1968" w:rsidRPr="00242D15" w:rsidRDefault="004E19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4E1968" w:rsidRPr="00242D15" w:rsidRDefault="004E1968" w:rsidP="008C21A5">
            <w:pPr>
              <w:pStyle w:val="Nagwek2"/>
              <w:suppressAutoHyphens/>
              <w:snapToGrid w:val="0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/ s lub nie zaoferowano – 0 pkt</w:t>
            </w:r>
          </w:p>
          <w:p w:rsidR="004E1968" w:rsidRPr="00242D15" w:rsidRDefault="00B25373" w:rsidP="008C21A5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˃</w:t>
            </w:r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20 </w:t>
            </w:r>
            <w:proofErr w:type="spellStart"/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>obr</w:t>
            </w:r>
            <w:proofErr w:type="spellEnd"/>
            <w:r w:rsidR="004E1968" w:rsidRPr="00242D15">
              <w:rPr>
                <w:rFonts w:ascii="Tahoma" w:hAnsi="Tahoma" w:cs="Tahoma"/>
                <w:bCs/>
                <w:sz w:val="18"/>
                <w:szCs w:val="18"/>
              </w:rPr>
              <w:t>/s – 5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F7DB1" w:rsidRDefault="000C19BA" w:rsidP="000C19B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Algorytm, opisany w pkt. 42 oparty o sieć neuronową uczoną w oparciu o obrazy pacjentów (nie obrazy fantomów).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 – 10 pkt</w:t>
            </w:r>
          </w:p>
          <w:p w:rsidR="000C19BA" w:rsidRPr="00242D15" w:rsidRDefault="000C19BA" w:rsidP="000C19BA">
            <w:pPr>
              <w:pStyle w:val="Nagwek2"/>
              <w:suppressAutoHyphens/>
              <w:snapToGrid w:val="0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 lub nie zaoferowano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System wyposażony w rozwiązania działające w oparciu o sztuczną inteligencję, w tym </w:t>
            </w:r>
          </w:p>
          <w:p w:rsidR="000C19BA" w:rsidRPr="00242D15" w:rsidRDefault="000C19BA" w:rsidP="000C19B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np. rozwiązania usprawniające i ułatwiające pracę na zaoferowanym tomografie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Minimalny czas pełnego skanu (obrotu układu lampa detektor o 360°) dla wszystkich rodzajów badań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≤ </w:t>
            </w:r>
            <w:r w:rsidRPr="00242D15">
              <w:rPr>
                <w:rFonts w:ascii="Tahoma" w:hAnsi="Tahoma" w:cs="Tahoma"/>
                <w:sz w:val="18"/>
                <w:szCs w:val="18"/>
              </w:rPr>
              <w:t>0,35 s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794C0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4C05">
              <w:rPr>
                <w:rFonts w:ascii="Tahoma" w:hAnsi="Tahoma" w:cs="Tahoma"/>
                <w:sz w:val="18"/>
                <w:szCs w:val="18"/>
              </w:rPr>
              <w:t>0,35 s – 0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4C05">
              <w:rPr>
                <w:rFonts w:ascii="Tahoma" w:hAnsi="Tahoma" w:cs="Tahoma"/>
                <w:sz w:val="18"/>
                <w:szCs w:val="18"/>
              </w:rPr>
              <w:t>&lt; 0,35 s – 10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Grubość najcieńszej dostępnej warstwy przy akwizycji z maksymalną liczbą zaoferowanych warstw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≤ 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0,625 mm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Maksymalna rozdzielczość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wysokokontrastowa przy min. 64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jednocześnie zbieranych warstwach w czasie pełnego skanu w matrycy 512 x 512 w płaszczyźnie XY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polu akwizycyjnym 50 cm dla 50</w:t>
            </w:r>
            <w:r w:rsidRPr="00242D15">
              <w:rPr>
                <w:rFonts w:ascii="Tahoma" w:hAnsi="Tahoma" w:cs="Tahoma"/>
                <w:sz w:val="18"/>
                <w:szCs w:val="18"/>
              </w:rPr>
              <w:t>% MTF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hAnsi="Tahoma" w:cs="Tahoma"/>
                <w:sz w:val="18"/>
                <w:szCs w:val="18"/>
                <w:u w:val="single"/>
              </w:rPr>
              <w:t>&gt;</w:t>
            </w:r>
            <w:r>
              <w:rPr>
                <w:rFonts w:ascii="Tahoma" w:hAnsi="Tahoma" w:cs="Tahoma"/>
                <w:sz w:val="18"/>
                <w:szCs w:val="18"/>
              </w:rPr>
              <w:t xml:space="preserve"> 12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,0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pl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/cm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0674DF" w:rsidRDefault="000C19BA" w:rsidP="000C19BA">
            <w:pPr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2239" w:type="dxa"/>
            <w:vAlign w:val="center"/>
          </w:tcPr>
          <w:p w:rsidR="000C19BA" w:rsidRPr="000674DF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C19BA" w:rsidRPr="000674DF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Maksymalna matryca rekonstrukcyjna </w:t>
            </w:r>
            <w:r w:rsidRPr="00242D15">
              <w:rPr>
                <w:rFonts w:ascii="Tahoma" w:eastAsia="Arial Narrow" w:hAnsi="Tahoma" w:cs="Tahoma"/>
                <w:bCs/>
                <w:sz w:val="18"/>
                <w:szCs w:val="18"/>
              </w:rPr>
              <w:t xml:space="preserve">≥ 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>512 x 512 [piksel x piksel].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794C0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4C05">
              <w:rPr>
                <w:rFonts w:ascii="Tahoma" w:hAnsi="Tahoma" w:cs="Tahoma"/>
                <w:sz w:val="18"/>
                <w:szCs w:val="18"/>
              </w:rPr>
              <w:t>512 x 512 – 0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4C05">
              <w:rPr>
                <w:rFonts w:ascii="Tahoma" w:hAnsi="Tahoma" w:cs="Tahoma"/>
                <w:sz w:val="18"/>
                <w:szCs w:val="18"/>
              </w:rPr>
              <w:t>˃ 512 x 512 – 10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Maksymalna matryca prezentacyjna  </w:t>
            </w:r>
            <w:r w:rsidRPr="00242D15">
              <w:rPr>
                <w:rFonts w:ascii="Tahoma" w:eastAsia="Arial Narrow" w:hAnsi="Tahoma" w:cs="Tahoma"/>
                <w:bCs/>
                <w:sz w:val="18"/>
                <w:szCs w:val="18"/>
              </w:rPr>
              <w:t xml:space="preserve">≥ 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>1024 x 1024 [piksel x piksel]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DA1670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DA1670">
              <w:rPr>
                <w:rFonts w:ascii="Tahoma" w:hAnsi="Tahoma" w:cs="Tahoma"/>
                <w:bCs/>
                <w:sz w:val="18"/>
                <w:szCs w:val="18"/>
              </w:rPr>
              <w:t xml:space="preserve">Dawka (CTDI vol) konieczna do uzyskania rozdzielczości </w:t>
            </w:r>
            <w:proofErr w:type="spellStart"/>
            <w:r w:rsidRPr="00DA1670">
              <w:rPr>
                <w:rFonts w:ascii="Tahoma" w:hAnsi="Tahoma" w:cs="Tahoma"/>
                <w:bCs/>
                <w:sz w:val="18"/>
                <w:szCs w:val="18"/>
              </w:rPr>
              <w:t>niskokontrastowej</w:t>
            </w:r>
            <w:proofErr w:type="spellEnd"/>
            <w:r w:rsidRPr="00DA1670">
              <w:rPr>
                <w:rFonts w:ascii="Tahoma" w:hAnsi="Tahoma" w:cs="Tahoma"/>
                <w:bCs/>
                <w:sz w:val="18"/>
                <w:szCs w:val="18"/>
              </w:rPr>
              <w:t xml:space="preserve"> wizualnej (niestatystycznej) - 5 mm mierzonej w polu akwizycyjnym nie mniejszym niż 50 cm, dla fantomu CATPHAN 20 cm, przy warstwie ≤ 10 mm i różnicy gęstości kontrastu 3 HU i dla napięcia maks. 120 </w:t>
            </w:r>
            <w:proofErr w:type="spellStart"/>
            <w:r w:rsidRPr="00DA1670">
              <w:rPr>
                <w:rFonts w:ascii="Tahoma" w:hAnsi="Tahoma" w:cs="Tahoma"/>
                <w:bCs/>
                <w:sz w:val="18"/>
                <w:szCs w:val="18"/>
              </w:rPr>
              <w:t>kV</w:t>
            </w:r>
            <w:proofErr w:type="spellEnd"/>
            <w:r w:rsidRPr="00DA1670">
              <w:rPr>
                <w:rFonts w:ascii="Tahoma" w:hAnsi="Tahoma" w:cs="Tahoma"/>
                <w:bCs/>
                <w:sz w:val="18"/>
                <w:szCs w:val="18"/>
              </w:rPr>
              <w:t xml:space="preserve">, w płaszczyźnie </w:t>
            </w:r>
            <w:proofErr w:type="spellStart"/>
            <w:r w:rsidRPr="00DA1670">
              <w:rPr>
                <w:rFonts w:ascii="Tahoma" w:hAnsi="Tahoma" w:cs="Tahoma"/>
                <w:bCs/>
                <w:sz w:val="18"/>
                <w:szCs w:val="18"/>
              </w:rPr>
              <w:t>xy</w:t>
            </w:r>
            <w:proofErr w:type="spellEnd"/>
            <w:r w:rsidRPr="00DA1670">
              <w:rPr>
                <w:rFonts w:ascii="Tahoma" w:hAnsi="Tahoma" w:cs="Tahoma"/>
                <w:bCs/>
                <w:sz w:val="18"/>
                <w:szCs w:val="18"/>
              </w:rPr>
              <w:t xml:space="preserve">) i uzyskana z wykorzystaniem algorytmu iteracyjnego lub bez </w:t>
            </w:r>
          </w:p>
          <w:p w:rsidR="000C19BA" w:rsidRPr="000F0115" w:rsidRDefault="000C19BA" w:rsidP="000C19BA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A1670">
              <w:rPr>
                <w:rFonts w:ascii="Tahoma" w:hAnsi="Tahoma" w:cs="Tahoma"/>
                <w:bCs/>
                <w:sz w:val="18"/>
                <w:szCs w:val="18"/>
              </w:rPr>
              <w:t>(Wartość potwierdzona w oficjalnych materiałach producenta dołączonych do oferty).</w:t>
            </w:r>
          </w:p>
        </w:tc>
        <w:tc>
          <w:tcPr>
            <w:tcW w:w="1276" w:type="dxa"/>
            <w:vAlign w:val="center"/>
          </w:tcPr>
          <w:p w:rsidR="000C19BA" w:rsidRPr="000F01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A1670">
              <w:rPr>
                <w:rFonts w:ascii="Tahoma" w:eastAsia="Arial Narrow" w:hAnsi="Tahoma" w:cs="Tahoma"/>
                <w:sz w:val="18"/>
                <w:szCs w:val="18"/>
              </w:rPr>
              <w:t>Tak / Nie podać</w:t>
            </w:r>
          </w:p>
        </w:tc>
        <w:tc>
          <w:tcPr>
            <w:tcW w:w="3147" w:type="dxa"/>
          </w:tcPr>
          <w:p w:rsidR="000C19BA" w:rsidRPr="000F0115" w:rsidRDefault="000C19BA" w:rsidP="000C19BA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vAlign w:val="center"/>
          </w:tcPr>
          <w:p w:rsidR="000C19BA" w:rsidRPr="00DA1670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1670">
              <w:rPr>
                <w:rFonts w:ascii="Tahoma" w:hAnsi="Tahoma" w:cs="Tahoma"/>
                <w:sz w:val="18"/>
                <w:szCs w:val="18"/>
              </w:rPr>
              <w:t>Tak – 10 pkt</w:t>
            </w:r>
          </w:p>
          <w:p w:rsidR="000C19BA" w:rsidRPr="00DA1670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1670">
              <w:rPr>
                <w:rFonts w:ascii="Tahoma" w:hAnsi="Tahoma" w:cs="Tahoma"/>
                <w:sz w:val="18"/>
                <w:szCs w:val="18"/>
              </w:rPr>
              <w:t>Nie – 0 pkt</w:t>
            </w:r>
          </w:p>
          <w:p w:rsidR="000C19BA" w:rsidRPr="000F01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2F7DB1" w:rsidRPr="00900D10" w:rsidRDefault="000C19BA" w:rsidP="002F7DB1">
            <w:pPr>
              <w:ind w:left="33" w:hanging="33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8726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:rsidR="008971B4" w:rsidRPr="002F7DB1" w:rsidRDefault="008971B4" w:rsidP="008971B4">
            <w:pPr>
              <w:ind w:left="33" w:hanging="33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Dawka (CTDI vol) konieczna do uzyskania wizualnej rozdzielczości </w:t>
            </w:r>
            <w:proofErr w:type="spellStart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niskokontrastowej</w:t>
            </w:r>
            <w:proofErr w:type="spellEnd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wizualnej (niestatystycznej) - 2 mm mierzonej w polu akwizycyjnym nie mniejszym niż 50 cm, dla fantomu CATPHAN 20 cm, przy warstwie ≤ 10 mm i różnicy gęstości kontrastu 3 HU i dla napięcia max. 120 </w:t>
            </w:r>
            <w:proofErr w:type="spellStart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kV</w:t>
            </w:r>
            <w:proofErr w:type="spellEnd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 płaszczyźnie </w:t>
            </w:r>
            <w:proofErr w:type="spellStart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xy</w:t>
            </w:r>
            <w:proofErr w:type="spellEnd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: ≤ 25,0 </w:t>
            </w:r>
            <w:proofErr w:type="spellStart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mGy</w:t>
            </w:r>
            <w:proofErr w:type="spellEnd"/>
            <w:r w:rsidRPr="002F7DB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 uzyskana z wykorzystaniem algorytmu iteracyjnego (lub bez)</w:t>
            </w:r>
          </w:p>
          <w:p w:rsidR="000C19BA" w:rsidRPr="00900D10" w:rsidRDefault="008971B4" w:rsidP="008971B4">
            <w:pPr>
              <w:ind w:left="33" w:hanging="33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(Wartość potwierdzona w oficjalnych materiałach producenta dołączonych do oferty).</w:t>
            </w:r>
          </w:p>
        </w:tc>
        <w:tc>
          <w:tcPr>
            <w:tcW w:w="1276" w:type="dxa"/>
            <w:vAlign w:val="center"/>
          </w:tcPr>
          <w:p w:rsidR="000C19BA" w:rsidRPr="00287268" w:rsidRDefault="000C19BA" w:rsidP="000C19B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Tak / Nie podać</w:t>
            </w:r>
          </w:p>
        </w:tc>
        <w:tc>
          <w:tcPr>
            <w:tcW w:w="3147" w:type="dxa"/>
          </w:tcPr>
          <w:p w:rsidR="000C19BA" w:rsidRPr="00287268" w:rsidRDefault="000C19BA" w:rsidP="000C19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794C05" w:rsidRDefault="000C19BA" w:rsidP="000C19BA">
            <w:pPr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94C0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Tak – 10 pkt</w:t>
            </w:r>
          </w:p>
          <w:p w:rsidR="000C19BA" w:rsidRPr="00287268" w:rsidRDefault="000C19BA" w:rsidP="000C19B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94C0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Nie - 0 pkt</w:t>
            </w:r>
          </w:p>
          <w:p w:rsidR="000C19BA" w:rsidRPr="00287268" w:rsidRDefault="000C19BA" w:rsidP="000C19B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ind w:left="33" w:firstLine="4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Oprogramowanie do monitorowania poziomu dawki, ostrzegające użytkownika w przypadku, gdy szacunkowa dawka dla skanu przewyższa wartość dawki ustanowioną w danej pracowni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ind w:left="33" w:firstLine="4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Raport dotyczący rzeczywistej dawki jaką otrzymał pacjent w każdej serii dołączany do badania w postaci dodatkowej serii DICOM z możliwością jego zapamiętania i wydruku.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ind w:left="33" w:firstLine="4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Oprogramowanie do automatycznego startu badania spiralnego po dotarciu środka cieniującego w badaną okolicę; wraz z możliwością manualnego opóźnienia zaprogramowanego startu badania np. w przypadku pojawienia się błędnego odczytu wartości gęstości kontrastu w naczyniu, a następnie kontynuowania go bez ponownego wprowadzania zaplanowanego protokołu badania.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ind w:left="33" w:firstLine="4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Możliwość śledzenia i podglądu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topogramu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czasie rzeczywistym (w trakcie wykonywania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topogramu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tj. uwidaczniania na monitorze konsoli akwizycyjnej obrazu obszaru potencjalnego badania). Możliwość zatrzymania skanowania w trybie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topogramu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dowolnym czasie, w celu ostatecznego zdefiniowania właściwego zakresu badania i wyeliminowania naświetlania obszaru niezwiązanego z danym badaniem.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Tak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– 10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Nie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0F01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Zakres skanowania w trybie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topogramu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</w:rPr>
              <w:t xml:space="preserve">170 </w:t>
            </w:r>
            <w:r w:rsidRPr="00242D15">
              <w:rPr>
                <w:rFonts w:ascii="Tahoma" w:hAnsi="Tahoma" w:cs="Tahoma"/>
                <w:sz w:val="18"/>
                <w:szCs w:val="18"/>
              </w:rPr>
              <w:t>cm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615104" w:rsidRDefault="000C19BA" w:rsidP="000C19B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615104">
              <w:rPr>
                <w:rFonts w:ascii="Tahoma" w:hAnsi="Tahoma" w:cs="Tahoma"/>
                <w:sz w:val="18"/>
                <w:szCs w:val="18"/>
              </w:rPr>
              <w:t>Konsola operatorska 2 monitorowa.</w:t>
            </w:r>
          </w:p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 kolorowych monitorów</w:t>
            </w:r>
            <w:r w:rsidRPr="00615104">
              <w:rPr>
                <w:rFonts w:ascii="Tahoma" w:hAnsi="Tahoma" w:cs="Tahoma"/>
                <w:sz w:val="18"/>
                <w:szCs w:val="18"/>
              </w:rPr>
              <w:t xml:space="preserve"> konsoli operatora z aktywną matrycą ciekłokrystaliczną typu Flat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</w:rPr>
              <w:t xml:space="preserve">19”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Pojemność dostępnej bazy danych dla obrazów [512 x 512] bez kompresji wyrażona ilością obrazów niezależnie od przestrzeni dyskowej dla danych surowych 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≥ </w:t>
            </w:r>
            <w:r w:rsidRPr="00242D15">
              <w:rPr>
                <w:rFonts w:ascii="Tahoma" w:hAnsi="Tahoma" w:cs="Tahoma"/>
                <w:sz w:val="18"/>
                <w:szCs w:val="18"/>
              </w:rPr>
              <w:t>500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242D15">
              <w:rPr>
                <w:rFonts w:ascii="Tahoma" w:hAnsi="Tahoma" w:cs="Tahoma"/>
                <w:sz w:val="18"/>
                <w:szCs w:val="18"/>
              </w:rPr>
              <w:t>000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obrazów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System archiwizacji CD/DVD z automatycznym dogrywaniem przeglądarki DICOM oraz z możliwością odtwarzania.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Interfejs sieciowy zgodnie z DICOM 3.0 z następującymi klasami serwisowymi: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7"/>
              </w:numPr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Send/Receive,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7"/>
              </w:numPr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Retrieve,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7"/>
              </w:numPr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Storage,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7"/>
              </w:numPr>
              <w:ind w:left="7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Worklist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Akwizycja obrazów do badań neurologicznych.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Akwizycja obrazów do badań pulmonologicznych.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Akwizycja obrazów do wirtualnej endoskopii.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Akwizycja obrazów do badań naczyniowych.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Akwizycja do badań kardiologicznych.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Akwizycja obrazów do badań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subtrakcyjnych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i/lub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dwuenergetycznych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do prospektywnego lub retrospektywnego skanowania wyzwalanego impulsami EKG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Korekta miejsc bramkowania przebiegiem EKG bezpośrednio po zebraniu danych (eliminacja fałszywych załamków R, dodatkowych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pobudzeń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) przed dokonaniem właściwych rekonstrukcji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F7DB1" w:rsidRDefault="00DD71FA" w:rsidP="00DD71F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Oprogramowanie do automatycznego wyszukiwania optymalnej fazy rekonstrukcji serca przed wykonaniem właściwych rekonstrukcji lub oprogramowanie do wyszukiwania optymalnej fazy akwizycji serca.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umożliwiające automatyczną detekcję arytmii i wykonywanie badań pacjentom na nią cierpiącym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Automatyczna detekcja arytmii i w przypadku jej wystąpienia zablokowanie ekspozycji i wykonanie powtórnej ekspozycji po powrocie rytmu serca do normalnego rytmu – 0 pkt</w:t>
            </w:r>
          </w:p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Automatyczna detekcja arytmii i w przypadku jej wystąpienia kontynuowanie badania poprzez zmianę trybu pracy z prospektywnego na retrospektywny</w:t>
            </w:r>
          </w:p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– 10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Automatyczny dobór współczynnika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pitch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celu osiągnięcia wybranego przez użytkownika pokrycia i czasu skanowania, utrzymujący wybraną grubość warstwy oraz jakość obrazu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ak / Nie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 – 5 pkt</w:t>
            </w:r>
          </w:p>
          <w:p w:rsidR="000C19BA" w:rsidRPr="00242D15" w:rsidRDefault="000C19BA" w:rsidP="000C19BA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umożliwiające redukcję artefaktów ruchowych w badaniach kardiologicznych bramkowanych sygnałem EKG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Oprogramowanie umożliwiające akwizycję i ocenę badań w obszarze szyi i głowy metodą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subtrakcyjną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Możliwość akwizycji (automatyczna akwizycja, dwóch zestawów danych obrazowych przed i po podaniu środka kontrastowego, obraz z maską i bez maski) i oceny badań (automatyczne, na bazie dwóch zestawów danych obrazowych uzyskanych w akwizycji przed i po podaniu środka kontrastowego, automatyczne odejmowanie obrazu kości, automatyczne generowanie i prezentacja obrazu)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Oprogramowanie umożliwiające wykonywanie badań metodą </w:t>
            </w:r>
            <w:proofErr w:type="spellStart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subtrakcyjną</w:t>
            </w:r>
            <w:proofErr w:type="spellEnd"/>
            <w:r w:rsidR="00103092"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lub </w:t>
            </w:r>
            <w:proofErr w:type="spellStart"/>
            <w:r w:rsidR="00103092"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dwuenergetyczną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obszarze tułowia, kończyn 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Możliwość akwizycji: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techniką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subtrakcyjną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: automatyczna akwizycja, dwóch zestawów danych obrazowych przed i po podaniu środka kontrastowego, obraz z maską i bez maski i oceny badań (automatyczne, na bazie dwóch zestawów danych obrazowych uzyskanych w akwizycji przed i po podaniu środka kontrastowego,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lub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techniką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dwuenergetyczną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- akwizycja umożliwiająca uzyskiwanie dwóch zestawów danych obrazowych badanej objętości dla dwóch różnych energii promieniowania. przy zmianie zarówno napięcia jak i prądu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Możliwość oceny: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Dedykowane oprogramowanie do oceny badań uzyskiwanych metodą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dwuenergetyczną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lub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subtrakcyjną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dla obszaru tułowia, kończyn dla automatycznego odejmowania obrazu kości, usuwania zwapnień,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stentów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 obszarze tułowia,</w:t>
            </w:r>
          </w:p>
          <w:p w:rsidR="000C19BA" w:rsidRPr="00242D15" w:rsidRDefault="000C19BA" w:rsidP="000C19BA">
            <w:pPr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kończyn, automatyczne generowanie i prezentacja obrazu – dopuszcza się zaoferowanie oprogramowania na konsoli operatorskiej lub diagnostycznej (min. jeden jednoczesny dostęp)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TAK 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(podać metodę)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MIP (Maximum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Intensity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Projection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).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SSD (Surface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Shaded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Display).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VRT (Volume Rendering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Technique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).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MPR,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reformatowanie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wielopłaszczyznowe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Obliczanie całkowitej dawki ekspozycyjnej (DLP lub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CTDIvol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), jaką uzyskał pacjent w trakcie badania i jej prezentacja na ekranie konsoli operatorskiej.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rPr>
          <w:trHeight w:val="1417"/>
        </w:trPr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E7651D" w:rsidRPr="002F7DB1" w:rsidRDefault="00E7651D" w:rsidP="00E7651D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Hybrydowy algorytm rekonstrukcji iteracyjnej zapewniający doskonałą rozdzielczość wyglądu płuc i tkanek miękkich w jednym obrazie, bez konieczności tworzenia dodatkowej serii.</w:t>
            </w:r>
          </w:p>
          <w:p w:rsidR="00E7651D" w:rsidRPr="002F7DB1" w:rsidRDefault="00E7651D" w:rsidP="00E7651D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Lub</w:t>
            </w:r>
          </w:p>
          <w:p w:rsidR="00E7651D" w:rsidRPr="002F7DB1" w:rsidRDefault="00E7651D" w:rsidP="00E7651D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Najnowszej generacji rekonstruktor automatycznie generujący zakresy płaszczyzn promieniowych i równoległych w dowolnej orientacji anatomicznej i dla dowolnej grubości.</w:t>
            </w:r>
          </w:p>
          <w:p w:rsidR="00E7651D" w:rsidRPr="00242D15" w:rsidRDefault="00E7651D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>ak / Nie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 – 10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Dedykowany algorytm rekonstrukcji obrazów redukujący artefakty pochodzące od elementów metalowych i umożliwiający obrazowanie otaczających je tkanek miękkich. Możliwość zastosowania algorytmu po wykonaniu badania, w przypadku stwierdzenia artefaktów, bez konieczności powtarzania badania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(podać nazwę rozwiązania)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395BC3" w:rsidRPr="002F7DB1" w:rsidRDefault="00395BC3" w:rsidP="00395BC3">
            <w:pPr>
              <w:pStyle w:val="Nagwek"/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>Oprogramowanie umożliwiające</w:t>
            </w:r>
            <w:r w:rsidRPr="002F7DB1">
              <w:rPr>
                <w:rFonts w:ascii="Tahoma" w:hAnsi="Tahoma" w:cs="Tahoma"/>
                <w:b/>
                <w:bCs/>
                <w:strike/>
                <w:sz w:val="18"/>
                <w:szCs w:val="18"/>
                <w:u w:val="single"/>
              </w:rPr>
              <w:t xml:space="preserve"> </w:t>
            </w:r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>wykonanie badania różnych obszarów anatomicznych (np. klatka piersiowa, jama brzuszna, kończyny dolne) ze zmiennymi wartościami parametrów skanowania spiralnego (</w:t>
            </w:r>
            <w:proofErr w:type="spellStart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>pitch</w:t>
            </w:r>
            <w:proofErr w:type="spellEnd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 xml:space="preserve">, bramkowanie, modulacja dawki) w jednym planie, z jednego podania kontrastu-dla min. 3 obszarów, bez zatrzymania procesu skanowania (oraz bez zatrzymywania stołu) pomiędzy poszczególnymi obszarami anatomicznymi (potwierdzone w oficjalnych materiałach producenta) </w:t>
            </w:r>
          </w:p>
          <w:p w:rsidR="00395BC3" w:rsidRPr="002F7DB1" w:rsidRDefault="00395BC3" w:rsidP="00395BC3">
            <w:pPr>
              <w:pStyle w:val="Nagwek"/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 xml:space="preserve">Lub </w:t>
            </w:r>
          </w:p>
          <w:p w:rsidR="00395BC3" w:rsidRPr="002F7DB1" w:rsidRDefault="00395BC3" w:rsidP="000C19BA">
            <w:pPr>
              <w:pStyle w:val="Nagwek"/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</w:pPr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 xml:space="preserve">Automatyczny dobór współczynnika </w:t>
            </w:r>
            <w:proofErr w:type="spellStart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>pitch</w:t>
            </w:r>
            <w:proofErr w:type="spellEnd"/>
            <w:r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 xml:space="preserve"> w celu osiągnięcia wybranego przez użytkownika pokrycia i czasu skanowania, utrzymując</w:t>
            </w:r>
            <w:r w:rsidR="00361125" w:rsidRPr="002F7DB1">
              <w:rPr>
                <w:rFonts w:ascii="Tahoma" w:hAnsi="Tahoma" w:cs="Tahoma"/>
                <w:bCs/>
                <w:strike/>
                <w:sz w:val="18"/>
                <w:szCs w:val="18"/>
                <w:u w:val="single"/>
              </w:rPr>
              <w:t xml:space="preserve"> wybraną grubość warstwy oraz jakość obrazu.</w:t>
            </w:r>
          </w:p>
          <w:p w:rsidR="002F7DB1" w:rsidRPr="002F7DB1" w:rsidRDefault="002F7DB1" w:rsidP="000C19BA">
            <w:pPr>
              <w:pStyle w:val="Nagwek"/>
              <w:rPr>
                <w:rFonts w:ascii="Tahoma" w:hAnsi="Tahoma" w:cs="Tahoma"/>
                <w:b/>
                <w:bCs/>
                <w:strike/>
                <w:sz w:val="18"/>
                <w:szCs w:val="18"/>
                <w:u w:val="single"/>
              </w:rPr>
            </w:pPr>
          </w:p>
          <w:p w:rsidR="002F7DB1" w:rsidRPr="00900D10" w:rsidRDefault="002F7DB1" w:rsidP="002F7DB1">
            <w:pPr>
              <w:pStyle w:val="Nagwek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Nowy zapis: </w:t>
            </w:r>
          </w:p>
          <w:p w:rsidR="002F7DB1" w:rsidRPr="00900D10" w:rsidRDefault="002F7DB1" w:rsidP="002F7DB1">
            <w:pPr>
              <w:pStyle w:val="Nagwek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Oprogramowanie umożliwiające wykonanie badania różnych obszarów anatomicznych (np. klatka piersiowa, jama brzuszna, kończyny dolne) ze zmiennymi wartościami parametrów skanowania spiralnego (</w:t>
            </w:r>
            <w:proofErr w:type="spellStart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>pitch</w:t>
            </w:r>
            <w:proofErr w:type="spellEnd"/>
            <w:r w:rsidRPr="00900D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bramkowanie, modulacja dawki) w jednym planie, z jednego podania kontrastu-dla min. 3 obszarów, bez zatrzymania procesu skanowania (oraz bez zatrzymywania stołu) pomiędzy poszczególnymi obszarami anatomicznymi (potwierdzone w oficjalnych materiałach producenta) </w:t>
            </w:r>
          </w:p>
          <w:p w:rsidR="002F7DB1" w:rsidRPr="00900D10" w:rsidRDefault="002F7DB1" w:rsidP="000C19BA">
            <w:pPr>
              <w:pStyle w:val="Nagwek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95BC3" w:rsidRPr="00242D15" w:rsidRDefault="00395BC3" w:rsidP="000C19B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 – 20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Nagwek2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bCs/>
                <w:sz w:val="18"/>
                <w:szCs w:val="18"/>
              </w:rPr>
              <w:t>STANOWISKO DIAGNOSTYCZNE ( 2 szt.)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Stanowiska diagnostyczne wolnostojące. Stanowiska niezależne od tomografu i konsoli operatorskiej, zasilane niezależnie od tomografu i konsoli operatorskiej, o niezależnej bazie danych obrazowych, opracowywanie uzyskanych badań na stanowisku diagnostycznym możliwe po wyłączeniu tomografu i konsoli operatorskiej. Komputery stanowisk diagnostycznych w konfiguracji sprzętowej zgodnej z wymogami producenta oprogramowania, zapewniającej płynną pracę i obróbkę, przetwarzanie oraz ocenę badań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8F676C" w:rsidRPr="002F7DB1" w:rsidRDefault="008F676C" w:rsidP="008F676C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Każde stanowisko diagnostyczne wyposażone w dwa monitory diagnostyczne LCD/TFT o przekątnej monitora min. 24” lub 1 monitor diagnostyczny LCD/TFT o przekątnej monitora min. 30’’ oraz monitor opisowy o przekątnej min. 21”</w:t>
            </w:r>
          </w:p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Interfejs sieciowy zgodnie z DICOM 3.0 z następującymi klasami serwisowymi: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8"/>
              </w:numPr>
              <w:suppressAutoHyphens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Send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Receive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8"/>
              </w:numPr>
              <w:suppressAutoHyphens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Basic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Print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8"/>
              </w:numPr>
              <w:suppressAutoHyphens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Retrieve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:rsidR="000C19BA" w:rsidRPr="00242D15" w:rsidRDefault="000C19BA" w:rsidP="000C19BA">
            <w:pPr>
              <w:pStyle w:val="redniasiatka21"/>
              <w:numPr>
                <w:ilvl w:val="0"/>
                <w:numId w:val="8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Storage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Commitment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Zasilacz UPS do każdej ze stacji parametrach zapewniających zakończenie pracy (min 5 minut).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APLIKACJE DOSTĘNE DLA OBYDWU STANOWISK (JEDNOCZEŚNIE)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0C19BA" w:rsidRPr="00242D15" w:rsidRDefault="000C19BA" w:rsidP="000C19BA">
            <w:pPr>
              <w:pStyle w:val="redniasiatka21"/>
              <w:numPr>
                <w:ilvl w:val="0"/>
                <w:numId w:val="9"/>
              </w:numPr>
              <w:suppressAutoHyphens w:val="0"/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Przeglądanie i wyświetlanie w jakości diagnostycznej badań wielu modalności min. CT, MR, NM, XA, XR itp.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0C19BA" w:rsidRPr="00242D15" w:rsidRDefault="000C19BA" w:rsidP="000C19BA">
            <w:pPr>
              <w:pStyle w:val="redniasiatka21"/>
              <w:numPr>
                <w:ilvl w:val="0"/>
                <w:numId w:val="9"/>
              </w:numPr>
              <w:suppressAutoHyphens w:val="0"/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Możliwość eksportu danych w formacie gotowym dla drukarek 3D (format STL) dla badań TK .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Tak / Nie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 – 5 pkt</w:t>
            </w:r>
          </w:p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 – 0 pkt</w:t>
            </w: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numPr>
                <w:ilvl w:val="0"/>
                <w:numId w:val="9"/>
              </w:numPr>
              <w:suppressAutoHyphens w:val="0"/>
              <w:ind w:left="0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MIP (Maximum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Intensity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Projection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SSD (Surface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Shaded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Display)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VR (Volume Rendering)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Reformatowanie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wielopłaszczyznowe (MPR) rekonstrukcje wzdłuż dowolnej prostej (równoległe lub promieniste) lub krzywej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9BA" w:rsidRPr="00242D15" w:rsidTr="00302E3F">
        <w:tc>
          <w:tcPr>
            <w:tcW w:w="567" w:type="dxa"/>
            <w:vAlign w:val="center"/>
          </w:tcPr>
          <w:p w:rsidR="000C19BA" w:rsidRPr="00242D15" w:rsidRDefault="000C19BA" w:rsidP="000C19BA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0C19BA" w:rsidRPr="00242D15" w:rsidRDefault="000C19BA" w:rsidP="000C19BA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Oprogramowanie do manipulacji obrazem (przedstawienie w negatywie, obrót obrazu i odbicia lustrzane, powiększenie obrazu, dodawanie i subtrakcja obrazów) </w:t>
            </w:r>
          </w:p>
        </w:tc>
        <w:tc>
          <w:tcPr>
            <w:tcW w:w="1276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0C19BA" w:rsidRPr="00242D15" w:rsidRDefault="000C19BA" w:rsidP="000C19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0C19BA" w:rsidRPr="00242D15" w:rsidRDefault="000C19BA" w:rsidP="000C19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F7DB1" w:rsidRDefault="00FB6689" w:rsidP="00FB6689">
            <w:pPr>
              <w:pStyle w:val="redniasiatka21"/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</w:rPr>
              <w:t>Oprogramowanie do wirtualnej endoskopii umożliwiające endoskopię dróg powietrznych. itp. z przekrojami w trzech głównych płaszczyznach (wraz z interaktywną synch</w:t>
            </w:r>
            <w:r w:rsidRPr="002F7DB1">
              <w:rPr>
                <w:rFonts w:ascii="Tahoma" w:hAnsi="Tahoma" w:cs="Tahoma"/>
                <w:sz w:val="18"/>
                <w:szCs w:val="18"/>
              </w:rPr>
              <w:t>ronizacją obrazów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Automatyczne numerowanie żeber i kręgów kręgosłupa 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Tak / Nie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 – 5 pkt</w:t>
            </w:r>
          </w:p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NIE – 0 pkt</w:t>
            </w: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Rekonstrukcje 3D typu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Cinematic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Rendering, bazujące na dokładnej fizycznej symulacji oddziaływania światła z materią, realizujące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fotorealistyczny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rendering kształtów z uwzględnieniem rozpraszania fotonów światła, propagacji światła, interakcji światła z materią, głębokości (cieni), możliwe do otrzymania dla każdego badania CT w formacie DICOM 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Technika stosująca: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 oświetlanie każdego piksela bardzo dużą ilością źródeł światła z dowolnego kierunku,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 rozpraszanie/pochłanianie fotonów,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lub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• mapy fotonowe.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Automatyczne usuwanie struktur kostnych z pozostawieniem wyłącznie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zakontrastowanego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 drzewa naczyniowego. Możliwość prezentacji układu naczyniowego oraz przeziernych struktur kostnych w czasie rzeczywistym.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do angiografii CT umożliwiające automatyczną identyfikację i izolację zakontraktowanego naczynia z objętości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badanej (rozwinięcie wzdłuż linii centralnej naczynia, z pomiarem średnicy, pola przekroju w płaszczyźnie prostopadłej do osi naczynia,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automatyczne wyznaczanie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stenozy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, automatyczna segmentacja i automatyczne pomiary.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Specjalizowane oprogramowanie do oceny tętnic wieńcowych, umożliwiające co najmniej: rozwinięcie wzdłuż linii centralnej naczynia, pomiar średnicy, pola przekroju w płaszczyźnie prostopadłej, światła naczynia i automatyczne wyznaczanie, segmentację i pomiary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stenozy</w:t>
            </w:r>
            <w:proofErr w:type="spellEnd"/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do efektywnej oceny badań onkologicznych z możliwością segmentacji zmiany, możliwością porównywania wielu badań tego samego pacjenta jednocześnie, wraz z synchronizacją przestrzenną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Oprogramowanie umożliwiające redukcję szumów od </w:t>
            </w:r>
            <w:proofErr w:type="spellStart"/>
            <w:r w:rsidRPr="00242D15">
              <w:rPr>
                <w:rFonts w:ascii="Tahoma" w:hAnsi="Tahoma" w:cs="Tahoma"/>
                <w:bCs/>
                <w:sz w:val="18"/>
                <w:szCs w:val="18"/>
              </w:rPr>
              <w:t>pixeli</w:t>
            </w:r>
            <w:proofErr w:type="spellEnd"/>
            <w:r w:rsidRPr="00242D15">
              <w:rPr>
                <w:rFonts w:ascii="Tahoma" w:hAnsi="Tahoma" w:cs="Tahoma"/>
                <w:bCs/>
                <w:sz w:val="18"/>
                <w:szCs w:val="18"/>
              </w:rPr>
              <w:t xml:space="preserve">, poprawiające stosunek sygnału do szumu oraz prezentację obrazów 3D oraz MPR CT i XA, zachowujące ostrość i szczegóły krawędzi, rozmiar przestrzenny, strukturę 3D w oryginalnych obrazach, zwłaszcza w obrazach płuc. </w:t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242D15">
              <w:rPr>
                <w:rFonts w:ascii="Tahoma" w:hAnsi="Tahoma" w:cs="Tahoma"/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2402C8" w:rsidRPr="00242D15" w:rsidRDefault="00FB6689" w:rsidP="002402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  <w:r w:rsidR="00795AD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pStyle w:val="redniasiatka2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TAK – 5 pkt</w:t>
            </w:r>
          </w:p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NIE – 0 pkt</w:t>
            </w: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APLIKACJE DODATKOWO DOSTĘPNE NA STANOWISKU NR 1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242D15">
              <w:rPr>
                <w:rFonts w:ascii="Tahoma" w:hAnsi="Tahoma" w:cs="Tahoma"/>
                <w:sz w:val="18"/>
                <w:szCs w:val="18"/>
              </w:rPr>
              <w:t>przyopłucnowych</w:t>
            </w:r>
            <w:proofErr w:type="spellEnd"/>
            <w:r w:rsidRPr="00242D15">
              <w:rPr>
                <w:rFonts w:ascii="Tahoma" w:hAnsi="Tahoma" w:cs="Tahoma"/>
                <w:sz w:val="18"/>
                <w:szCs w:val="18"/>
              </w:rPr>
              <w:t xml:space="preserve"> przez program komputerowy, z możliwością zapamiętywania położenia zmian, automatyczną oceną dynamiki wielkości zmian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rPr>
          <w:trHeight w:val="1845"/>
        </w:trPr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Oprogramowanie do diagnostyki chorób płuc /POCHP i rozedmy miąższowej/ umożliwiające obliczenie rozedmy i analizę dróg oddechowych.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bCs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</w:rPr>
              <w:t>Ocenę drzewa oskrzelowego w przypadku pacjentów z ciężką niewydolnością oddechową, ciężkimi zaburzenia rytmu serca z synchronizacją położenia kursora.</w:t>
            </w:r>
            <w:r w:rsidR="00A0568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AE6" w:rsidRPr="00242D15" w:rsidTr="00302E3F">
        <w:tc>
          <w:tcPr>
            <w:tcW w:w="567" w:type="dxa"/>
            <w:vAlign w:val="center"/>
          </w:tcPr>
          <w:p w:rsidR="009E7AE6" w:rsidRPr="00B23EEA" w:rsidRDefault="00B23EEA" w:rsidP="00B23E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102a</w:t>
            </w:r>
          </w:p>
        </w:tc>
        <w:tc>
          <w:tcPr>
            <w:tcW w:w="3970" w:type="dxa"/>
          </w:tcPr>
          <w:p w:rsidR="009E7AE6" w:rsidRPr="002F7DB1" w:rsidRDefault="001242F9" w:rsidP="00FB6689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Oprogramowanie do szybkiej diagnostyki stanu udarowego umożliwiające ocenę perfuzji mózgu, różnicujące obszary o zwiększonej objętości krwi i obszary o zmniejszonym przepływie krwi oraz prezentujące te obszary w formie kolorowych map sumacyjnych (dwubarwna prezentacja obszarów </w:t>
            </w:r>
            <w:proofErr w:type="spellStart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pneumbry</w:t>
            </w:r>
            <w:proofErr w:type="spellEnd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i zawału) wraz z automatycznym obliczaniem objętości zawału i </w:t>
            </w:r>
            <w:proofErr w:type="spellStart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pneumbry</w:t>
            </w:r>
            <w:proofErr w:type="spellEnd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, oprogramowanie do badań perfuzyjnych mózgu umożliwiające oce</w:t>
            </w:r>
            <w:r w:rsidR="00AC7FE8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nę ilo</w:t>
            </w: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ściową</w:t>
            </w:r>
            <w:r w:rsidR="00AC7FE8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i ja</w:t>
            </w: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kościową (mapy barwne) co najmniej następujących parametrów: </w:t>
            </w:r>
            <w:proofErr w:type="spellStart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rBF</w:t>
            </w:r>
            <w:proofErr w:type="spellEnd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(miejscowy przepływ krwi), </w:t>
            </w:r>
            <w:proofErr w:type="spellStart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rBV</w:t>
            </w:r>
            <w:proofErr w:type="spellEnd"/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(miejscowa objętość krwi), TTP lub MTT.</w:t>
            </w:r>
          </w:p>
        </w:tc>
        <w:tc>
          <w:tcPr>
            <w:tcW w:w="1276" w:type="dxa"/>
            <w:vAlign w:val="center"/>
          </w:tcPr>
          <w:p w:rsidR="009E7AE6" w:rsidRPr="002F7DB1" w:rsidRDefault="009E7AE6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9E7AE6" w:rsidRPr="00242D15" w:rsidRDefault="009E7AE6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9E7AE6" w:rsidRPr="00242D15" w:rsidRDefault="009E7AE6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AE6" w:rsidRPr="00242D15" w:rsidTr="00302E3F">
        <w:tc>
          <w:tcPr>
            <w:tcW w:w="567" w:type="dxa"/>
            <w:vAlign w:val="center"/>
          </w:tcPr>
          <w:p w:rsidR="009E7AE6" w:rsidRPr="00B23EEA" w:rsidRDefault="00B23EEA" w:rsidP="00B23EE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102b</w:t>
            </w:r>
          </w:p>
        </w:tc>
        <w:tc>
          <w:tcPr>
            <w:tcW w:w="3970" w:type="dxa"/>
          </w:tcPr>
          <w:p w:rsidR="009E7AE6" w:rsidRPr="002F7DB1" w:rsidRDefault="00612330" w:rsidP="00FB6689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Aplikacja do oceny udarów niedokrwiennych w ocenie badań CT, realizująca:</w:t>
            </w:r>
          </w:p>
          <w:p w:rsidR="00612330" w:rsidRPr="002F7DB1" w:rsidRDefault="00F4495F" w:rsidP="00FB6689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- a</w:t>
            </w:r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utomatyczna ocena badań CT bez kontrastu (negatywnych) wraz z określeniem parametru ASPECTS- Alberta </w:t>
            </w:r>
            <w:proofErr w:type="spellStart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Stroke</w:t>
            </w:r>
            <w:proofErr w:type="spellEnd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Program </w:t>
            </w:r>
            <w:proofErr w:type="spellStart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Early</w:t>
            </w:r>
            <w:proofErr w:type="spellEnd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CT </w:t>
            </w:r>
            <w:proofErr w:type="spellStart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Score</w:t>
            </w:r>
            <w:proofErr w:type="spellEnd"/>
            <w:r w:rsidR="00612330"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, umożliwiającego oszacowanie</w:t>
            </w: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rozległości i zaawansowania strefy niedokrwienia,</w:t>
            </w:r>
          </w:p>
          <w:p w:rsidR="00F4495F" w:rsidRPr="002F7DB1" w:rsidRDefault="00F4495F" w:rsidP="00FB6689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- automatyczne generowanie pomiarów/map bez konieczności ręcznego otwierania badania na stacji lekarskiej,</w:t>
            </w:r>
          </w:p>
          <w:p w:rsidR="00F4495F" w:rsidRPr="002F7DB1" w:rsidRDefault="00F4495F" w:rsidP="00FB6689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2F7DB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- automatyczne wysyłanie pomiarów/ map do systemu PACS.</w:t>
            </w:r>
          </w:p>
        </w:tc>
        <w:tc>
          <w:tcPr>
            <w:tcW w:w="1276" w:type="dxa"/>
            <w:vAlign w:val="center"/>
          </w:tcPr>
          <w:p w:rsidR="009E7AE6" w:rsidRPr="002F7DB1" w:rsidRDefault="009E7AE6" w:rsidP="00FB6689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 xml:space="preserve">Tak/ Nie </w:t>
            </w:r>
            <w:r w:rsidRPr="002F7DB1">
              <w:rPr>
                <w:rFonts w:ascii="Tahoma" w:hAnsi="Tahoma" w:cs="Tahoma"/>
                <w:sz w:val="18"/>
                <w:szCs w:val="18"/>
              </w:rPr>
              <w:br/>
              <w:t>podać</w:t>
            </w:r>
          </w:p>
        </w:tc>
        <w:tc>
          <w:tcPr>
            <w:tcW w:w="3147" w:type="dxa"/>
          </w:tcPr>
          <w:p w:rsidR="009E7AE6" w:rsidRPr="00F4495F" w:rsidRDefault="009E7AE6" w:rsidP="00FB6689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vAlign w:val="center"/>
          </w:tcPr>
          <w:p w:rsidR="009E7AE6" w:rsidRPr="002F7DB1" w:rsidRDefault="00612330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>TAK- 5 pkt</w:t>
            </w:r>
          </w:p>
          <w:p w:rsidR="00612330" w:rsidRPr="00F4495F" w:rsidRDefault="00612330" w:rsidP="00FB6689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>NIE- 0 pkt.</w:t>
            </w: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APLIKACJE DODATKOWO DOSTĘPNE NA STANOWISKU NR 2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Default="00FB6689" w:rsidP="00FB6689">
            <w:pPr>
              <w:pStyle w:val="redniasiatka21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42D15">
              <w:rPr>
                <w:rFonts w:ascii="Tahoma" w:hAnsi="Tahoma" w:cs="Tahoma"/>
                <w:sz w:val="18"/>
                <w:szCs w:val="18"/>
                <w:lang w:eastAsia="pl-PL"/>
              </w:rPr>
              <w:t>Oprogramowanie do oceny uwapnienia tętnic wieńcowych (wskaźni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k: masy,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Agatstona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pl-PL"/>
              </w:rPr>
              <w:t>).</w:t>
            </w:r>
          </w:p>
          <w:p w:rsidR="00FB6689" w:rsidRPr="00242D15" w:rsidRDefault="00FB6689" w:rsidP="00FB6689">
            <w:pPr>
              <w:pStyle w:val="redniasiatka21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Specjalizowane oprogramowanie do oceny tętnic wieńcowych umożliwiające co najmniej: rekonstrukcję 3D naczynia, rekonstrukcje wielopłaszczyznowe, prezentację naczynia w dwóch prostopadłych płaszczyznach, automatyczną detekcję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zakontrastowanego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naczynia, rozwinięcie wzdłuż linii centralnej naczynia, pomiar średnicy, pola przekroju w płaszczyźnie prostopadłej, światła naczynia i automatyczne wyznaczanie, segmentację i pomiary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stenozy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outlineLvl w:val="1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242D15">
              <w:rPr>
                <w:rFonts w:ascii="Tahoma" w:hAnsi="Tahoma" w:cs="Tahoma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Interkom pomiędzy sterownią a pokojem badań 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Zestaw fantomów do kalibracji i kontroli jakości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Podłączenie urządzeń (TK, stanowisk diagnostycznych) do systemu PACS/RIS (Zamawiający zapewni licencje i podłączenie po stronie systemów PACS./RIS)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kern w:val="1"/>
                <w:sz w:val="18"/>
                <w:szCs w:val="18"/>
                <w:lang w:eastAsia="hi-IN" w:bidi="hi-IN"/>
              </w:rPr>
              <w:t>Instalacja tomografu wraz z konsolą lekarską w pomieszczeniach wskazanych przez Zamawiającego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11116A" w:rsidRDefault="00FB6689" w:rsidP="00FB6689">
            <w:pPr>
              <w:widowControl w:val="0"/>
              <w:snapToGrid w:val="0"/>
              <w:rPr>
                <w:rFonts w:ascii="Tahoma" w:hAnsi="Tahoma" w:cs="Tahoma"/>
                <w:kern w:val="1"/>
                <w:sz w:val="18"/>
                <w:szCs w:val="18"/>
                <w:highlight w:val="yellow"/>
                <w:shd w:val="clear" w:color="auto" w:fill="FFFFFF"/>
                <w:lang w:eastAsia="hi-IN" w:bidi="hi-IN"/>
              </w:rPr>
            </w:pPr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Integracja w klasie IV wg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CiA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425 z posiadanym przez Zamawiającego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wstrzykiwaczem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Urlich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CT Motion. W przypadku braku możliwości integracji, dostarczenie nowego dwukanałowego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bezwkładowego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wstrzykiwacza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zintegrowanego z tomografem w klasie IV </w:t>
            </w:r>
            <w:proofErr w:type="spellStart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wg.CiA</w:t>
            </w:r>
            <w:proofErr w:type="spellEnd"/>
            <w:r w:rsidRPr="00C04CDB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425.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Zdalna diagnostyka serwisowa tomografu komputerowego z możliwością oceny technicznej poszczególnych modułów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Maksymalna moc przyłączeniowa tomografu komputerowego (wraz z systemem chłodzenia, jeśli jest wymagany do zapewnienia prawidłowej pracy systemu), zgodna z wymaganiami producenta oferowanego sprzętu i wynikającymi z jego oficjalnej dokumentacji produktowej.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Narrow" w:hAnsi="Tahoma" w:cs="Tahoma"/>
                <w:sz w:val="18"/>
                <w:szCs w:val="18"/>
              </w:rPr>
              <w:t>Tak, p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>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eastAsia="Arial Narrow" w:hAnsi="Tahoma" w:cs="Tahoma"/>
                <w:sz w:val="18"/>
                <w:szCs w:val="18"/>
                <w:u w:val="single"/>
              </w:rPr>
              <w:t>&lt;</w:t>
            </w:r>
            <w:r w:rsidRPr="00242D15">
              <w:rPr>
                <w:rFonts w:ascii="Tahoma" w:eastAsia="Arial Narrow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hAnsi="Tahoma" w:cs="Tahoma"/>
                <w:sz w:val="18"/>
                <w:szCs w:val="18"/>
              </w:rPr>
              <w:t>125 kVA – 10 pkt</w:t>
            </w:r>
          </w:p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&gt; 125 kVA – 0 pkt</w:t>
            </w: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Pełna gwarancja (bez </w:t>
            </w:r>
            <w:proofErr w:type="spellStart"/>
            <w:r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wyłą</w:t>
            </w: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czeń</w:t>
            </w:r>
            <w:proofErr w:type="spellEnd"/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) na dostarczony sprzęt i oprogramowanie na okres min. 24</w:t>
            </w:r>
            <w:r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/36</w:t>
            </w: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miesiące</w:t>
            </w:r>
            <w:r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/y</w:t>
            </w: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(liczona od daty odbioru przedmiotu umowy protokołem technicznym), obejmująca wszystkie elementy systemu, w tym lampę </w:t>
            </w:r>
            <w:proofErr w:type="spellStart"/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rtg</w:t>
            </w:r>
            <w:proofErr w:type="spellEnd"/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, naprawy, dojazdy, przeglądy (ilość zgodna z zaleceniami producenta) realizowana przez autoryzowany serwis producenta tomografu na terenie RP i w oparciu o oryginalne części producenta tomografu.</w:t>
            </w:r>
          </w:p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Czynności muszą być wykonywane przez inżynierów serwisowych władających językiem polskim i posiadających certyfikat ukończenia przeprowadzonych przez producenta tomografu szkoleń w zakresie obsługi serwisowej dostarczonego modelu tomografu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B43229" w:rsidRDefault="00FB6689" w:rsidP="00FB6689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vAlign w:val="center"/>
          </w:tcPr>
          <w:p w:rsidR="00FB6689" w:rsidRPr="00B43229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widowControl w:val="0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Możliwość zgłaszania awarii 24 godziny na dobę, 365 dni w roku.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F7DB1" w:rsidRDefault="00D754E4" w:rsidP="00D754E4">
            <w:pPr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 xml:space="preserve">Czas reakcji serwisu w okresie gwarancji do 24 godzin (przyjazd na wezwanie lub naprawa/diagnostyka zdalna) w dni robocze (od </w:t>
            </w:r>
            <w:proofErr w:type="spellStart"/>
            <w:r w:rsidRPr="002F7DB1">
              <w:rPr>
                <w:rFonts w:ascii="Tahoma" w:hAnsi="Tahoma" w:cs="Tahoma"/>
                <w:sz w:val="18"/>
                <w:szCs w:val="18"/>
              </w:rPr>
              <w:t>pon</w:t>
            </w:r>
            <w:proofErr w:type="spellEnd"/>
            <w:r w:rsidRPr="002F7DB1">
              <w:rPr>
                <w:rFonts w:ascii="Tahoma" w:hAnsi="Tahoma" w:cs="Tahoma"/>
                <w:sz w:val="18"/>
                <w:szCs w:val="18"/>
              </w:rPr>
              <w:t>-pt.).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F7DB1" w:rsidRDefault="001D1925" w:rsidP="001D1925">
            <w:pPr>
              <w:rPr>
                <w:rFonts w:ascii="Tahoma" w:hAnsi="Tahoma" w:cs="Tahoma"/>
                <w:sz w:val="18"/>
                <w:szCs w:val="18"/>
              </w:rPr>
            </w:pPr>
            <w:r w:rsidRPr="002F7DB1">
              <w:rPr>
                <w:rFonts w:ascii="Tahoma" w:hAnsi="Tahoma" w:cs="Tahoma"/>
                <w:sz w:val="18"/>
                <w:szCs w:val="18"/>
              </w:rPr>
              <w:t>Każda naprawa gwarancyjna usterki/naprawa zdalna uniemożliwiająca wykonywanie badań powoduje przedłużenie okresu gwarancji o liczbę dni wyłączenia sprzętu z eksploatacji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Czas </w:t>
            </w:r>
            <w:r w:rsidRPr="00C04CDB">
              <w:rPr>
                <w:rFonts w:ascii="Tahoma" w:hAnsi="Tahoma" w:cs="Tahoma"/>
                <w:sz w:val="18"/>
                <w:szCs w:val="18"/>
              </w:rPr>
              <w:t>skutecznej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hAnsi="Tahoma" w:cs="Tahoma"/>
                <w:sz w:val="18"/>
                <w:szCs w:val="18"/>
              </w:rPr>
              <w:t>naprawy (niewymagający sprowadzenia części zamiennych) – maks. 5 dni roboczych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4CDB">
              <w:rPr>
                <w:rFonts w:ascii="Tahoma" w:hAnsi="Tahoma" w:cs="Tahoma"/>
                <w:sz w:val="18"/>
                <w:szCs w:val="18"/>
              </w:rPr>
              <w:t xml:space="preserve">(od </w:t>
            </w:r>
            <w:proofErr w:type="spellStart"/>
            <w:r w:rsidRPr="00C04CDB">
              <w:rPr>
                <w:rFonts w:ascii="Tahoma" w:hAnsi="Tahoma" w:cs="Tahoma"/>
                <w:sz w:val="18"/>
                <w:szCs w:val="18"/>
              </w:rPr>
              <w:t>pon</w:t>
            </w:r>
            <w:proofErr w:type="spellEnd"/>
            <w:r w:rsidRPr="00C04CDB">
              <w:rPr>
                <w:rFonts w:ascii="Tahoma" w:hAnsi="Tahoma" w:cs="Tahoma"/>
                <w:sz w:val="18"/>
                <w:szCs w:val="18"/>
              </w:rPr>
              <w:t>-pt.)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Szkolenie aplikacyjne dla techników i lekarzy w siedzibie Zamawiającego – pierwsze po uzyskaniu pozwoleń min. 5 dni po 8 godzin/dzień potwierdzone wydanymi certyfikatami, drugie przypominające w terminie uzgodnionym z Zamawiającym w wymiarze min. 5 dni x 8 godz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Czynności muszą być wykonywane przez specjalistów aplikacji władających językiem polskim i posiadających certyfikat ukończenia przeprowadzonych przez producenta tomografu szkoleń w zakresie obsługi aplikacyjnej dostarczonego modelu tomografu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Przeszkolenie personelu technicznego w zakresie podstawowej obsługi, eksploatacji, konserwacji 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Instrukcja obsługi </w:t>
            </w:r>
            <w:r w:rsidRPr="00C04CDB">
              <w:rPr>
                <w:rFonts w:ascii="Tahoma" w:hAnsi="Tahoma" w:cs="Tahoma"/>
                <w:sz w:val="18"/>
                <w:szCs w:val="18"/>
              </w:rPr>
              <w:t>w języku polskim 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2D15">
              <w:rPr>
                <w:rFonts w:ascii="Tahoma" w:hAnsi="Tahoma" w:cs="Tahoma"/>
                <w:sz w:val="18"/>
                <w:szCs w:val="18"/>
              </w:rPr>
              <w:t>wersji papierowej lub elektronicznej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dostarczona w dniu dostawy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Dostępność części zamiennych tomografu komputerowego min. 10 lat, dla sprzętu IT min. 5 lat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Przeglądy serwisowe w okresie gwarancji na koszt wykonawcy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Autoryzowany serwis na terenie kraju podać adres, telefon, email</w:t>
            </w:r>
          </w:p>
          <w:p w:rsidR="00FB6689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Aplikanci na terenie kraju podać adres, telefon, email</w:t>
            </w:r>
          </w:p>
          <w:p w:rsidR="00FB6689" w:rsidRPr="00794C05" w:rsidRDefault="00FB6689" w:rsidP="00FB66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04CDB">
              <w:rPr>
                <w:rFonts w:ascii="Tahoma" w:hAnsi="Tahoma" w:cs="Tahoma"/>
                <w:b/>
                <w:sz w:val="18"/>
                <w:szCs w:val="18"/>
              </w:rPr>
              <w:t>(Wykonawca dostarczy dokumentację potwierdzającą autoryzację wraz z ofertą).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 xml:space="preserve">Projekt osłon stałych po stronie wykonawcy 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Projekt posadowienia aparatu po stronie wykonawcy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2D1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C04CDB" w:rsidRDefault="00FB6689" w:rsidP="00FB6689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4CDB">
              <w:rPr>
                <w:rFonts w:ascii="Tahoma" w:hAnsi="Tahoma" w:cs="Tahoma"/>
                <w:sz w:val="18"/>
                <w:szCs w:val="18"/>
              </w:rPr>
              <w:t>Testy specjalistyczne i odbiorcze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689" w:rsidRPr="00242D15" w:rsidTr="00302E3F">
        <w:tc>
          <w:tcPr>
            <w:tcW w:w="567" w:type="dxa"/>
            <w:vAlign w:val="center"/>
          </w:tcPr>
          <w:p w:rsidR="00FB6689" w:rsidRPr="00242D15" w:rsidRDefault="00FB6689" w:rsidP="00FB668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</w:tcPr>
          <w:p w:rsidR="00FB6689" w:rsidRPr="00C04CDB" w:rsidRDefault="00FB6689" w:rsidP="00FB6689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BF29CE">
              <w:rPr>
                <w:rFonts w:ascii="Tahoma" w:hAnsi="Tahoma" w:cs="Tahoma"/>
                <w:sz w:val="18"/>
                <w:szCs w:val="18"/>
              </w:rPr>
              <w:t>Fartuchy ochronne dwustronne dla dorosłych RTG z ultralekkiego materiału min. 0,35x0,35 Pb 3 szt. rozmiary uniwersalne oraz 1 szt. fartuch pediatryczny dwustronny lekki min. 0,35x0,35 Pb</w:t>
            </w:r>
          </w:p>
        </w:tc>
        <w:tc>
          <w:tcPr>
            <w:tcW w:w="1276" w:type="dxa"/>
            <w:vAlign w:val="center"/>
          </w:tcPr>
          <w:p w:rsidR="00FB6689" w:rsidRPr="00242D15" w:rsidRDefault="00FB6689" w:rsidP="00F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147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FB6689" w:rsidRPr="00242D15" w:rsidRDefault="00FB6689" w:rsidP="00FB66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3CFE" w:rsidRPr="00242D15" w:rsidRDefault="001A3CFE">
      <w:pPr>
        <w:rPr>
          <w:rFonts w:ascii="Tahoma" w:hAnsi="Tahoma" w:cs="Tahoma"/>
          <w:sz w:val="18"/>
          <w:szCs w:val="18"/>
        </w:rPr>
      </w:pPr>
    </w:p>
    <w:p w:rsidR="001442FB" w:rsidRPr="00242D15" w:rsidRDefault="001442FB">
      <w:p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Zakres prac remontowych (adaptacja pomieszczeń</w:t>
      </w:r>
      <w:r w:rsidR="00B43229">
        <w:rPr>
          <w:rFonts w:ascii="Tahoma" w:hAnsi="Tahoma" w:cs="Tahoma"/>
          <w:sz w:val="18"/>
          <w:szCs w:val="18"/>
        </w:rPr>
        <w:t xml:space="preserve"> </w:t>
      </w:r>
      <w:r w:rsidR="00B43229" w:rsidRPr="00C04CDB">
        <w:rPr>
          <w:rFonts w:ascii="Tahoma" w:hAnsi="Tahoma" w:cs="Tahoma"/>
          <w:sz w:val="18"/>
          <w:szCs w:val="18"/>
        </w:rPr>
        <w:t>po stronie wykonawcy</w:t>
      </w:r>
      <w:r w:rsidRPr="00C04CDB">
        <w:rPr>
          <w:rFonts w:ascii="Tahoma" w:hAnsi="Tahoma" w:cs="Tahoma"/>
          <w:sz w:val="18"/>
          <w:szCs w:val="18"/>
        </w:rPr>
        <w:t>)</w:t>
      </w:r>
      <w:r w:rsidRPr="00242D15">
        <w:rPr>
          <w:rFonts w:ascii="Tahoma" w:hAnsi="Tahoma" w:cs="Tahoma"/>
          <w:sz w:val="18"/>
          <w:szCs w:val="18"/>
        </w:rPr>
        <w:t xml:space="preserve"> – dotyczy tomografu komputerowego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Wymiana wykładziny ok. 65 m</w:t>
      </w:r>
      <w:r w:rsidR="00DF1750" w:rsidRPr="00242D15">
        <w:rPr>
          <w:rFonts w:ascii="Tahoma" w:hAnsi="Tahoma" w:cs="Tahoma"/>
          <w:sz w:val="18"/>
          <w:szCs w:val="18"/>
          <w:vertAlign w:val="superscript"/>
        </w:rPr>
        <w:t>2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Malowanie wysokości ok. 3 m (ściany i sufit)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Wymiana płytek na nowe 150 cm x 150 cm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Wymiana umywalki wraz z baterią na nowe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 xml:space="preserve">Wymiana opraw świetlnych na </w:t>
      </w:r>
      <w:proofErr w:type="spellStart"/>
      <w:r w:rsidRPr="00242D15">
        <w:rPr>
          <w:rFonts w:ascii="Tahoma" w:hAnsi="Tahoma" w:cs="Tahoma"/>
          <w:sz w:val="18"/>
          <w:szCs w:val="18"/>
        </w:rPr>
        <w:t>ledowe</w:t>
      </w:r>
      <w:proofErr w:type="spellEnd"/>
      <w:r w:rsidRPr="00242D15">
        <w:rPr>
          <w:rFonts w:ascii="Tahoma" w:hAnsi="Tahoma" w:cs="Tahoma"/>
          <w:sz w:val="18"/>
          <w:szCs w:val="18"/>
        </w:rPr>
        <w:t xml:space="preserve"> 2 x 40, szt. 11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Wymiana drewnianych drzwi na nowe, wym. 140x200 cm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Malowanie drzwi, szt. 4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Zainstalowanie rolet okiennych o wym. : 110 cm x 100 cm szt. 4 oraz wym. 100 cm x 50 cm szt. 4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Montaż fotelików opuszczanych, przytwierdzonych do ściany, szt. 2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Montaż wieszaka metalowego do ściany (na fartuchy ochronne RTG)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 xml:space="preserve">Kabel zasilający ok. 100 </w:t>
      </w:r>
      <w:proofErr w:type="spellStart"/>
      <w:r w:rsidRPr="00242D15">
        <w:rPr>
          <w:rFonts w:ascii="Tahoma" w:hAnsi="Tahoma" w:cs="Tahoma"/>
          <w:sz w:val="18"/>
          <w:szCs w:val="18"/>
        </w:rPr>
        <w:t>mb</w:t>
      </w:r>
      <w:proofErr w:type="spellEnd"/>
      <w:r w:rsidRPr="00242D15">
        <w:rPr>
          <w:rFonts w:ascii="Tahoma" w:hAnsi="Tahoma" w:cs="Tahoma"/>
          <w:sz w:val="18"/>
          <w:szCs w:val="18"/>
        </w:rPr>
        <w:t xml:space="preserve"> LGY 50mm</w:t>
      </w:r>
      <w:r w:rsidR="00DF1750" w:rsidRPr="00242D15">
        <w:rPr>
          <w:rFonts w:ascii="Tahoma" w:hAnsi="Tahoma" w:cs="Tahoma"/>
          <w:sz w:val="18"/>
          <w:szCs w:val="18"/>
          <w:vertAlign w:val="superscript"/>
        </w:rPr>
        <w:t>2</w:t>
      </w:r>
      <w:r w:rsidRPr="00242D15">
        <w:rPr>
          <w:rFonts w:ascii="Tahoma" w:hAnsi="Tahoma" w:cs="Tahoma"/>
          <w:sz w:val="18"/>
          <w:szCs w:val="18"/>
        </w:rPr>
        <w:t xml:space="preserve"> (istniejący kabel 50mm</w:t>
      </w:r>
      <w:r w:rsidR="00DF1750" w:rsidRPr="00242D15">
        <w:rPr>
          <w:rFonts w:ascii="Tahoma" w:hAnsi="Tahoma" w:cs="Tahoma"/>
          <w:sz w:val="18"/>
          <w:szCs w:val="18"/>
          <w:vertAlign w:val="superscript"/>
        </w:rPr>
        <w:t>2</w:t>
      </w:r>
      <w:r w:rsidRPr="00242D15">
        <w:rPr>
          <w:rFonts w:ascii="Tahoma" w:hAnsi="Tahoma" w:cs="Tahoma"/>
          <w:sz w:val="18"/>
          <w:szCs w:val="18"/>
        </w:rPr>
        <w:t xml:space="preserve"> o długości ok. 100 m nie spełnia warunków, należy położyć drugi 5x50mm</w:t>
      </w:r>
      <w:r w:rsidR="00DF1750" w:rsidRPr="00242D15">
        <w:rPr>
          <w:rFonts w:ascii="Tahoma" w:hAnsi="Tahoma" w:cs="Tahoma"/>
          <w:sz w:val="18"/>
          <w:szCs w:val="18"/>
          <w:vertAlign w:val="superscript"/>
        </w:rPr>
        <w:t>2</w:t>
      </w:r>
      <w:r w:rsidRPr="00242D15">
        <w:rPr>
          <w:rFonts w:ascii="Tahoma" w:hAnsi="Tahoma" w:cs="Tahoma"/>
          <w:sz w:val="18"/>
          <w:szCs w:val="18"/>
        </w:rPr>
        <w:t>, co daje większy przekrój lub nowy 95mm</w:t>
      </w:r>
      <w:r w:rsidR="00DF1750" w:rsidRPr="00242D15">
        <w:rPr>
          <w:rFonts w:ascii="Tahoma" w:hAnsi="Tahoma" w:cs="Tahoma"/>
          <w:sz w:val="18"/>
          <w:szCs w:val="18"/>
          <w:vertAlign w:val="superscript"/>
        </w:rPr>
        <w:t>2</w:t>
      </w:r>
      <w:r w:rsidRPr="00242D15">
        <w:rPr>
          <w:rFonts w:ascii="Tahoma" w:hAnsi="Tahoma" w:cs="Tahoma"/>
          <w:sz w:val="18"/>
          <w:szCs w:val="18"/>
        </w:rPr>
        <w:t xml:space="preserve"> jako pojedynczy – dwa rozwiązania)</w:t>
      </w:r>
    </w:p>
    <w:p w:rsidR="001442FB" w:rsidRPr="00242D15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Ułożenie kabla w istniejących korytkach</w:t>
      </w:r>
    </w:p>
    <w:p w:rsidR="001442FB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 xml:space="preserve">Wymiana kasety o większej mocy w </w:t>
      </w:r>
      <w:r w:rsidRPr="00F53574">
        <w:rPr>
          <w:rFonts w:ascii="Tahoma" w:hAnsi="Tahoma" w:cs="Tahoma"/>
          <w:sz w:val="18"/>
          <w:szCs w:val="18"/>
        </w:rPr>
        <w:t>rozdzielni</w:t>
      </w:r>
      <w:r w:rsidR="009B5B73" w:rsidRPr="00F53574">
        <w:rPr>
          <w:rFonts w:ascii="Tahoma" w:hAnsi="Tahoma" w:cs="Tahoma"/>
          <w:sz w:val="18"/>
          <w:szCs w:val="18"/>
        </w:rPr>
        <w:t xml:space="preserve"> </w:t>
      </w:r>
      <w:r w:rsidR="00F53574" w:rsidRPr="00F53574">
        <w:rPr>
          <w:rFonts w:ascii="Tahoma" w:hAnsi="Tahoma" w:cs="Tahoma"/>
          <w:sz w:val="18"/>
          <w:szCs w:val="18"/>
        </w:rPr>
        <w:t>istniejącej.</w:t>
      </w:r>
    </w:p>
    <w:p w:rsidR="00C04CDB" w:rsidRPr="00242D15" w:rsidRDefault="00C04CD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Zainstalowanie klimatyzatora w pomieszczeniu tomografu komputerowego ( parametry wymagane dla TK)</w:t>
      </w:r>
    </w:p>
    <w:p w:rsidR="001442FB" w:rsidRDefault="001442FB" w:rsidP="001442FB">
      <w:pPr>
        <w:pStyle w:val="Akapitzlist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 w:rsidRPr="00242D15">
        <w:rPr>
          <w:rFonts w:ascii="Tahoma" w:hAnsi="Tahoma" w:cs="Tahoma"/>
          <w:sz w:val="18"/>
          <w:szCs w:val="18"/>
        </w:rPr>
        <w:t>Demontaż starego tomografu komputerowego</w:t>
      </w:r>
    </w:p>
    <w:p w:rsidR="009B5519" w:rsidRPr="00242D15" w:rsidRDefault="009B5519" w:rsidP="009B5519">
      <w:pPr>
        <w:pStyle w:val="Akapitzlist"/>
        <w:rPr>
          <w:rFonts w:ascii="Tahoma" w:hAnsi="Tahoma" w:cs="Tahoma"/>
          <w:sz w:val="18"/>
          <w:szCs w:val="18"/>
        </w:rPr>
      </w:pPr>
    </w:p>
    <w:p w:rsidR="00F53574" w:rsidRPr="00F53574" w:rsidRDefault="00F53574" w:rsidP="00F53574">
      <w:pPr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F5357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</w:t>
      </w:r>
    </w:p>
    <w:p w:rsidR="001442FB" w:rsidRDefault="00F53574" w:rsidP="00F53574">
      <w:pPr>
        <w:ind w:left="4248" w:firstLine="708"/>
        <w:rPr>
          <w:rFonts w:ascii="Tahoma" w:hAnsi="Tahoma" w:cs="Tahoma"/>
          <w:sz w:val="18"/>
          <w:szCs w:val="18"/>
        </w:rPr>
      </w:pPr>
      <w:r w:rsidRPr="00F53574">
        <w:rPr>
          <w:rFonts w:ascii="Tahoma" w:hAnsi="Tahoma" w:cs="Tahoma"/>
          <w:sz w:val="18"/>
          <w:szCs w:val="18"/>
        </w:rPr>
        <w:t>Kwalifikowany podpis elektroniczny</w:t>
      </w:r>
    </w:p>
    <w:p w:rsidR="00F53574" w:rsidRPr="00242D15" w:rsidRDefault="00F53574" w:rsidP="00F53574">
      <w:pPr>
        <w:ind w:left="4248" w:firstLine="708"/>
        <w:rPr>
          <w:rFonts w:ascii="Tahoma" w:hAnsi="Tahoma" w:cs="Tahoma"/>
          <w:sz w:val="18"/>
          <w:szCs w:val="18"/>
        </w:rPr>
      </w:pPr>
      <w:r w:rsidRPr="00F53574">
        <w:rPr>
          <w:rFonts w:ascii="Tahoma" w:hAnsi="Tahoma" w:cs="Tahoma"/>
          <w:sz w:val="18"/>
          <w:szCs w:val="18"/>
        </w:rPr>
        <w:t>Uprawnionego przedstawiciela Wykonawcy</w:t>
      </w:r>
    </w:p>
    <w:sectPr w:rsidR="00F53574" w:rsidRPr="00242D15" w:rsidSect="00F53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B1" w:rsidRDefault="002F7DB1" w:rsidP="00855DD9">
      <w:pPr>
        <w:spacing w:after="0" w:line="240" w:lineRule="auto"/>
      </w:pPr>
      <w:r>
        <w:separator/>
      </w:r>
    </w:p>
  </w:endnote>
  <w:endnote w:type="continuationSeparator" w:id="0">
    <w:p w:rsidR="002F7DB1" w:rsidRDefault="002F7DB1" w:rsidP="0085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1" w:rsidRDefault="002F7D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717457"/>
      <w:docPartObj>
        <w:docPartGallery w:val="Page Numbers (Bottom of Page)"/>
        <w:docPartUnique/>
      </w:docPartObj>
    </w:sdtPr>
    <w:sdtContent>
      <w:p w:rsidR="002F7DB1" w:rsidRDefault="002F7D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5C">
          <w:rPr>
            <w:noProof/>
          </w:rPr>
          <w:t>46</w:t>
        </w:r>
        <w:r>
          <w:fldChar w:fldCharType="end"/>
        </w:r>
      </w:p>
    </w:sdtContent>
  </w:sdt>
  <w:p w:rsidR="002F7DB1" w:rsidRDefault="002F7D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1" w:rsidRDefault="002F7D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B1" w:rsidRDefault="002F7DB1" w:rsidP="00855DD9">
      <w:pPr>
        <w:spacing w:after="0" w:line="240" w:lineRule="auto"/>
      </w:pPr>
      <w:r>
        <w:separator/>
      </w:r>
    </w:p>
  </w:footnote>
  <w:footnote w:type="continuationSeparator" w:id="0">
    <w:p w:rsidR="002F7DB1" w:rsidRDefault="002F7DB1" w:rsidP="0085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1" w:rsidRDefault="002F7D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1" w:rsidRDefault="002F7D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1" w:rsidRDefault="002F7D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0" w:hanging="360"/>
      </w:pPr>
      <w:rPr>
        <w:rFonts w:ascii="Courier New" w:hAnsi="Courier New" w:cs="Courier New"/>
        <w:b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0" w:hanging="360"/>
      </w:pPr>
      <w:rPr>
        <w:rFonts w:ascii="Wingdings" w:hAnsi="Wingdings" w:cs="Wingdings"/>
        <w:b/>
        <w:sz w:val="18"/>
        <w:szCs w:val="18"/>
      </w:rPr>
    </w:lvl>
  </w:abstractNum>
  <w:abstractNum w:abstractNumId="1" w15:restartNumberingAfterBreak="0">
    <w:nsid w:val="039170E6"/>
    <w:multiLevelType w:val="hybridMultilevel"/>
    <w:tmpl w:val="37B0A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D7D6E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A112C"/>
    <w:multiLevelType w:val="hybridMultilevel"/>
    <w:tmpl w:val="A202A722"/>
    <w:lvl w:ilvl="0" w:tplc="65B0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61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337F0"/>
    <w:multiLevelType w:val="hybridMultilevel"/>
    <w:tmpl w:val="E98E8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33BEB"/>
    <w:multiLevelType w:val="hybridMultilevel"/>
    <w:tmpl w:val="37B0A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41A4E"/>
    <w:multiLevelType w:val="hybridMultilevel"/>
    <w:tmpl w:val="0816877C"/>
    <w:lvl w:ilvl="0" w:tplc="65B0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0A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136F2"/>
    <w:multiLevelType w:val="hybridMultilevel"/>
    <w:tmpl w:val="A202A722"/>
    <w:lvl w:ilvl="0" w:tplc="65B0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61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E5038"/>
    <w:multiLevelType w:val="hybridMultilevel"/>
    <w:tmpl w:val="2D080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D5B84"/>
    <w:multiLevelType w:val="hybridMultilevel"/>
    <w:tmpl w:val="313C1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64129"/>
    <w:multiLevelType w:val="hybridMultilevel"/>
    <w:tmpl w:val="2D080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AB20CA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3C"/>
    <w:rsid w:val="0000181B"/>
    <w:rsid w:val="000018C7"/>
    <w:rsid w:val="00007136"/>
    <w:rsid w:val="0002298B"/>
    <w:rsid w:val="00033825"/>
    <w:rsid w:val="000674DF"/>
    <w:rsid w:val="0007111A"/>
    <w:rsid w:val="00093088"/>
    <w:rsid w:val="000A78C9"/>
    <w:rsid w:val="000C19BA"/>
    <w:rsid w:val="000F0115"/>
    <w:rsid w:val="00103092"/>
    <w:rsid w:val="0011116A"/>
    <w:rsid w:val="001242F9"/>
    <w:rsid w:val="001245BD"/>
    <w:rsid w:val="001442FB"/>
    <w:rsid w:val="00156C0E"/>
    <w:rsid w:val="00177F3E"/>
    <w:rsid w:val="001A3CFE"/>
    <w:rsid w:val="001A42F5"/>
    <w:rsid w:val="001B63DD"/>
    <w:rsid w:val="001B757C"/>
    <w:rsid w:val="001D0871"/>
    <w:rsid w:val="001D1925"/>
    <w:rsid w:val="001F4E51"/>
    <w:rsid w:val="002402C8"/>
    <w:rsid w:val="00242D15"/>
    <w:rsid w:val="0024703E"/>
    <w:rsid w:val="002533FC"/>
    <w:rsid w:val="0026631B"/>
    <w:rsid w:val="00287268"/>
    <w:rsid w:val="002B6EDB"/>
    <w:rsid w:val="002D6D38"/>
    <w:rsid w:val="002F7DB1"/>
    <w:rsid w:val="00302E3F"/>
    <w:rsid w:val="003136A5"/>
    <w:rsid w:val="003322FB"/>
    <w:rsid w:val="003508D1"/>
    <w:rsid w:val="00361125"/>
    <w:rsid w:val="00390542"/>
    <w:rsid w:val="00395BC3"/>
    <w:rsid w:val="003D2E6D"/>
    <w:rsid w:val="003E3017"/>
    <w:rsid w:val="00400A4A"/>
    <w:rsid w:val="00406E44"/>
    <w:rsid w:val="00475331"/>
    <w:rsid w:val="0049265C"/>
    <w:rsid w:val="004B5EBF"/>
    <w:rsid w:val="004D5DA6"/>
    <w:rsid w:val="004E1968"/>
    <w:rsid w:val="004E3B5D"/>
    <w:rsid w:val="004F343F"/>
    <w:rsid w:val="004F4E84"/>
    <w:rsid w:val="004F7ED5"/>
    <w:rsid w:val="005207AF"/>
    <w:rsid w:val="00520BAF"/>
    <w:rsid w:val="005414ED"/>
    <w:rsid w:val="00543C78"/>
    <w:rsid w:val="00554DE1"/>
    <w:rsid w:val="005677C2"/>
    <w:rsid w:val="00567C21"/>
    <w:rsid w:val="00590C7C"/>
    <w:rsid w:val="005A7F58"/>
    <w:rsid w:val="005B512C"/>
    <w:rsid w:val="005F0257"/>
    <w:rsid w:val="0060088D"/>
    <w:rsid w:val="00612330"/>
    <w:rsid w:val="00614824"/>
    <w:rsid w:val="00615104"/>
    <w:rsid w:val="006160AC"/>
    <w:rsid w:val="00636CC0"/>
    <w:rsid w:val="006443D3"/>
    <w:rsid w:val="00663132"/>
    <w:rsid w:val="006C5A82"/>
    <w:rsid w:val="006C707A"/>
    <w:rsid w:val="006D083E"/>
    <w:rsid w:val="006D16C4"/>
    <w:rsid w:val="0072560E"/>
    <w:rsid w:val="00735C69"/>
    <w:rsid w:val="00745EAC"/>
    <w:rsid w:val="0077169F"/>
    <w:rsid w:val="0077497F"/>
    <w:rsid w:val="00794C05"/>
    <w:rsid w:val="00795ADD"/>
    <w:rsid w:val="007B2786"/>
    <w:rsid w:val="007C7920"/>
    <w:rsid w:val="007D25CF"/>
    <w:rsid w:val="007E0648"/>
    <w:rsid w:val="007E7D8F"/>
    <w:rsid w:val="007F341B"/>
    <w:rsid w:val="00833CBC"/>
    <w:rsid w:val="00840F4B"/>
    <w:rsid w:val="00855DD9"/>
    <w:rsid w:val="008619E2"/>
    <w:rsid w:val="00890D52"/>
    <w:rsid w:val="008971B4"/>
    <w:rsid w:val="008B2F33"/>
    <w:rsid w:val="008C21A5"/>
    <w:rsid w:val="008F075C"/>
    <w:rsid w:val="008F676C"/>
    <w:rsid w:val="00900D10"/>
    <w:rsid w:val="0090520C"/>
    <w:rsid w:val="00910B3C"/>
    <w:rsid w:val="009173BE"/>
    <w:rsid w:val="009614E8"/>
    <w:rsid w:val="00987ABC"/>
    <w:rsid w:val="009A4F80"/>
    <w:rsid w:val="009B5519"/>
    <w:rsid w:val="009B5B73"/>
    <w:rsid w:val="009E0D5E"/>
    <w:rsid w:val="009E7AE6"/>
    <w:rsid w:val="009F25B3"/>
    <w:rsid w:val="00A05681"/>
    <w:rsid w:val="00A1126D"/>
    <w:rsid w:val="00A27E79"/>
    <w:rsid w:val="00A33727"/>
    <w:rsid w:val="00A61725"/>
    <w:rsid w:val="00A62AE3"/>
    <w:rsid w:val="00A64E03"/>
    <w:rsid w:val="00A81B9F"/>
    <w:rsid w:val="00AA7308"/>
    <w:rsid w:val="00AB0233"/>
    <w:rsid w:val="00AC7FE8"/>
    <w:rsid w:val="00AE4419"/>
    <w:rsid w:val="00AE4BF1"/>
    <w:rsid w:val="00AF3239"/>
    <w:rsid w:val="00B23EEA"/>
    <w:rsid w:val="00B25373"/>
    <w:rsid w:val="00B43229"/>
    <w:rsid w:val="00B608FC"/>
    <w:rsid w:val="00B614E6"/>
    <w:rsid w:val="00B73F7D"/>
    <w:rsid w:val="00B80D48"/>
    <w:rsid w:val="00B83E3E"/>
    <w:rsid w:val="00B962F6"/>
    <w:rsid w:val="00BA6E98"/>
    <w:rsid w:val="00BD1F1C"/>
    <w:rsid w:val="00BE7CCB"/>
    <w:rsid w:val="00BF1A85"/>
    <w:rsid w:val="00BF29CE"/>
    <w:rsid w:val="00C02392"/>
    <w:rsid w:val="00C04CDB"/>
    <w:rsid w:val="00C314FD"/>
    <w:rsid w:val="00C41A97"/>
    <w:rsid w:val="00C805B2"/>
    <w:rsid w:val="00CA4E03"/>
    <w:rsid w:val="00CC490A"/>
    <w:rsid w:val="00CD4F54"/>
    <w:rsid w:val="00D41257"/>
    <w:rsid w:val="00D6318B"/>
    <w:rsid w:val="00D754E4"/>
    <w:rsid w:val="00DA1670"/>
    <w:rsid w:val="00DC142B"/>
    <w:rsid w:val="00DD5C23"/>
    <w:rsid w:val="00DD71FA"/>
    <w:rsid w:val="00DE12FD"/>
    <w:rsid w:val="00DF1750"/>
    <w:rsid w:val="00E1369A"/>
    <w:rsid w:val="00E31A4C"/>
    <w:rsid w:val="00E740E9"/>
    <w:rsid w:val="00E7651D"/>
    <w:rsid w:val="00EB6C04"/>
    <w:rsid w:val="00ED6966"/>
    <w:rsid w:val="00F04337"/>
    <w:rsid w:val="00F23B9E"/>
    <w:rsid w:val="00F40F3B"/>
    <w:rsid w:val="00F4495F"/>
    <w:rsid w:val="00F50AC4"/>
    <w:rsid w:val="00F53574"/>
    <w:rsid w:val="00F703EE"/>
    <w:rsid w:val="00F82FF8"/>
    <w:rsid w:val="00F86E61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B3C"/>
  </w:style>
  <w:style w:type="paragraph" w:styleId="Nagwek2">
    <w:name w:val="heading 2"/>
    <w:basedOn w:val="Normalny"/>
    <w:next w:val="Normalny"/>
    <w:link w:val="Nagwek2Znak"/>
    <w:qFormat/>
    <w:rsid w:val="006D16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E1968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3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10B3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B3C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85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5DD9"/>
  </w:style>
  <w:style w:type="paragraph" w:styleId="Stopka">
    <w:name w:val="footer"/>
    <w:basedOn w:val="Normalny"/>
    <w:link w:val="StopkaZnak"/>
    <w:uiPriority w:val="99"/>
    <w:unhideWhenUsed/>
    <w:rsid w:val="0085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DD9"/>
  </w:style>
  <w:style w:type="paragraph" w:customStyle="1" w:styleId="redniasiatka21">
    <w:name w:val="Średnia siatka 21"/>
    <w:uiPriority w:val="1"/>
    <w:qFormat/>
    <w:rsid w:val="006D16C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rsid w:val="006D16C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E1968"/>
    <w:rPr>
      <w:rFonts w:ascii="Calibri Light" w:eastAsia="Times New Roman" w:hAnsi="Calibri Light" w:cs="Times New Roman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4338</Words>
  <Characters>26030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2024-06-20T11:55:00Z</dcterms:created>
  <dcterms:modified xsi:type="dcterms:W3CDTF">2024-06-20T12:07:00Z</dcterms:modified>
</cp:coreProperties>
</file>