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27" w:rsidRPr="00AE2BF8" w:rsidRDefault="006D2127" w:rsidP="006D2127">
      <w:pPr>
        <w:spacing w:line="240" w:lineRule="auto"/>
        <w:jc w:val="right"/>
        <w:rPr>
          <w:rFonts w:asciiTheme="minorHAnsi" w:hAnsiTheme="minorHAnsi" w:cstheme="minorHAnsi"/>
          <w:color w:val="auto"/>
          <w:sz w:val="22"/>
        </w:rPr>
      </w:pPr>
    </w:p>
    <w:p w:rsidR="00F73EB2" w:rsidRPr="0020747F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20747F">
        <w:rPr>
          <w:rFonts w:asciiTheme="minorHAnsi" w:hAnsiTheme="minorHAnsi" w:cstheme="minorHAnsi"/>
          <w:b/>
          <w:color w:val="000000"/>
          <w:szCs w:val="24"/>
        </w:rPr>
        <w:t>Oświadczenie</w:t>
      </w:r>
      <w:r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:rsidR="00F73EB2" w:rsidRPr="00AE2BF8" w:rsidRDefault="00F73EB2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20747F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F37AD4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6588F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F37AD4">
        <w:rPr>
          <w:rFonts w:asciiTheme="minorHAnsi" w:hAnsiTheme="minorHAnsi" w:cstheme="minorHAnsi"/>
          <w:color w:val="auto"/>
          <w:sz w:val="22"/>
          <w:szCs w:val="22"/>
        </w:rPr>
        <w:t>potrzeby postępowania o udzielenie zamówienia publicznego  pn.</w:t>
      </w:r>
      <w:r w:rsidRPr="00F37AD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A61A1B" w:rsidRPr="00AE29E8">
        <w:rPr>
          <w:rFonts w:ascii="Calibri" w:hAnsi="Calibri" w:cs="Calibri"/>
          <w:b/>
          <w:sz w:val="22"/>
          <w:szCs w:val="22"/>
        </w:rPr>
        <w:t>Modernizacja pomieszczeń w budynku zlokalizowanym przy ul. Klemensiewicza 3 w Krakowie (</w:t>
      </w:r>
      <w:proofErr w:type="spellStart"/>
      <w:r w:rsidR="00A61A1B" w:rsidRPr="00AE29E8">
        <w:rPr>
          <w:rFonts w:ascii="Calibri" w:hAnsi="Calibri" w:cs="Calibri"/>
          <w:b/>
          <w:sz w:val="22"/>
          <w:szCs w:val="22"/>
        </w:rPr>
        <w:t>CKiKU</w:t>
      </w:r>
      <w:proofErr w:type="spellEnd"/>
      <w:r w:rsidR="00A61A1B" w:rsidRPr="00AE29E8">
        <w:rPr>
          <w:rFonts w:ascii="Calibri" w:hAnsi="Calibri" w:cs="Calibri"/>
          <w:b/>
          <w:sz w:val="22"/>
          <w:szCs w:val="22"/>
        </w:rPr>
        <w:t>)</w:t>
      </w:r>
      <w:r w:rsidRPr="00F37AD4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74DA7" w:rsidRPr="00F37AD4">
        <w:rPr>
          <w:rFonts w:asciiTheme="minorHAnsi" w:hAnsiTheme="minorHAnsi" w:cstheme="minorHAnsi"/>
          <w:color w:val="auto"/>
          <w:sz w:val="22"/>
          <w:szCs w:val="22"/>
        </w:rPr>
        <w:t>,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716FB6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warunki udziału w postępowaniu określone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B6DA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9F0B16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61A1B" w:rsidRPr="00A61A1B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137EB8" w:rsidRPr="00A61A1B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A61A1B">
              <w:rPr>
                <w:rFonts w:asciiTheme="minorHAnsi" w:hAnsiTheme="minorHAnsi" w:cstheme="minorHAnsi"/>
                <w:color w:val="auto"/>
                <w:sz w:val="22"/>
              </w:rPr>
              <w:t>e</w:t>
            </w:r>
            <w:r w:rsidR="00A61A1B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A61A1B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6F0301" w:rsidRPr="007A4A90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61A1B" w:rsidRPr="00A61A1B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A61A1B">
              <w:rPr>
                <w:rFonts w:asciiTheme="minorHAnsi" w:hAnsiTheme="minorHAnsi" w:cstheme="minorHAnsi"/>
                <w:color w:val="auto"/>
                <w:sz w:val="22"/>
              </w:rPr>
              <w:t>e</w:t>
            </w:r>
            <w:r w:rsidR="00A61A1B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A61A1B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37AD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FD0E3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B2A71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bookmarkStart w:id="0" w:name="_GoBack"/>
            <w:bookmarkEnd w:id="0"/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</w:t>
            </w:r>
            <w:r w:rsidR="00B52E3B">
              <w:rPr>
                <w:rFonts w:asciiTheme="minorHAnsi" w:hAnsiTheme="minorHAnsi" w:cstheme="minorHAnsi"/>
                <w:color w:val="auto"/>
                <w:sz w:val="22"/>
              </w:rPr>
              <w:t>……………………………..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2D66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</w:t>
            </w:r>
            <w:r w:rsidRPr="00621E20">
              <w:rPr>
                <w:rFonts w:asciiTheme="minorHAnsi" w:hAnsiTheme="minorHAnsi" w:cstheme="minorHAnsi"/>
                <w:color w:val="auto"/>
                <w:sz w:val="22"/>
              </w:rPr>
              <w:t>pkt</w:t>
            </w:r>
            <w:r w:rsidRPr="0044219F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F84F0A" w:rsidRDefault="00F84F0A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2D66EB" w:rsidRPr="00F84F0A" w:rsidRDefault="004608DF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</w:t>
            </w:r>
            <w:r w:rsidRPr="00152D8E">
              <w:rPr>
                <w:rFonts w:asciiTheme="minorHAnsi" w:hAnsiTheme="minorHAnsi" w:cstheme="minorHAnsi"/>
                <w:color w:val="auto"/>
                <w:sz w:val="22"/>
              </w:rPr>
              <w:t>. 1 pkt. 1,2 i 5 lub 109 ust. 1 pkt 4), 8), 10)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2C1617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2C1617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t>Uwaga:</w:t>
      </w:r>
    </w:p>
    <w:p w:rsidR="00FE3552" w:rsidRPr="00D0337F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2"/>
        </w:rPr>
      </w:pPr>
      <w:r w:rsidRPr="00D0337F">
        <w:rPr>
          <w:rFonts w:asciiTheme="minorHAnsi" w:hAnsiTheme="minorHAnsi" w:cstheme="minorHAnsi"/>
          <w:b/>
          <w:color w:val="FF0000"/>
          <w:sz w:val="22"/>
        </w:rPr>
        <w:t>*      Niepotrzebne skreślić/Wykreślić odpowiednio;</w:t>
      </w:r>
      <w:r w:rsidRPr="00D0337F">
        <w:rPr>
          <w:rFonts w:asciiTheme="minorHAnsi" w:hAnsiTheme="minorHAnsi" w:cstheme="minorHAnsi"/>
          <w:b/>
          <w:color w:val="FF0000"/>
          <w:sz w:val="22"/>
        </w:rPr>
        <w:tab/>
      </w:r>
    </w:p>
    <w:p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CFF" w:rsidRDefault="00C41CFF" w:rsidP="00F73EB2">
      <w:pPr>
        <w:spacing w:line="240" w:lineRule="auto"/>
      </w:pPr>
      <w:r>
        <w:separator/>
      </w:r>
    </w:p>
  </w:endnote>
  <w:endnote w:type="continuationSeparator" w:id="0">
    <w:p w:rsidR="00C41CFF" w:rsidRDefault="00C41CFF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C41CFF" w:rsidP="00380C70">
    <w:pPr>
      <w:pStyle w:val="Stopka"/>
    </w:pPr>
  </w:p>
  <w:p w:rsidR="00B91972" w:rsidRDefault="00C41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C41CFF">
    <w:pPr>
      <w:pStyle w:val="Stopka"/>
      <w:jc w:val="center"/>
    </w:pPr>
  </w:p>
  <w:p w:rsidR="00C7297A" w:rsidRDefault="00C41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CFF" w:rsidRDefault="00C41CFF" w:rsidP="00F73EB2">
      <w:pPr>
        <w:spacing w:line="240" w:lineRule="auto"/>
      </w:pPr>
      <w:r>
        <w:separator/>
      </w:r>
    </w:p>
  </w:footnote>
  <w:footnote w:type="continuationSeparator" w:id="0">
    <w:p w:rsidR="00C41CFF" w:rsidRDefault="00C41CFF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AC6787">
      <w:rPr>
        <w:rFonts w:asciiTheme="minorHAnsi" w:hAnsiTheme="minorHAnsi" w:cstheme="minorHAnsi"/>
        <w:color w:val="auto"/>
        <w:sz w:val="22"/>
      </w:rPr>
      <w:t xml:space="preserve">Nr zamówienia: </w:t>
    </w:r>
    <w:r w:rsidRPr="00AC6787">
      <w:rPr>
        <w:rFonts w:asciiTheme="minorHAnsi" w:hAnsiTheme="minorHAnsi" w:cstheme="minorHAnsi"/>
        <w:b/>
        <w:color w:val="auto"/>
        <w:sz w:val="22"/>
      </w:rPr>
      <w:t>DZiK-DZP.2921.</w:t>
    </w:r>
    <w:r w:rsidR="00AC7235">
      <w:rPr>
        <w:rFonts w:asciiTheme="minorHAnsi" w:hAnsiTheme="minorHAnsi" w:cstheme="minorHAnsi"/>
        <w:b/>
        <w:color w:val="auto"/>
        <w:sz w:val="22"/>
      </w:rPr>
      <w:t>6</w:t>
    </w:r>
    <w:r w:rsidR="00A61A1B">
      <w:rPr>
        <w:rFonts w:asciiTheme="minorHAnsi" w:hAnsiTheme="minorHAnsi" w:cstheme="minorHAnsi"/>
        <w:b/>
        <w:color w:val="auto"/>
        <w:sz w:val="22"/>
      </w:rPr>
      <w:t>6</w:t>
    </w:r>
    <w:r w:rsidRPr="00AC6787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31BB4"/>
    <w:rsid w:val="00036A72"/>
    <w:rsid w:val="00052143"/>
    <w:rsid w:val="00056E7B"/>
    <w:rsid w:val="0006588F"/>
    <w:rsid w:val="000759D7"/>
    <w:rsid w:val="00083667"/>
    <w:rsid w:val="000A011F"/>
    <w:rsid w:val="000C53FC"/>
    <w:rsid w:val="000C6F93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0747F"/>
    <w:rsid w:val="00251E35"/>
    <w:rsid w:val="00266637"/>
    <w:rsid w:val="00273ED2"/>
    <w:rsid w:val="00290A6D"/>
    <w:rsid w:val="002936BD"/>
    <w:rsid w:val="00295C2D"/>
    <w:rsid w:val="002B6FE0"/>
    <w:rsid w:val="002C161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7497B"/>
    <w:rsid w:val="00377588"/>
    <w:rsid w:val="00380344"/>
    <w:rsid w:val="003833DB"/>
    <w:rsid w:val="00384421"/>
    <w:rsid w:val="00395B3E"/>
    <w:rsid w:val="003B1EDE"/>
    <w:rsid w:val="003C387B"/>
    <w:rsid w:val="00403A25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525AE7"/>
    <w:rsid w:val="00536DA2"/>
    <w:rsid w:val="005460EF"/>
    <w:rsid w:val="0057504F"/>
    <w:rsid w:val="00582929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115E0"/>
    <w:rsid w:val="00716FB6"/>
    <w:rsid w:val="0072081D"/>
    <w:rsid w:val="007259DE"/>
    <w:rsid w:val="0073510E"/>
    <w:rsid w:val="007425F6"/>
    <w:rsid w:val="00750F6C"/>
    <w:rsid w:val="00752B06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489E"/>
    <w:rsid w:val="00860CCD"/>
    <w:rsid w:val="00861633"/>
    <w:rsid w:val="00874DA7"/>
    <w:rsid w:val="00875EBD"/>
    <w:rsid w:val="008831FB"/>
    <w:rsid w:val="00884293"/>
    <w:rsid w:val="00892D43"/>
    <w:rsid w:val="008C4CBA"/>
    <w:rsid w:val="008C7846"/>
    <w:rsid w:val="008D02A1"/>
    <w:rsid w:val="008D2CCB"/>
    <w:rsid w:val="008D5D79"/>
    <w:rsid w:val="008E0295"/>
    <w:rsid w:val="008F7469"/>
    <w:rsid w:val="00926F03"/>
    <w:rsid w:val="00930B62"/>
    <w:rsid w:val="00935893"/>
    <w:rsid w:val="009459B5"/>
    <w:rsid w:val="00955857"/>
    <w:rsid w:val="0095672A"/>
    <w:rsid w:val="00977DF5"/>
    <w:rsid w:val="00987616"/>
    <w:rsid w:val="0099582D"/>
    <w:rsid w:val="009F0B16"/>
    <w:rsid w:val="00A17FEB"/>
    <w:rsid w:val="00A4541C"/>
    <w:rsid w:val="00A57FC8"/>
    <w:rsid w:val="00A6166A"/>
    <w:rsid w:val="00A61A1B"/>
    <w:rsid w:val="00A71A8D"/>
    <w:rsid w:val="00A82C8E"/>
    <w:rsid w:val="00AC21AE"/>
    <w:rsid w:val="00AC6787"/>
    <w:rsid w:val="00AC7235"/>
    <w:rsid w:val="00AD084B"/>
    <w:rsid w:val="00AE2BF8"/>
    <w:rsid w:val="00AE6CE3"/>
    <w:rsid w:val="00B0015C"/>
    <w:rsid w:val="00B02C6E"/>
    <w:rsid w:val="00B12C4E"/>
    <w:rsid w:val="00B16868"/>
    <w:rsid w:val="00B25B4B"/>
    <w:rsid w:val="00B41423"/>
    <w:rsid w:val="00B42CDE"/>
    <w:rsid w:val="00B52E3B"/>
    <w:rsid w:val="00B708BC"/>
    <w:rsid w:val="00B813FB"/>
    <w:rsid w:val="00B87CFF"/>
    <w:rsid w:val="00BA693B"/>
    <w:rsid w:val="00BB1E24"/>
    <w:rsid w:val="00BE6FD7"/>
    <w:rsid w:val="00BF0303"/>
    <w:rsid w:val="00BF3477"/>
    <w:rsid w:val="00C1259E"/>
    <w:rsid w:val="00C14471"/>
    <w:rsid w:val="00C41CFF"/>
    <w:rsid w:val="00C473BC"/>
    <w:rsid w:val="00C53CD7"/>
    <w:rsid w:val="00C633BA"/>
    <w:rsid w:val="00C958A8"/>
    <w:rsid w:val="00C97521"/>
    <w:rsid w:val="00CA65D7"/>
    <w:rsid w:val="00CB22EA"/>
    <w:rsid w:val="00CC1F49"/>
    <w:rsid w:val="00CF19F5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86237"/>
    <w:rsid w:val="00D8709F"/>
    <w:rsid w:val="00D91953"/>
    <w:rsid w:val="00DA58D4"/>
    <w:rsid w:val="00DB2661"/>
    <w:rsid w:val="00DF2F21"/>
    <w:rsid w:val="00E21BC1"/>
    <w:rsid w:val="00E35F59"/>
    <w:rsid w:val="00E44DCA"/>
    <w:rsid w:val="00E5751E"/>
    <w:rsid w:val="00E86F26"/>
    <w:rsid w:val="00E911E7"/>
    <w:rsid w:val="00EA3EFA"/>
    <w:rsid w:val="00EE186E"/>
    <w:rsid w:val="00EF4FA5"/>
    <w:rsid w:val="00F37AD4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8FB7B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C334-2B69-40A7-AF94-E85483A5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161</cp:revision>
  <dcterms:created xsi:type="dcterms:W3CDTF">2021-02-11T11:32:00Z</dcterms:created>
  <dcterms:modified xsi:type="dcterms:W3CDTF">2024-09-10T20:07:00Z</dcterms:modified>
</cp:coreProperties>
</file>