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DA3D3" w14:textId="77777777" w:rsidR="00F4489B" w:rsidRPr="00F4489B" w:rsidRDefault="00F4489B" w:rsidP="00F4489B">
      <w:pPr>
        <w:widowControl/>
        <w:adjustRightInd/>
        <w:spacing w:after="160" w:line="276" w:lineRule="auto"/>
        <w:jc w:val="right"/>
        <w:textAlignment w:val="auto"/>
        <w:rPr>
          <w:rFonts w:ascii="Calibri Light" w:eastAsia="Calibri" w:hAnsi="Calibri Light"/>
          <w:b/>
          <w:szCs w:val="22"/>
          <w:lang w:eastAsia="en-US"/>
        </w:rPr>
      </w:pPr>
      <w:bookmarkStart w:id="0" w:name="_Toc45778734"/>
      <w:r w:rsidRPr="00F4489B">
        <w:rPr>
          <w:rFonts w:ascii="Calibri Light" w:eastAsia="Calibri" w:hAnsi="Calibri Light"/>
          <w:b/>
          <w:szCs w:val="22"/>
          <w:lang w:eastAsia="en-US"/>
        </w:rPr>
        <w:t>Załącznik nr 1 do SWZ</w:t>
      </w:r>
    </w:p>
    <w:p w14:paraId="08329F9C" w14:textId="77777777" w:rsidR="00F4489B" w:rsidRPr="00F4489B" w:rsidRDefault="00F4489B" w:rsidP="00F4489B">
      <w:pPr>
        <w:widowControl/>
        <w:adjustRightInd/>
        <w:spacing w:after="160" w:line="276" w:lineRule="auto"/>
        <w:textAlignment w:val="auto"/>
        <w:rPr>
          <w:rFonts w:ascii="Calibri Light" w:eastAsia="Calibri" w:hAnsi="Calibri Light"/>
          <w:szCs w:val="22"/>
          <w:lang w:eastAsia="en-US"/>
        </w:rPr>
      </w:pPr>
    </w:p>
    <w:p w14:paraId="1921E1DD" w14:textId="77777777" w:rsidR="00F4489B" w:rsidRPr="00F4489B" w:rsidRDefault="00F4489B" w:rsidP="00F4489B">
      <w:pPr>
        <w:widowControl/>
        <w:adjustRightInd/>
        <w:spacing w:after="160" w:line="276" w:lineRule="auto"/>
        <w:textAlignment w:val="auto"/>
        <w:rPr>
          <w:rFonts w:ascii="Calibri Light" w:eastAsia="Calibri" w:hAnsi="Calibri Light"/>
          <w:szCs w:val="22"/>
          <w:lang w:eastAsia="en-US"/>
        </w:rPr>
      </w:pPr>
    </w:p>
    <w:p w14:paraId="43E2ABFC" w14:textId="77777777" w:rsidR="00F4489B" w:rsidRPr="00F4489B" w:rsidRDefault="00F4489B" w:rsidP="00F4489B">
      <w:pPr>
        <w:keepNext/>
        <w:keepLines/>
        <w:widowControl/>
        <w:adjustRightInd/>
        <w:spacing w:before="240" w:line="276" w:lineRule="auto"/>
        <w:textAlignment w:val="auto"/>
        <w:outlineLvl w:val="0"/>
        <w:rPr>
          <w:rFonts w:ascii="Calibri Light" w:eastAsia="Calibri" w:hAnsi="Calibri Light"/>
          <w:sz w:val="32"/>
          <w:szCs w:val="32"/>
          <w:lang w:eastAsia="en-US"/>
        </w:rPr>
      </w:pPr>
    </w:p>
    <w:p w14:paraId="69ECAE13" w14:textId="1B523A85" w:rsidR="00F4489B" w:rsidRPr="00F4489B" w:rsidRDefault="009C27F1" w:rsidP="009C27F1">
      <w:pPr>
        <w:widowControl/>
        <w:tabs>
          <w:tab w:val="left" w:pos="3690"/>
          <w:tab w:val="center" w:pos="4536"/>
        </w:tabs>
        <w:adjustRightInd/>
        <w:spacing w:line="276" w:lineRule="auto"/>
        <w:jc w:val="left"/>
        <w:textAlignment w:val="auto"/>
        <w:rPr>
          <w:rFonts w:ascii="Calibri Light" w:eastAsia="Calibri" w:hAnsi="Calibri Light"/>
          <w:b/>
          <w:sz w:val="72"/>
          <w:szCs w:val="22"/>
          <w:lang w:eastAsia="en-US"/>
        </w:rPr>
      </w:pPr>
      <w:r>
        <w:rPr>
          <w:rFonts w:ascii="Calibri Light" w:eastAsia="Calibri" w:hAnsi="Calibri Light"/>
          <w:b/>
          <w:sz w:val="72"/>
          <w:szCs w:val="22"/>
          <w:lang w:eastAsia="en-US"/>
        </w:rPr>
        <w:tab/>
      </w:r>
      <w:r>
        <w:rPr>
          <w:rFonts w:ascii="Calibri Light" w:eastAsia="Calibri" w:hAnsi="Calibri Light"/>
          <w:b/>
          <w:sz w:val="72"/>
          <w:szCs w:val="22"/>
          <w:lang w:eastAsia="en-US"/>
        </w:rPr>
        <w:tab/>
      </w:r>
      <w:r w:rsidR="00F4489B" w:rsidRPr="00F4489B">
        <w:rPr>
          <w:rFonts w:ascii="Calibri Light" w:eastAsia="Calibri" w:hAnsi="Calibri Light"/>
          <w:b/>
          <w:sz w:val="72"/>
          <w:szCs w:val="22"/>
          <w:lang w:eastAsia="en-US"/>
        </w:rPr>
        <w:t>Opis</w:t>
      </w:r>
    </w:p>
    <w:p w14:paraId="37DEEC57" w14:textId="77777777" w:rsidR="00F4489B" w:rsidRDefault="00F4489B" w:rsidP="00F4489B">
      <w:pPr>
        <w:widowControl/>
        <w:adjustRightInd/>
        <w:spacing w:line="276" w:lineRule="auto"/>
        <w:jc w:val="center"/>
        <w:textAlignment w:val="auto"/>
        <w:rPr>
          <w:rFonts w:ascii="Calibri Light" w:eastAsia="Calibri" w:hAnsi="Calibri Light"/>
          <w:b/>
          <w:sz w:val="72"/>
          <w:szCs w:val="22"/>
          <w:lang w:eastAsia="en-US"/>
        </w:rPr>
      </w:pPr>
      <w:r w:rsidRPr="00F4489B">
        <w:rPr>
          <w:rFonts w:ascii="Calibri Light" w:eastAsia="Calibri" w:hAnsi="Calibri Light"/>
          <w:b/>
          <w:sz w:val="72"/>
          <w:szCs w:val="22"/>
          <w:lang w:eastAsia="en-US"/>
        </w:rPr>
        <w:t>Przedmiotu Zamówienia</w:t>
      </w:r>
      <w:bookmarkEnd w:id="0"/>
    </w:p>
    <w:p w14:paraId="48FEA4B9" w14:textId="77777777" w:rsidR="009C27F1" w:rsidRDefault="009C27F1" w:rsidP="009C27F1">
      <w:pPr>
        <w:widowControl/>
        <w:adjustRightInd/>
        <w:spacing w:line="276" w:lineRule="auto"/>
        <w:jc w:val="center"/>
        <w:textAlignment w:val="auto"/>
        <w:rPr>
          <w:rFonts w:ascii="Calibri" w:eastAsia="Arial" w:hAnsi="Calibri" w:cs="Arial"/>
          <w:b/>
        </w:rPr>
      </w:pPr>
    </w:p>
    <w:p w14:paraId="6C022266" w14:textId="77777777" w:rsidR="009C27F1" w:rsidRDefault="009C27F1" w:rsidP="009C27F1">
      <w:pPr>
        <w:widowControl/>
        <w:adjustRightInd/>
        <w:spacing w:line="276" w:lineRule="auto"/>
        <w:jc w:val="center"/>
        <w:textAlignment w:val="auto"/>
        <w:rPr>
          <w:rFonts w:ascii="Calibri" w:eastAsia="Arial" w:hAnsi="Calibri" w:cs="Arial"/>
          <w:b/>
        </w:rPr>
      </w:pPr>
    </w:p>
    <w:p w14:paraId="28EE910D" w14:textId="77777777" w:rsidR="009C27F1" w:rsidRDefault="009C27F1" w:rsidP="009C27F1">
      <w:pPr>
        <w:widowControl/>
        <w:adjustRightInd/>
        <w:spacing w:line="276" w:lineRule="auto"/>
        <w:jc w:val="center"/>
        <w:textAlignment w:val="auto"/>
        <w:rPr>
          <w:rFonts w:ascii="Calibri" w:eastAsia="Arial" w:hAnsi="Calibri" w:cs="Arial"/>
          <w:b/>
        </w:rPr>
      </w:pPr>
    </w:p>
    <w:p w14:paraId="633F6C13" w14:textId="77777777" w:rsidR="009C27F1" w:rsidRDefault="009C27F1" w:rsidP="009C27F1">
      <w:pPr>
        <w:widowControl/>
        <w:adjustRightInd/>
        <w:spacing w:line="276" w:lineRule="auto"/>
        <w:jc w:val="center"/>
        <w:textAlignment w:val="auto"/>
        <w:rPr>
          <w:rFonts w:ascii="Calibri" w:eastAsia="Arial" w:hAnsi="Calibri" w:cs="Arial"/>
          <w:b/>
        </w:rPr>
      </w:pPr>
    </w:p>
    <w:p w14:paraId="16401942" w14:textId="77777777" w:rsidR="009C27F1" w:rsidRPr="009C27F1" w:rsidRDefault="009C27F1" w:rsidP="009C27F1">
      <w:pPr>
        <w:widowControl/>
        <w:adjustRightInd/>
        <w:spacing w:line="276" w:lineRule="auto"/>
        <w:jc w:val="center"/>
        <w:textAlignment w:val="auto"/>
        <w:rPr>
          <w:rFonts w:ascii="Calibri" w:eastAsia="Arial" w:hAnsi="Calibri" w:cs="Arial"/>
          <w:b/>
        </w:rPr>
      </w:pPr>
      <w:r w:rsidRPr="009C27F1">
        <w:rPr>
          <w:rFonts w:ascii="Calibri" w:eastAsia="Arial" w:hAnsi="Calibri" w:cs="Arial"/>
          <w:b/>
        </w:rPr>
        <w:t>Dostawa aparatów telefonicznych oraz akcesoriów do telefonii VoIP</w:t>
      </w:r>
    </w:p>
    <w:p w14:paraId="3415B585" w14:textId="77777777" w:rsidR="009C27F1" w:rsidRPr="009C27F1" w:rsidRDefault="009C27F1" w:rsidP="009C27F1">
      <w:pPr>
        <w:widowControl/>
        <w:adjustRightInd/>
        <w:spacing w:line="276" w:lineRule="auto"/>
        <w:jc w:val="center"/>
        <w:textAlignment w:val="auto"/>
        <w:rPr>
          <w:rFonts w:ascii="Calibri" w:eastAsia="Arial" w:hAnsi="Calibri" w:cs="Calibri"/>
          <w:b/>
        </w:rPr>
      </w:pPr>
    </w:p>
    <w:p w14:paraId="3FE1802A" w14:textId="77777777" w:rsidR="009C27F1" w:rsidRPr="009C27F1" w:rsidRDefault="009C27F1" w:rsidP="009C27F1">
      <w:pPr>
        <w:widowControl/>
        <w:adjustRightInd/>
        <w:spacing w:line="276" w:lineRule="auto"/>
        <w:jc w:val="center"/>
        <w:textAlignment w:val="auto"/>
        <w:rPr>
          <w:rFonts w:ascii="Calibri" w:eastAsia="Arial" w:hAnsi="Calibri" w:cs="Calibri"/>
          <w:b/>
          <w:color w:val="FF9900"/>
        </w:rPr>
      </w:pPr>
      <w:r w:rsidRPr="009C27F1">
        <w:rPr>
          <w:rFonts w:ascii="Calibri" w:eastAsia="Arial" w:hAnsi="Calibri" w:cs="Calibri"/>
          <w:b/>
        </w:rPr>
        <w:t xml:space="preserve">Nr postępowania: </w:t>
      </w:r>
      <w:r w:rsidRPr="009C27F1">
        <w:rPr>
          <w:rFonts w:ascii="Calibri" w:eastAsia="Arial" w:hAnsi="Calibri" w:cs="Calibri"/>
          <w:b/>
          <w:color w:val="000000"/>
        </w:rPr>
        <w:t>ZP/047/24</w:t>
      </w:r>
    </w:p>
    <w:p w14:paraId="3C9BD1C4" w14:textId="77777777" w:rsidR="009C27F1" w:rsidRPr="009C27F1" w:rsidRDefault="009C27F1" w:rsidP="00F4489B">
      <w:pPr>
        <w:widowControl/>
        <w:adjustRightInd/>
        <w:spacing w:line="276" w:lineRule="auto"/>
        <w:jc w:val="center"/>
        <w:textAlignment w:val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EA36ACE" w14:textId="245E343C" w:rsidR="006C356D" w:rsidRDefault="00F4489B" w:rsidP="009C27F1">
      <w:pPr>
        <w:jc w:val="center"/>
        <w:rPr>
          <w:rFonts w:ascii="DFIEHI+TimesNewRoman,Bold" w:hAnsi="DFIEHI+TimesNewRoman,Bold" w:cs="DFIEHI+TimesNewRoman,Bold"/>
          <w:color w:val="000000"/>
          <w:sz w:val="32"/>
          <w:szCs w:val="32"/>
        </w:rPr>
      </w:pPr>
      <w:r>
        <w:rPr>
          <w:rFonts w:ascii="DFIEHI+TimesNewRoman,Bold" w:hAnsi="DFIEHI+TimesNewRoman,Bold" w:cs="DFIEHI+TimesNewRoman,Bold"/>
          <w:color w:val="000000"/>
          <w:sz w:val="32"/>
          <w:szCs w:val="32"/>
        </w:rPr>
        <w:br w:type="page"/>
      </w:r>
    </w:p>
    <w:p w14:paraId="3EB0A879" w14:textId="1CD05BAC" w:rsidR="009C065C" w:rsidRPr="009C065C" w:rsidRDefault="001F46FE" w:rsidP="009C065C">
      <w:pPr>
        <w:pStyle w:val="Default"/>
        <w:spacing w:after="120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I. </w:t>
      </w:r>
      <w:r w:rsidR="009C065C" w:rsidRPr="009C065C">
        <w:rPr>
          <w:b/>
          <w:bCs/>
          <w:sz w:val="22"/>
          <w:szCs w:val="22"/>
        </w:rPr>
        <w:t xml:space="preserve"> P</w:t>
      </w:r>
      <w:r w:rsidR="00056EC8">
        <w:rPr>
          <w:b/>
          <w:bCs/>
          <w:sz w:val="22"/>
          <w:szCs w:val="22"/>
        </w:rPr>
        <w:t>rzedmiot zamówienia</w:t>
      </w:r>
      <w:r w:rsidR="009C065C" w:rsidRPr="009C065C">
        <w:rPr>
          <w:b/>
          <w:bCs/>
          <w:sz w:val="22"/>
          <w:szCs w:val="22"/>
        </w:rPr>
        <w:t xml:space="preserve">. </w:t>
      </w:r>
    </w:p>
    <w:p w14:paraId="1A3C00E0" w14:textId="066572B8" w:rsidR="009C065C" w:rsidRPr="001B44A0" w:rsidRDefault="009C065C" w:rsidP="001F46FE">
      <w:pPr>
        <w:pStyle w:val="Default"/>
        <w:numPr>
          <w:ilvl w:val="0"/>
          <w:numId w:val="15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B44A0">
        <w:rPr>
          <w:rFonts w:asciiTheme="minorHAnsi" w:hAnsiTheme="minorHAnsi" w:cstheme="minorHAnsi"/>
          <w:color w:val="auto"/>
          <w:sz w:val="22"/>
          <w:szCs w:val="22"/>
        </w:rPr>
        <w:t xml:space="preserve">Przedmiot zamówienia składa się z zakresu podstawowego (gwarantowanego) oraz z zakresu objętego prawem opcji. </w:t>
      </w:r>
    </w:p>
    <w:p w14:paraId="3CB0C70D" w14:textId="477DEEDB" w:rsidR="009C065C" w:rsidRDefault="009C065C" w:rsidP="00277902">
      <w:pPr>
        <w:pStyle w:val="Default"/>
        <w:numPr>
          <w:ilvl w:val="0"/>
          <w:numId w:val="15"/>
        </w:numPr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2195">
        <w:rPr>
          <w:rFonts w:asciiTheme="minorHAnsi" w:hAnsiTheme="minorHAnsi" w:cstheme="minorHAnsi"/>
          <w:color w:val="auto"/>
          <w:sz w:val="22"/>
          <w:szCs w:val="22"/>
        </w:rPr>
        <w:t xml:space="preserve">Zakres podstawowy przedmiotu zamówienia obejmuje dostawę aparatów telefonicznych oraz akcesoriów telefonii VoIP </w:t>
      </w:r>
      <w:r w:rsidR="00D52195" w:rsidRPr="00D52195">
        <w:rPr>
          <w:rFonts w:asciiTheme="minorHAnsi" w:hAnsiTheme="minorHAnsi" w:cstheme="minorHAnsi"/>
          <w:color w:val="auto"/>
          <w:sz w:val="22"/>
          <w:szCs w:val="22"/>
        </w:rPr>
        <w:t>do siedziby Zamawiającego w miejsce wskazane przez Zamawiającego</w:t>
      </w:r>
      <w:r w:rsidRPr="00D52195">
        <w:rPr>
          <w:rFonts w:asciiTheme="minorHAnsi" w:hAnsiTheme="minorHAnsi" w:cstheme="minorHAnsi"/>
          <w:color w:val="auto"/>
          <w:sz w:val="22"/>
          <w:szCs w:val="22"/>
        </w:rPr>
        <w:t xml:space="preserve"> oraz </w:t>
      </w:r>
      <w:r w:rsidR="001B44A0" w:rsidRPr="00D52195">
        <w:rPr>
          <w:rFonts w:asciiTheme="minorHAnsi" w:hAnsiTheme="minorHAnsi" w:cstheme="minorHAnsi"/>
          <w:color w:val="auto"/>
          <w:sz w:val="22"/>
          <w:szCs w:val="22"/>
        </w:rPr>
        <w:t xml:space="preserve">gwarancję </w:t>
      </w:r>
      <w:r w:rsidRPr="00D5219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52195" w:rsidRPr="00D52195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D45EA0" w:rsidRPr="00D52195">
        <w:rPr>
          <w:rFonts w:asciiTheme="minorHAnsi" w:hAnsiTheme="minorHAnsi" w:cstheme="minorHAnsi"/>
          <w:color w:val="auto"/>
          <w:sz w:val="22"/>
          <w:szCs w:val="22"/>
        </w:rPr>
        <w:t>godn</w:t>
      </w:r>
      <w:r w:rsidR="00D52195" w:rsidRPr="00D52195">
        <w:rPr>
          <w:rFonts w:asciiTheme="minorHAnsi" w:hAnsiTheme="minorHAnsi" w:cstheme="minorHAnsi"/>
          <w:color w:val="auto"/>
          <w:sz w:val="22"/>
          <w:szCs w:val="22"/>
        </w:rPr>
        <w:t>ie</w:t>
      </w:r>
      <w:r w:rsidR="00D45EA0" w:rsidRPr="00D52195">
        <w:rPr>
          <w:rFonts w:asciiTheme="minorHAnsi" w:hAnsiTheme="minorHAnsi" w:cstheme="minorHAnsi"/>
          <w:color w:val="auto"/>
          <w:sz w:val="22"/>
          <w:szCs w:val="22"/>
        </w:rPr>
        <w:t xml:space="preserve"> ze złożoną ofertą.</w:t>
      </w:r>
    </w:p>
    <w:p w14:paraId="0754FA57" w14:textId="07624C55" w:rsidR="00D52195" w:rsidRPr="00D52195" w:rsidRDefault="00D52195" w:rsidP="00D52195">
      <w:pPr>
        <w:pStyle w:val="Default"/>
        <w:numPr>
          <w:ilvl w:val="0"/>
          <w:numId w:val="15"/>
        </w:numPr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2195">
        <w:rPr>
          <w:rFonts w:asciiTheme="minorHAnsi" w:hAnsiTheme="minorHAnsi" w:cstheme="minorHAnsi"/>
          <w:color w:val="auto"/>
          <w:sz w:val="22"/>
          <w:szCs w:val="22"/>
        </w:rPr>
        <w:t>Wykonawca udziela Zamawiającemu gwarancji jakości i zobowiązuje się do wykonywania świadczeń z niej wynikających na okres</w:t>
      </w:r>
      <w:r w:rsidRPr="00D52195">
        <w:t xml:space="preserve"> </w:t>
      </w:r>
      <w:r w:rsidRPr="00D52195">
        <w:rPr>
          <w:rFonts w:asciiTheme="minorHAnsi" w:hAnsiTheme="minorHAnsi" w:cstheme="minorHAnsi"/>
          <w:color w:val="auto"/>
          <w:sz w:val="22"/>
          <w:szCs w:val="22"/>
        </w:rPr>
        <w:t xml:space="preserve">zgodny ze złożoną ofertą. Szczegółowe wymagania </w:t>
      </w:r>
      <w:bookmarkStart w:id="1" w:name="_GoBack"/>
      <w:r w:rsidRPr="00D52195">
        <w:rPr>
          <w:rFonts w:asciiTheme="minorHAnsi" w:hAnsiTheme="minorHAnsi" w:cstheme="minorHAnsi"/>
          <w:color w:val="auto"/>
          <w:sz w:val="22"/>
          <w:szCs w:val="22"/>
        </w:rPr>
        <w:t xml:space="preserve">dotyczące gwarancji zostały </w:t>
      </w:r>
      <w:r w:rsidR="00E80328">
        <w:rPr>
          <w:rFonts w:asciiTheme="minorHAnsi" w:hAnsiTheme="minorHAnsi" w:cstheme="minorHAnsi"/>
          <w:color w:val="auto"/>
          <w:sz w:val="22"/>
          <w:szCs w:val="22"/>
        </w:rPr>
        <w:t xml:space="preserve">określone </w:t>
      </w:r>
      <w:r w:rsidRPr="00D52195">
        <w:rPr>
          <w:rFonts w:asciiTheme="minorHAnsi" w:hAnsiTheme="minorHAnsi" w:cstheme="minorHAnsi"/>
          <w:color w:val="auto"/>
          <w:sz w:val="22"/>
          <w:szCs w:val="22"/>
        </w:rPr>
        <w:t>w §6 umowy.</w:t>
      </w:r>
    </w:p>
    <w:bookmarkEnd w:id="1"/>
    <w:p w14:paraId="3E552B83" w14:textId="61170BAE" w:rsidR="009C065C" w:rsidRPr="00D52195" w:rsidRDefault="009C065C" w:rsidP="001F46FE">
      <w:pPr>
        <w:pStyle w:val="Default"/>
        <w:numPr>
          <w:ilvl w:val="0"/>
          <w:numId w:val="15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219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Zamawiający zastrzega sobie możliwość skorzystania z prawa opcji do zamówienia podstawowego. </w:t>
      </w:r>
      <w:r w:rsidRPr="00D5219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 ramach zamówienia objętego prawem opcji Wykonawca </w:t>
      </w:r>
      <w:r w:rsidRPr="00D521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dostarczy Zamawiającemu dowolne urządzenia z listy zamówienia podstawowego </w:t>
      </w:r>
      <w:r w:rsidR="009C27F1" w:rsidRPr="00D521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wartości nie przekraczającej 20 % w stosunku do maksymalnej kwoty zamówienia podstawowego wskazanej </w:t>
      </w:r>
      <w:r w:rsidR="009C27F1" w:rsidRPr="00D521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§ 3 ust. 1</w:t>
      </w:r>
      <w:r w:rsidR="009C27F1" w:rsidRPr="00D521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</w:t>
      </w:r>
      <w:r w:rsidR="00CF2F8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9A98F4E" w14:textId="46DD8640" w:rsidR="009F6E05" w:rsidRPr="00D52195" w:rsidRDefault="00942C2D" w:rsidP="001F46FE">
      <w:pPr>
        <w:pStyle w:val="Default"/>
        <w:numPr>
          <w:ilvl w:val="0"/>
          <w:numId w:val="15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sz w:val="22"/>
          <w:szCs w:val="22"/>
        </w:rPr>
        <w:t>Sprzęt</w:t>
      </w:r>
      <w:r w:rsidR="009F6E05" w:rsidRPr="00D52195">
        <w:rPr>
          <w:sz w:val="22"/>
          <w:szCs w:val="22"/>
        </w:rPr>
        <w:t xml:space="preserve"> dostarczon</w:t>
      </w:r>
      <w:r>
        <w:rPr>
          <w:sz w:val="22"/>
          <w:szCs w:val="22"/>
        </w:rPr>
        <w:t>y</w:t>
      </w:r>
      <w:r w:rsidR="009F6E05" w:rsidRPr="00D52195">
        <w:rPr>
          <w:sz w:val="22"/>
          <w:szCs w:val="22"/>
        </w:rPr>
        <w:t xml:space="preserve"> w ramach zamówienia opcjonalnego mus</w:t>
      </w:r>
      <w:r>
        <w:rPr>
          <w:sz w:val="22"/>
          <w:szCs w:val="22"/>
        </w:rPr>
        <w:t>i</w:t>
      </w:r>
      <w:r w:rsidR="009F6E05" w:rsidRPr="00D52195">
        <w:rPr>
          <w:sz w:val="22"/>
          <w:szCs w:val="22"/>
        </w:rPr>
        <w:t xml:space="preserve"> spełniać wszystkie wymagania minimalne dla poszczególn</w:t>
      </w:r>
      <w:r>
        <w:rPr>
          <w:sz w:val="22"/>
          <w:szCs w:val="22"/>
        </w:rPr>
        <w:t>ego</w:t>
      </w:r>
      <w:r w:rsidR="009F6E05" w:rsidRPr="00D52195">
        <w:rPr>
          <w:sz w:val="22"/>
          <w:szCs w:val="22"/>
        </w:rPr>
        <w:t xml:space="preserve"> </w:t>
      </w:r>
      <w:r>
        <w:rPr>
          <w:sz w:val="22"/>
          <w:szCs w:val="22"/>
        </w:rPr>
        <w:t>sprzętu</w:t>
      </w:r>
      <w:r w:rsidR="009F6E05" w:rsidRPr="00D52195">
        <w:rPr>
          <w:sz w:val="22"/>
          <w:szCs w:val="22"/>
        </w:rPr>
        <w:t xml:space="preserve"> określone</w:t>
      </w:r>
      <w:r>
        <w:rPr>
          <w:sz w:val="22"/>
          <w:szCs w:val="22"/>
        </w:rPr>
        <w:t>go</w:t>
      </w:r>
      <w:r w:rsidR="009F6E05" w:rsidRPr="00D52195">
        <w:rPr>
          <w:sz w:val="22"/>
          <w:szCs w:val="22"/>
        </w:rPr>
        <w:t xml:space="preserve"> w zamówieniu podstawowym.</w:t>
      </w:r>
    </w:p>
    <w:p w14:paraId="0059A0DE" w14:textId="6280C6BC" w:rsidR="00056EC8" w:rsidRPr="00E21842" w:rsidRDefault="001F46FE" w:rsidP="001F46FE">
      <w:pPr>
        <w:pStyle w:val="Tre"/>
        <w:numPr>
          <w:ilvl w:val="0"/>
          <w:numId w:val="15"/>
        </w:numPr>
        <w:ind w:left="709" w:hanging="425"/>
        <w:jc w:val="both"/>
        <w:rPr>
          <w:rFonts w:ascii="Calibri" w:hAnsi="Calibri" w:cs="Calibri"/>
          <w:b/>
          <w:color w:val="000000" w:themeColor="text1"/>
        </w:rPr>
      </w:pPr>
      <w:r w:rsidRPr="00E21842">
        <w:rPr>
          <w:rFonts w:ascii="Calibri" w:hAnsi="Calibri" w:cs="Calibri"/>
          <w:b/>
        </w:rPr>
        <w:t xml:space="preserve">Wymagania funkcjonalne, parametry minimalne zamawianych urządzeń Zgodnie </w:t>
      </w:r>
      <w:r w:rsidR="00E753A8">
        <w:rPr>
          <w:rFonts w:ascii="Calibri" w:hAnsi="Calibri" w:cs="Calibri"/>
          <w:b/>
        </w:rPr>
        <w:br/>
      </w:r>
      <w:r w:rsidRPr="00E21842">
        <w:rPr>
          <w:rFonts w:ascii="Calibri" w:hAnsi="Calibri" w:cs="Calibri"/>
          <w:b/>
        </w:rPr>
        <w:t>z Specyfikacją techniczną stanowiącą załącznik nr 3 do SWZ.</w:t>
      </w:r>
      <w:r w:rsidRPr="00E21842">
        <w:rPr>
          <w:b/>
        </w:rPr>
        <w:t xml:space="preserve"> </w:t>
      </w:r>
    </w:p>
    <w:p w14:paraId="15668DCE" w14:textId="4AE746DB" w:rsidR="001F46FE" w:rsidRPr="00E21842" w:rsidRDefault="001F46FE" w:rsidP="001F46FE">
      <w:pPr>
        <w:pStyle w:val="Tre"/>
        <w:numPr>
          <w:ilvl w:val="0"/>
          <w:numId w:val="15"/>
        </w:numPr>
        <w:ind w:left="709" w:hanging="425"/>
        <w:jc w:val="both"/>
        <w:rPr>
          <w:rFonts w:ascii="Calibri" w:hAnsi="Calibri" w:cs="Calibri"/>
          <w:b/>
          <w:color w:val="000000" w:themeColor="text1"/>
        </w:rPr>
      </w:pPr>
      <w:r w:rsidRPr="00E21842">
        <w:rPr>
          <w:rFonts w:ascii="Calibri" w:hAnsi="Calibri" w:cs="Calibri"/>
          <w:b/>
        </w:rPr>
        <w:t>Wykonawca zobowiązany jest załączyć do oferty wypełniony „Formularz specyfikacji technicznej oferowanych aparatów telefonicznych VoIP” – załącznik nr 3 do SWZ</w:t>
      </w:r>
      <w:r w:rsidR="00CF2F80">
        <w:rPr>
          <w:rFonts w:ascii="Calibri" w:hAnsi="Calibri" w:cs="Calibri"/>
          <w:b/>
        </w:rPr>
        <w:t>.</w:t>
      </w:r>
    </w:p>
    <w:p w14:paraId="4CE35023" w14:textId="3A0F9EA5" w:rsidR="006C356D" w:rsidRPr="00E21842" w:rsidRDefault="009C065C" w:rsidP="001F46FE">
      <w:pPr>
        <w:pStyle w:val="Tre"/>
        <w:numPr>
          <w:ilvl w:val="0"/>
          <w:numId w:val="15"/>
        </w:numPr>
        <w:ind w:left="709" w:hanging="425"/>
        <w:jc w:val="both"/>
        <w:rPr>
          <w:rFonts w:ascii="Calibri" w:hAnsi="Calibri" w:cs="Calibri"/>
          <w:b/>
          <w:color w:val="000000" w:themeColor="text1"/>
        </w:rPr>
      </w:pPr>
      <w:r w:rsidRPr="00E21842">
        <w:rPr>
          <w:rFonts w:ascii="Calibri" w:hAnsi="Calibri" w:cs="Calibri"/>
          <w:b/>
        </w:rPr>
        <w:t>W ramach zamówienia podstawowego z</w:t>
      </w:r>
      <w:r w:rsidR="001B44A0" w:rsidRPr="00E21842">
        <w:rPr>
          <w:rFonts w:ascii="Calibri" w:hAnsi="Calibri" w:cs="Calibri"/>
          <w:b/>
        </w:rPr>
        <w:t>amawiamy:</w:t>
      </w:r>
    </w:p>
    <w:p w14:paraId="47861DC4" w14:textId="77777777" w:rsidR="006C356D" w:rsidRPr="00D52195" w:rsidRDefault="006C356D" w:rsidP="001F46FE">
      <w:pPr>
        <w:widowControl/>
        <w:numPr>
          <w:ilvl w:val="0"/>
          <w:numId w:val="1"/>
        </w:numPr>
        <w:tabs>
          <w:tab w:val="clear" w:pos="720"/>
          <w:tab w:val="num" w:pos="993"/>
        </w:tabs>
        <w:adjustRightInd/>
        <w:spacing w:line="240" w:lineRule="auto"/>
        <w:ind w:left="993"/>
        <w:jc w:val="left"/>
        <w:textAlignment w:val="auto"/>
        <w:rPr>
          <w:rFonts w:ascii="Calibri" w:hAnsi="Calibri" w:cs="Calibri"/>
          <w:sz w:val="22"/>
          <w:szCs w:val="22"/>
        </w:rPr>
      </w:pPr>
      <w:r w:rsidRPr="00D52195">
        <w:rPr>
          <w:rFonts w:ascii="Calibri" w:hAnsi="Calibri" w:cs="Calibri"/>
          <w:sz w:val="22"/>
          <w:szCs w:val="22"/>
        </w:rPr>
        <w:t>Aparat telefoniczny VoIP typ I</w:t>
      </w:r>
      <w:r w:rsidRPr="00D5219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52195">
        <w:rPr>
          <w:rFonts w:ascii="Calibri" w:hAnsi="Calibri" w:cs="Calibri"/>
          <w:sz w:val="22"/>
          <w:szCs w:val="22"/>
        </w:rPr>
        <w:t xml:space="preserve">– </w:t>
      </w:r>
      <w:r w:rsidRPr="00D52195">
        <w:rPr>
          <w:rFonts w:ascii="Calibri" w:hAnsi="Calibri" w:cs="Calibri"/>
          <w:b/>
          <w:sz w:val="22"/>
          <w:szCs w:val="22"/>
        </w:rPr>
        <w:t>448 szt.</w:t>
      </w:r>
    </w:p>
    <w:p w14:paraId="7F30B3E1" w14:textId="77777777" w:rsidR="006C356D" w:rsidRPr="00D52195" w:rsidRDefault="006C356D" w:rsidP="001F46FE">
      <w:pPr>
        <w:widowControl/>
        <w:numPr>
          <w:ilvl w:val="0"/>
          <w:numId w:val="1"/>
        </w:numPr>
        <w:tabs>
          <w:tab w:val="clear" w:pos="720"/>
          <w:tab w:val="num" w:pos="993"/>
        </w:tabs>
        <w:adjustRightInd/>
        <w:spacing w:line="240" w:lineRule="auto"/>
        <w:ind w:left="993"/>
        <w:jc w:val="left"/>
        <w:textAlignment w:val="auto"/>
        <w:rPr>
          <w:rFonts w:ascii="Calibri" w:hAnsi="Calibri" w:cs="Calibri"/>
          <w:sz w:val="22"/>
          <w:szCs w:val="22"/>
        </w:rPr>
      </w:pPr>
      <w:r w:rsidRPr="00D52195">
        <w:rPr>
          <w:rFonts w:ascii="Calibri" w:hAnsi="Calibri" w:cs="Calibri"/>
          <w:sz w:val="22"/>
          <w:szCs w:val="22"/>
        </w:rPr>
        <w:t>Aparat telefoniczny VoIP typ II</w:t>
      </w:r>
      <w:r w:rsidRPr="00D5219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52195">
        <w:rPr>
          <w:rFonts w:ascii="Calibri" w:hAnsi="Calibri" w:cs="Calibri"/>
          <w:sz w:val="22"/>
          <w:szCs w:val="22"/>
        </w:rPr>
        <w:t xml:space="preserve">– </w:t>
      </w:r>
      <w:r w:rsidRPr="00D52195">
        <w:rPr>
          <w:rFonts w:ascii="Calibri" w:hAnsi="Calibri" w:cs="Calibri"/>
          <w:b/>
          <w:sz w:val="22"/>
          <w:szCs w:val="22"/>
        </w:rPr>
        <w:t>107 szt.</w:t>
      </w:r>
    </w:p>
    <w:p w14:paraId="0A71AA1D" w14:textId="77777777" w:rsidR="006C356D" w:rsidRPr="00D52195" w:rsidRDefault="006C356D" w:rsidP="001F46FE">
      <w:pPr>
        <w:widowControl/>
        <w:numPr>
          <w:ilvl w:val="0"/>
          <w:numId w:val="1"/>
        </w:numPr>
        <w:tabs>
          <w:tab w:val="clear" w:pos="720"/>
          <w:tab w:val="num" w:pos="993"/>
        </w:tabs>
        <w:adjustRightInd/>
        <w:spacing w:line="240" w:lineRule="auto"/>
        <w:ind w:left="993"/>
        <w:jc w:val="left"/>
        <w:textAlignment w:val="auto"/>
        <w:rPr>
          <w:rFonts w:ascii="Calibri" w:hAnsi="Calibri" w:cs="Calibri"/>
          <w:sz w:val="22"/>
          <w:szCs w:val="22"/>
        </w:rPr>
      </w:pPr>
      <w:r w:rsidRPr="00D52195">
        <w:rPr>
          <w:rFonts w:ascii="Calibri" w:hAnsi="Calibri" w:cs="Calibri"/>
          <w:sz w:val="22"/>
          <w:szCs w:val="22"/>
        </w:rPr>
        <w:t xml:space="preserve">Moduł rozszerzeń do aparatu telefonicznego VoIP typ II– </w:t>
      </w:r>
      <w:r w:rsidRPr="00D52195">
        <w:rPr>
          <w:rFonts w:ascii="Calibri" w:hAnsi="Calibri" w:cs="Calibri"/>
          <w:b/>
          <w:sz w:val="22"/>
          <w:szCs w:val="22"/>
        </w:rPr>
        <w:t>8 szt.</w:t>
      </w:r>
    </w:p>
    <w:p w14:paraId="4597D940" w14:textId="77777777" w:rsidR="006C356D" w:rsidRPr="00D52195" w:rsidRDefault="009A72E6" w:rsidP="001F46FE">
      <w:pPr>
        <w:widowControl/>
        <w:numPr>
          <w:ilvl w:val="0"/>
          <w:numId w:val="1"/>
        </w:numPr>
        <w:tabs>
          <w:tab w:val="clear" w:pos="720"/>
          <w:tab w:val="num" w:pos="993"/>
        </w:tabs>
        <w:adjustRightInd/>
        <w:spacing w:line="240" w:lineRule="auto"/>
        <w:ind w:left="993"/>
        <w:jc w:val="left"/>
        <w:textAlignment w:val="auto"/>
        <w:rPr>
          <w:rFonts w:ascii="Calibri" w:hAnsi="Calibri" w:cs="Calibri"/>
          <w:sz w:val="22"/>
          <w:szCs w:val="22"/>
        </w:rPr>
      </w:pPr>
      <w:r w:rsidRPr="00D52195">
        <w:rPr>
          <w:rFonts w:ascii="Calibri" w:hAnsi="Calibri" w:cs="Calibri"/>
          <w:sz w:val="22"/>
          <w:szCs w:val="22"/>
        </w:rPr>
        <w:t xml:space="preserve">Stacja bazowa VoIP DECT </w:t>
      </w:r>
      <w:r w:rsidR="006C356D" w:rsidRPr="00D52195">
        <w:rPr>
          <w:rFonts w:ascii="Calibri" w:hAnsi="Calibri" w:cs="Calibri"/>
          <w:sz w:val="22"/>
          <w:szCs w:val="22"/>
        </w:rPr>
        <w:t xml:space="preserve">– </w:t>
      </w:r>
      <w:r w:rsidRPr="00D52195">
        <w:rPr>
          <w:rFonts w:ascii="Calibri" w:hAnsi="Calibri" w:cs="Calibri"/>
          <w:b/>
          <w:sz w:val="22"/>
          <w:szCs w:val="22"/>
        </w:rPr>
        <w:t>34</w:t>
      </w:r>
      <w:r w:rsidR="006C356D" w:rsidRPr="00D52195">
        <w:rPr>
          <w:rFonts w:ascii="Calibri" w:hAnsi="Calibri" w:cs="Calibri"/>
          <w:b/>
          <w:sz w:val="22"/>
          <w:szCs w:val="22"/>
        </w:rPr>
        <w:t xml:space="preserve"> szt.</w:t>
      </w:r>
    </w:p>
    <w:p w14:paraId="6D76475C" w14:textId="77777777" w:rsidR="008D284D" w:rsidRPr="00D52195" w:rsidRDefault="008D284D" w:rsidP="001F46FE">
      <w:pPr>
        <w:widowControl/>
        <w:numPr>
          <w:ilvl w:val="0"/>
          <w:numId w:val="1"/>
        </w:numPr>
        <w:tabs>
          <w:tab w:val="clear" w:pos="720"/>
          <w:tab w:val="num" w:pos="993"/>
        </w:tabs>
        <w:adjustRightInd/>
        <w:spacing w:line="240" w:lineRule="auto"/>
        <w:ind w:left="993"/>
        <w:jc w:val="left"/>
        <w:textAlignment w:val="auto"/>
        <w:rPr>
          <w:rFonts w:ascii="Calibri" w:hAnsi="Calibri" w:cs="Calibri"/>
          <w:sz w:val="22"/>
          <w:szCs w:val="22"/>
        </w:rPr>
      </w:pPr>
      <w:r w:rsidRPr="00D52195">
        <w:rPr>
          <w:rFonts w:ascii="Calibri" w:hAnsi="Calibri" w:cs="Calibri"/>
          <w:sz w:val="22"/>
          <w:szCs w:val="22"/>
        </w:rPr>
        <w:t xml:space="preserve">Słuchawka telefoniczna DECT – </w:t>
      </w:r>
      <w:r w:rsidRPr="00D52195">
        <w:rPr>
          <w:rFonts w:ascii="Calibri" w:hAnsi="Calibri" w:cs="Calibri"/>
          <w:b/>
          <w:sz w:val="22"/>
          <w:szCs w:val="22"/>
        </w:rPr>
        <w:t>65 szt.</w:t>
      </w:r>
    </w:p>
    <w:p w14:paraId="115EFB15" w14:textId="77777777" w:rsidR="001F46FE" w:rsidRPr="00D52195" w:rsidRDefault="001F46FE" w:rsidP="001F46FE">
      <w:pPr>
        <w:widowControl/>
        <w:adjustRightInd/>
        <w:spacing w:line="240" w:lineRule="auto"/>
        <w:ind w:left="360"/>
        <w:jc w:val="left"/>
        <w:textAlignment w:val="auto"/>
        <w:rPr>
          <w:rFonts w:ascii="Calibri" w:hAnsi="Calibri" w:cs="Calibri"/>
          <w:sz w:val="22"/>
          <w:szCs w:val="22"/>
        </w:rPr>
      </w:pPr>
    </w:p>
    <w:p w14:paraId="2A469826" w14:textId="27E31872" w:rsidR="009A72E6" w:rsidRPr="00D52195" w:rsidRDefault="001F46FE" w:rsidP="001F46FE">
      <w:pPr>
        <w:keepNext/>
        <w:spacing w:line="240" w:lineRule="auto"/>
        <w:rPr>
          <w:rFonts w:ascii="Calibri" w:hAnsi="Calibri"/>
          <w:b/>
          <w:sz w:val="22"/>
          <w:szCs w:val="22"/>
        </w:rPr>
      </w:pPr>
      <w:r w:rsidRPr="00D52195">
        <w:rPr>
          <w:rFonts w:ascii="Calibri" w:hAnsi="Calibri"/>
          <w:b/>
          <w:sz w:val="22"/>
          <w:szCs w:val="22"/>
        </w:rPr>
        <w:t xml:space="preserve">II. </w:t>
      </w:r>
      <w:r w:rsidR="009A72E6" w:rsidRPr="00D52195">
        <w:rPr>
          <w:rFonts w:ascii="Calibri" w:hAnsi="Calibri"/>
          <w:b/>
          <w:sz w:val="22"/>
          <w:szCs w:val="22"/>
        </w:rPr>
        <w:t xml:space="preserve">Wymagania </w:t>
      </w:r>
    </w:p>
    <w:p w14:paraId="66B841D1" w14:textId="72E8D41D" w:rsidR="001F46FE" w:rsidRPr="00056EC8" w:rsidRDefault="001F46FE" w:rsidP="00056EC8">
      <w:pPr>
        <w:pStyle w:val="Akapitzlist"/>
        <w:numPr>
          <w:ilvl w:val="0"/>
          <w:numId w:val="2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52195">
        <w:rPr>
          <w:rFonts w:ascii="Calibri" w:hAnsi="Calibri" w:cs="Calibri"/>
          <w:sz w:val="22"/>
          <w:szCs w:val="22"/>
        </w:rPr>
        <w:t>Dostarczony przedmiot zamówienia musi być fabrycznie nowy, nieeksponowany na wystawach, kompletny i sprawny technicznie. Przez stwierdz</w:t>
      </w:r>
      <w:r w:rsidRPr="00056EC8">
        <w:rPr>
          <w:rFonts w:ascii="Calibri" w:hAnsi="Calibri" w:cs="Calibri"/>
          <w:sz w:val="22"/>
          <w:szCs w:val="22"/>
        </w:rPr>
        <w:t xml:space="preserve">enie „fabrycznie nowy” należy rozumieć przedmiot zamówienia oryginalnie zapakowany, nieużywany przed dniem dostarczenia, </w:t>
      </w:r>
      <w:r w:rsidR="00CF2F80">
        <w:rPr>
          <w:rFonts w:ascii="Calibri" w:hAnsi="Calibri" w:cs="Calibri"/>
          <w:sz w:val="22"/>
          <w:szCs w:val="22"/>
        </w:rPr>
        <w:br/>
      </w:r>
      <w:r w:rsidRPr="00056EC8">
        <w:rPr>
          <w:rFonts w:ascii="Calibri" w:hAnsi="Calibri" w:cs="Calibri"/>
          <w:sz w:val="22"/>
          <w:szCs w:val="22"/>
        </w:rPr>
        <w:t>z wyłączeniem używania niezbędnego dla przeprowadzenia testu jego poprawnej pracy po wyprodukowaniu.</w:t>
      </w:r>
    </w:p>
    <w:p w14:paraId="45C1EA8F" w14:textId="7803C0BB" w:rsidR="001F46FE" w:rsidRPr="00056EC8" w:rsidRDefault="001F46FE" w:rsidP="00056EC8">
      <w:pPr>
        <w:pStyle w:val="Akapitzlist"/>
        <w:numPr>
          <w:ilvl w:val="0"/>
          <w:numId w:val="2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056EC8">
        <w:rPr>
          <w:rFonts w:ascii="Calibri" w:hAnsi="Calibri" w:cs="Calibri"/>
          <w:sz w:val="22"/>
          <w:szCs w:val="22"/>
        </w:rPr>
        <w:t>Przedmiot zamówienia musi być wolny od jakichkolwiek wad fizycznych i prawnych oraz roszczeń osób trzecich.</w:t>
      </w:r>
    </w:p>
    <w:p w14:paraId="10CC92E1" w14:textId="7655CF1C" w:rsidR="001F46FE" w:rsidRPr="00056EC8" w:rsidRDefault="001F46FE" w:rsidP="00056EC8">
      <w:pPr>
        <w:pStyle w:val="Akapitzlist"/>
        <w:numPr>
          <w:ilvl w:val="0"/>
          <w:numId w:val="2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056EC8">
        <w:rPr>
          <w:rFonts w:ascii="Calibri" w:hAnsi="Calibri" w:cs="Calibri"/>
          <w:sz w:val="22"/>
          <w:szCs w:val="22"/>
        </w:rPr>
        <w:t>Dostarczony przedmiot zamówienia musi pochodzić z kanału dystrybucyjnego producenta niewyłączającego dystrybucji na rynek polski i zapewniającego w szczególności realizację uprawnień gwarancyjnych.</w:t>
      </w:r>
    </w:p>
    <w:p w14:paraId="4241690C" w14:textId="1788D4DF" w:rsidR="001F46FE" w:rsidRPr="00056EC8" w:rsidRDefault="001F46FE" w:rsidP="00056EC8">
      <w:pPr>
        <w:pStyle w:val="Akapitzlist"/>
        <w:numPr>
          <w:ilvl w:val="0"/>
          <w:numId w:val="2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056EC8">
        <w:rPr>
          <w:rFonts w:ascii="Calibri" w:hAnsi="Calibri" w:cs="Calibri"/>
          <w:sz w:val="22"/>
          <w:szCs w:val="22"/>
        </w:rPr>
        <w:t>Przedmiot zamówienia będzie dostarczony wraz z instrukcjami obsługi, sterownikami oraz ewentualnym oprogramowaniem towarzyszącym niezbędnym do prawidłowego korzystania z przedmiotu zamówienia (uzyskania pełnej funkcjonalności wskazanej w załączniku nr 1 oraz 3 do  SWZ).</w:t>
      </w:r>
    </w:p>
    <w:p w14:paraId="6267C5CD" w14:textId="5AB6C871" w:rsidR="001F46FE" w:rsidRPr="00056EC8" w:rsidRDefault="001F46FE" w:rsidP="00056EC8">
      <w:pPr>
        <w:pStyle w:val="Akapitzlist"/>
        <w:numPr>
          <w:ilvl w:val="0"/>
          <w:numId w:val="2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056EC8">
        <w:rPr>
          <w:rFonts w:ascii="Calibri" w:hAnsi="Calibri" w:cs="Calibri"/>
          <w:sz w:val="22"/>
          <w:szCs w:val="22"/>
        </w:rPr>
        <w:t xml:space="preserve">Zamawiający nie będzie zobowiązany do wnoszenia żadnych dodatkowych należności, w szczególności opłat licencyjnych, zaś ewentualne licencje będą udzielone w ramach wynagrodzenia wykonawcy, bez ograniczenia czasowego i terytorialnego, chyba że w załączniku nr 1 oraz  3 do SWZ wyraźnie zaznaczono inaczej. Jeżeli do uruchomienia i korzystania z tego oprogramowania potrzebne będą licencje, kody lub inne uprawnienia muszą być one dostarczone bez dodatkowych opłat. Kody, licencje i inne uprawnienia muszą być dostarczone również wówczas, gdy są niezbędne do uruchomienia albo skonfigurowania elementów sprzętowych. Dostarczenie instrukcji obsługi, sterowników i ewentualnego oprogramowania towarzyszącego nie jest konieczne, jeżeli możliwe jest pobranie ich z odpowiednich serwisów; </w:t>
      </w:r>
      <w:r w:rsidRPr="00056EC8">
        <w:rPr>
          <w:rFonts w:ascii="Calibri" w:hAnsi="Calibri" w:cs="Calibri"/>
          <w:sz w:val="22"/>
          <w:szCs w:val="22"/>
        </w:rPr>
        <w:lastRenderedPageBreak/>
        <w:t>w takim jednak wypadku wykonawca zobowiązany jest dostarczyć hasła, kody itp. konieczne do ich pobrania.</w:t>
      </w:r>
    </w:p>
    <w:p w14:paraId="247625C5" w14:textId="35F52510" w:rsidR="001F46FE" w:rsidRDefault="001F46FE" w:rsidP="00912D2D">
      <w:pPr>
        <w:pStyle w:val="Akapitzlist"/>
        <w:numPr>
          <w:ilvl w:val="0"/>
          <w:numId w:val="21"/>
        </w:numPr>
        <w:spacing w:line="240" w:lineRule="auto"/>
        <w:ind w:left="641" w:hanging="357"/>
        <w:rPr>
          <w:rFonts w:ascii="Calibri" w:hAnsi="Calibri" w:cs="Calibri"/>
          <w:sz w:val="22"/>
          <w:szCs w:val="22"/>
        </w:rPr>
      </w:pPr>
      <w:r w:rsidRPr="00056EC8">
        <w:rPr>
          <w:rFonts w:ascii="Calibri" w:hAnsi="Calibri" w:cs="Calibri"/>
          <w:sz w:val="22"/>
          <w:szCs w:val="22"/>
        </w:rPr>
        <w:t>Dostarczony przedmiot zamówienia przeznaczony do zasilania z sieci energetycznej musi być wyposażony w odpowiednią liczbę kabli zasilających pozwalających na podłączenie go do standardowych gniazdek zasilających, chyba, że w załączniku nr 1 oraz 3 do SWZ zaznaczono inaczej.</w:t>
      </w:r>
    </w:p>
    <w:p w14:paraId="5C53669F" w14:textId="4A8F7C80" w:rsidR="00912D2D" w:rsidRPr="00912D2D" w:rsidRDefault="00912D2D" w:rsidP="00912D2D">
      <w:pPr>
        <w:pStyle w:val="Akapitzlist"/>
        <w:numPr>
          <w:ilvl w:val="0"/>
          <w:numId w:val="21"/>
        </w:numPr>
        <w:spacing w:line="240" w:lineRule="auto"/>
        <w:ind w:left="641" w:hanging="357"/>
        <w:rPr>
          <w:rFonts w:ascii="Calibri" w:hAnsi="Calibri" w:cs="Calibri"/>
          <w:sz w:val="22"/>
          <w:szCs w:val="22"/>
        </w:rPr>
      </w:pPr>
      <w:r w:rsidRPr="00912D2D">
        <w:rPr>
          <w:rFonts w:ascii="Calibri" w:hAnsi="Calibri" w:cs="Calibri"/>
          <w:sz w:val="22"/>
          <w:szCs w:val="22"/>
        </w:rPr>
        <w:t>Oferowany przedmiot zamówienia w dniu sporządzenia oferty nie może być przewidziany przez producenta do wycofania z produkcji lub sprzedaży.</w:t>
      </w:r>
    </w:p>
    <w:p w14:paraId="1758647F" w14:textId="4C27F1E5" w:rsidR="001F46FE" w:rsidRDefault="001F46FE" w:rsidP="00912D2D">
      <w:pPr>
        <w:pStyle w:val="Akapitzlist"/>
        <w:numPr>
          <w:ilvl w:val="0"/>
          <w:numId w:val="21"/>
        </w:numPr>
        <w:spacing w:line="240" w:lineRule="auto"/>
        <w:ind w:left="641" w:hanging="357"/>
        <w:rPr>
          <w:rFonts w:ascii="Calibri" w:hAnsi="Calibri" w:cs="Calibri"/>
          <w:sz w:val="22"/>
          <w:szCs w:val="22"/>
        </w:rPr>
      </w:pPr>
      <w:r w:rsidRPr="00056EC8">
        <w:rPr>
          <w:rFonts w:ascii="Calibri" w:hAnsi="Calibri" w:cs="Calibri"/>
          <w:sz w:val="22"/>
          <w:szCs w:val="22"/>
        </w:rPr>
        <w:t xml:space="preserve">Zamawiający sprawdzi zgodność dostarczonego przedmiotu zamówienia </w:t>
      </w:r>
      <w:r w:rsidR="0074202E">
        <w:rPr>
          <w:rFonts w:ascii="Calibri" w:hAnsi="Calibri" w:cs="Calibri"/>
          <w:sz w:val="22"/>
          <w:szCs w:val="22"/>
        </w:rPr>
        <w:t xml:space="preserve">z </w:t>
      </w:r>
      <w:r w:rsidRPr="00056EC8">
        <w:rPr>
          <w:rFonts w:ascii="Calibri" w:hAnsi="Calibri" w:cs="Calibri"/>
          <w:sz w:val="22"/>
          <w:szCs w:val="22"/>
        </w:rPr>
        <w:t>SWZ, ofertą wykonawcy i zawartą umową</w:t>
      </w:r>
      <w:r w:rsidR="0074202E">
        <w:rPr>
          <w:rFonts w:ascii="Calibri" w:hAnsi="Calibri" w:cs="Calibri"/>
          <w:sz w:val="22"/>
          <w:szCs w:val="22"/>
        </w:rPr>
        <w:t>,</w:t>
      </w:r>
      <w:r w:rsidRPr="00056EC8">
        <w:rPr>
          <w:rFonts w:ascii="Calibri" w:hAnsi="Calibri" w:cs="Calibri"/>
          <w:sz w:val="22"/>
          <w:szCs w:val="22"/>
        </w:rPr>
        <w:t xml:space="preserve"> w tym prawidłowość jego funkcjonowania. Po przeprowadzeniu sprawdzenia zostanie podpisany przez </w:t>
      </w:r>
      <w:r w:rsidR="0074202E">
        <w:rPr>
          <w:rFonts w:ascii="Calibri" w:hAnsi="Calibri" w:cs="Calibri"/>
          <w:sz w:val="22"/>
          <w:szCs w:val="22"/>
        </w:rPr>
        <w:t>Z</w:t>
      </w:r>
      <w:r w:rsidRPr="00056EC8">
        <w:rPr>
          <w:rFonts w:ascii="Calibri" w:hAnsi="Calibri" w:cs="Calibri"/>
          <w:sz w:val="22"/>
          <w:szCs w:val="22"/>
        </w:rPr>
        <w:t>amawiającego protokół zdawczo-odbiorczy albo protokół rozbieżności dotyczący przedmiotu zamówienia.</w:t>
      </w:r>
    </w:p>
    <w:p w14:paraId="466EB31A" w14:textId="17FBC0EE" w:rsidR="00056EC8" w:rsidRDefault="009A72E6" w:rsidP="00056EC8">
      <w:pPr>
        <w:pStyle w:val="Akapitzlist"/>
        <w:numPr>
          <w:ilvl w:val="0"/>
          <w:numId w:val="2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056EC8">
        <w:rPr>
          <w:rFonts w:ascii="Calibri" w:hAnsi="Calibri" w:cs="Calibri"/>
          <w:sz w:val="22"/>
          <w:szCs w:val="22"/>
        </w:rPr>
        <w:t>Urządzenia i ich komponenty muszą być oznakowane przez producentów w taki sposób, aby możliwa była identyfikacja zarówno produktu, jak i producenta oraz identyfikacja daty produkcji.</w:t>
      </w:r>
    </w:p>
    <w:p w14:paraId="69993A6E" w14:textId="77777777" w:rsidR="009A72E6" w:rsidRDefault="009A72E6" w:rsidP="00056EC8">
      <w:pPr>
        <w:pStyle w:val="Akapitzlist"/>
        <w:numPr>
          <w:ilvl w:val="0"/>
          <w:numId w:val="2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056EC8">
        <w:rPr>
          <w:rFonts w:ascii="Calibri" w:hAnsi="Calibri" w:cs="Calibri"/>
          <w:sz w:val="22"/>
          <w:szCs w:val="22"/>
        </w:rPr>
        <w:t>Urządzenia muszą być dostarczone Zamawiającemu w oryginalnych opakowaniach fabrycznych.</w:t>
      </w:r>
    </w:p>
    <w:p w14:paraId="3663700B" w14:textId="77777777" w:rsidR="009A72E6" w:rsidRDefault="009A72E6" w:rsidP="00056EC8">
      <w:pPr>
        <w:pStyle w:val="Akapitzlist"/>
        <w:numPr>
          <w:ilvl w:val="0"/>
          <w:numId w:val="2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056EC8">
        <w:rPr>
          <w:rFonts w:ascii="Calibri" w:hAnsi="Calibri" w:cs="Calibri"/>
          <w:sz w:val="22"/>
          <w:szCs w:val="22"/>
        </w:rPr>
        <w:t>Na każde dostarczone oprogramowanie musi zostać udzielona licencja uprawniające do jego używania. Dowód udzielenia licencji Zamawiającemu musi być dostarczony Zamawiającemu przed podpisaniem końcowego protokołu odbioru przedmiotu Zamówienia.</w:t>
      </w:r>
    </w:p>
    <w:p w14:paraId="1FCE26EC" w14:textId="49E31F1E" w:rsidR="009A72E6" w:rsidRDefault="009A72E6" w:rsidP="00056EC8">
      <w:pPr>
        <w:pStyle w:val="Akapitzlist"/>
        <w:numPr>
          <w:ilvl w:val="0"/>
          <w:numId w:val="2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056EC8">
        <w:rPr>
          <w:rFonts w:ascii="Calibri" w:hAnsi="Calibri" w:cs="Calibri"/>
          <w:sz w:val="22"/>
          <w:szCs w:val="22"/>
        </w:rPr>
        <w:t xml:space="preserve">Zamawiający wymaga, aby na dostarczonych urządzeniach była zainstalowana najnowsza stabilna wersja oprogramowania dostępna w dniu </w:t>
      </w:r>
      <w:r w:rsidR="001F46FE" w:rsidRPr="00056EC8">
        <w:rPr>
          <w:rFonts w:ascii="Calibri" w:hAnsi="Calibri" w:cs="Calibri"/>
          <w:sz w:val="22"/>
          <w:szCs w:val="22"/>
        </w:rPr>
        <w:t xml:space="preserve">zawarcia </w:t>
      </w:r>
      <w:r w:rsidRPr="00056EC8">
        <w:rPr>
          <w:rFonts w:ascii="Calibri" w:hAnsi="Calibri" w:cs="Calibri"/>
          <w:sz w:val="22"/>
          <w:szCs w:val="22"/>
        </w:rPr>
        <w:t xml:space="preserve">umowy </w:t>
      </w:r>
      <w:r w:rsidR="001F46FE" w:rsidRPr="00056EC8">
        <w:rPr>
          <w:rFonts w:ascii="Calibri" w:hAnsi="Calibri" w:cs="Calibri"/>
          <w:sz w:val="22"/>
          <w:szCs w:val="22"/>
        </w:rPr>
        <w:t xml:space="preserve">przez Wykonawcę </w:t>
      </w:r>
      <w:r w:rsidRPr="00056EC8">
        <w:rPr>
          <w:rFonts w:ascii="Calibri" w:hAnsi="Calibri" w:cs="Calibri"/>
          <w:sz w:val="22"/>
          <w:szCs w:val="22"/>
        </w:rPr>
        <w:t>dla określonego modelu i licencji.</w:t>
      </w:r>
    </w:p>
    <w:p w14:paraId="42B7E5CE" w14:textId="77777777" w:rsidR="009A72E6" w:rsidRDefault="009A72E6" w:rsidP="00056EC8">
      <w:pPr>
        <w:pStyle w:val="Akapitzlist"/>
        <w:numPr>
          <w:ilvl w:val="0"/>
          <w:numId w:val="2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056EC8">
        <w:rPr>
          <w:rFonts w:ascii="Calibri" w:hAnsi="Calibri" w:cs="Calibri"/>
          <w:sz w:val="22"/>
          <w:szCs w:val="22"/>
        </w:rPr>
        <w:t xml:space="preserve">Wszystkie wymagane przez Zamawiającego funkcje urządzeń i oprogramowania muszą być dostępne w momencie dostawy - instalacja odpowiednich kluczy aktywacyjnych (jeśli jest to niezbędne dla uzyskania wymaganej funkcjonalności) leży po stronie Wykonawcy. </w:t>
      </w:r>
    </w:p>
    <w:p w14:paraId="23F7E0E9" w14:textId="77777777" w:rsidR="009A72E6" w:rsidRDefault="009A72E6" w:rsidP="00056EC8">
      <w:pPr>
        <w:pStyle w:val="Akapitzlist"/>
        <w:numPr>
          <w:ilvl w:val="0"/>
          <w:numId w:val="2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056EC8">
        <w:rPr>
          <w:rFonts w:ascii="Calibri" w:hAnsi="Calibri" w:cs="Calibri"/>
          <w:sz w:val="22"/>
          <w:szCs w:val="22"/>
        </w:rPr>
        <w:t>Do każdego urządzenia musi być dostarczony komplet standardowej dokumentacji dla użytkownika w formie elektronicznej w języku polskim.</w:t>
      </w:r>
    </w:p>
    <w:p w14:paraId="777C12A6" w14:textId="77777777" w:rsidR="009A72E6" w:rsidRDefault="009A72E6" w:rsidP="00056EC8">
      <w:pPr>
        <w:pStyle w:val="Akapitzlist"/>
        <w:numPr>
          <w:ilvl w:val="0"/>
          <w:numId w:val="2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056EC8">
        <w:rPr>
          <w:rFonts w:ascii="Calibri" w:hAnsi="Calibri" w:cs="Calibri"/>
          <w:sz w:val="22"/>
          <w:szCs w:val="22"/>
        </w:rPr>
        <w:t>Dostarczone Produkty będą pochodzić z oficjalnych kanałów dystrybucyjnych producenta niewyłączających dystrybucji na rynek polski, zapewniających w szczególności realizację uprawnień gwarancyjnych.</w:t>
      </w:r>
    </w:p>
    <w:p w14:paraId="5AFFF404" w14:textId="64CE226A" w:rsidR="00E21842" w:rsidRPr="00E21842" w:rsidRDefault="00E21842" w:rsidP="00E21842">
      <w:pPr>
        <w:widowControl/>
        <w:numPr>
          <w:ilvl w:val="0"/>
          <w:numId w:val="21"/>
        </w:numPr>
        <w:suppressAutoHyphens/>
        <w:adjustRightInd/>
        <w:spacing w:line="276" w:lineRule="auto"/>
        <w:textAlignment w:val="auto"/>
        <w:rPr>
          <w:rFonts w:ascii="Calibri" w:eastAsia="Calibri" w:hAnsi="Calibri" w:cs="Calibri"/>
          <w:b/>
        </w:rPr>
      </w:pPr>
      <w:r w:rsidRPr="00E21842">
        <w:rPr>
          <w:rFonts w:ascii="Calibri" w:eastAsia="Calibri" w:hAnsi="Calibri" w:cs="Calibri"/>
          <w:b/>
        </w:rPr>
        <w:t>Usługa gwarancyjna będzie świadczona przez producenta Urządzenia lub autoryzowanego partnera serwisowego producenta.</w:t>
      </w:r>
    </w:p>
    <w:p w14:paraId="6DE4597F" w14:textId="77777777" w:rsidR="009A72E6" w:rsidRDefault="009A72E6" w:rsidP="00056EC8">
      <w:pPr>
        <w:pStyle w:val="Akapitzlist"/>
        <w:numPr>
          <w:ilvl w:val="0"/>
          <w:numId w:val="2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056EC8">
        <w:rPr>
          <w:rFonts w:ascii="Calibri" w:hAnsi="Calibri" w:cs="Calibri"/>
          <w:sz w:val="22"/>
          <w:szCs w:val="22"/>
        </w:rPr>
        <w:t>Korzystanie przez Zamawiającego z dostarczonego produktu nie może naruszać majątkowych praw autorskich osób trzecich.</w:t>
      </w:r>
    </w:p>
    <w:p w14:paraId="795C41D6" w14:textId="77777777" w:rsidR="009A72E6" w:rsidRDefault="009A72E6" w:rsidP="00056EC8">
      <w:pPr>
        <w:pStyle w:val="Akapitzlist"/>
        <w:numPr>
          <w:ilvl w:val="0"/>
          <w:numId w:val="2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056EC8">
        <w:rPr>
          <w:rFonts w:ascii="Calibri" w:hAnsi="Calibri" w:cs="Calibri"/>
          <w:sz w:val="22"/>
          <w:szCs w:val="22"/>
        </w:rPr>
        <w:t>Wszystkie urządzenia muszą posiadać oznakowanie CE produktu.</w:t>
      </w:r>
    </w:p>
    <w:p w14:paraId="6356A20E" w14:textId="77777777" w:rsidR="009A72E6" w:rsidRDefault="009A72E6" w:rsidP="00056EC8">
      <w:pPr>
        <w:pStyle w:val="Akapitzlist"/>
        <w:numPr>
          <w:ilvl w:val="0"/>
          <w:numId w:val="2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056EC8">
        <w:rPr>
          <w:rFonts w:ascii="Calibri" w:hAnsi="Calibri" w:cs="Calibri"/>
          <w:sz w:val="22"/>
          <w:szCs w:val="22"/>
        </w:rPr>
        <w:t>Zamawiający pozostawia sobie prawo do zweryfikowania sprzętu dostarczonego w ramach realizacji niniejszego zamówienia, pod kątem legalności pochodzenia oraz innych oświadczeń Wykonawcy.</w:t>
      </w:r>
    </w:p>
    <w:p w14:paraId="61D48886" w14:textId="4ED70F92" w:rsidR="00B86DF8" w:rsidRDefault="009A72E6" w:rsidP="00056EC8">
      <w:pPr>
        <w:pStyle w:val="Akapitzlist"/>
        <w:numPr>
          <w:ilvl w:val="0"/>
          <w:numId w:val="2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056EC8">
        <w:rPr>
          <w:rFonts w:ascii="Calibri" w:hAnsi="Calibri" w:cs="Calibri"/>
          <w:sz w:val="22"/>
          <w:szCs w:val="22"/>
        </w:rPr>
        <w:t xml:space="preserve">Przedmiot zamówienia będzie dostarczony wraz ze wszystkimi usługami zgodnie z wytycznymi producenta, niezbędnymi do prawidłowego korzystania z przedmiotu zamówienia (uzyskania pełnej funkcjonalności wymaganej przez Zamawiającego). Zamawiający nie będzie zobowiązany do wnoszenia żadnych dodatkowych należności, w szczególności opłat licencyjnych, zaś ewentualne licencje </w:t>
      </w:r>
      <w:r w:rsidR="00EF0F47" w:rsidRPr="00056EC8">
        <w:rPr>
          <w:rFonts w:ascii="Calibri" w:hAnsi="Calibri" w:cs="Calibri"/>
          <w:sz w:val="22"/>
          <w:szCs w:val="22"/>
        </w:rPr>
        <w:t xml:space="preserve">(z wyłączeniem licencji na obsługę systemu </w:t>
      </w:r>
      <w:proofErr w:type="spellStart"/>
      <w:r w:rsidR="00EF0F47" w:rsidRPr="00056EC8">
        <w:rPr>
          <w:rFonts w:ascii="Calibri" w:hAnsi="Calibri" w:cs="Calibri"/>
          <w:sz w:val="22"/>
          <w:szCs w:val="22"/>
        </w:rPr>
        <w:t>Asterisk</w:t>
      </w:r>
      <w:proofErr w:type="spellEnd"/>
      <w:r w:rsidR="00EF0F47" w:rsidRPr="00056EC8">
        <w:rPr>
          <w:rFonts w:ascii="Calibri" w:hAnsi="Calibri" w:cs="Calibri"/>
          <w:sz w:val="22"/>
          <w:szCs w:val="22"/>
        </w:rPr>
        <w:t xml:space="preserve">/Feniks dostarczanej przez dostawcę usługi) </w:t>
      </w:r>
      <w:r w:rsidRPr="00056EC8">
        <w:rPr>
          <w:rFonts w:ascii="Calibri" w:hAnsi="Calibri" w:cs="Calibri"/>
          <w:sz w:val="22"/>
          <w:szCs w:val="22"/>
        </w:rPr>
        <w:t xml:space="preserve">będą udzielone w ramach wynagrodzenia Wykonawcy i zostaną zapewnione </w:t>
      </w:r>
      <w:r w:rsidR="00EF0F47" w:rsidRPr="00056EC8">
        <w:rPr>
          <w:rFonts w:ascii="Calibri" w:hAnsi="Calibri" w:cs="Calibri"/>
          <w:sz w:val="22"/>
          <w:szCs w:val="22"/>
        </w:rPr>
        <w:t>wieczyście</w:t>
      </w:r>
      <w:r w:rsidRPr="00056EC8">
        <w:rPr>
          <w:rFonts w:ascii="Calibri" w:hAnsi="Calibri" w:cs="Calibri"/>
          <w:sz w:val="22"/>
          <w:szCs w:val="22"/>
        </w:rPr>
        <w:t>).</w:t>
      </w:r>
    </w:p>
    <w:p w14:paraId="1FF0C859" w14:textId="70FC52EA" w:rsidR="00B86DF8" w:rsidRPr="00056EC8" w:rsidRDefault="00B86DF8" w:rsidP="00056EC8">
      <w:pPr>
        <w:pStyle w:val="Akapitzlist"/>
        <w:numPr>
          <w:ilvl w:val="0"/>
          <w:numId w:val="2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056EC8">
        <w:rPr>
          <w:rFonts w:ascii="Calibri" w:hAnsi="Calibri" w:cs="Calibri"/>
          <w:sz w:val="22"/>
          <w:szCs w:val="22"/>
        </w:rPr>
        <w:t xml:space="preserve">Wraz z Urządzeniami Wykonawca zobowiązany jest dostarczyć odpowiadające mu instrukcje </w:t>
      </w:r>
      <w:r w:rsidRPr="00056EC8">
        <w:rPr>
          <w:rFonts w:ascii="Calibri" w:hAnsi="Calibri" w:cs="Calibri"/>
          <w:sz w:val="22"/>
          <w:szCs w:val="22"/>
        </w:rPr>
        <w:br/>
        <w:t xml:space="preserve">i </w:t>
      </w:r>
      <w:proofErr w:type="spellStart"/>
      <w:r w:rsidRPr="00056EC8">
        <w:rPr>
          <w:rFonts w:ascii="Calibri" w:hAnsi="Calibri" w:cs="Calibri"/>
          <w:sz w:val="22"/>
          <w:szCs w:val="22"/>
        </w:rPr>
        <w:t>firmware</w:t>
      </w:r>
      <w:proofErr w:type="spellEnd"/>
      <w:r w:rsidRPr="00056EC8">
        <w:rPr>
          <w:rFonts w:ascii="Calibri" w:hAnsi="Calibri" w:cs="Calibri"/>
          <w:sz w:val="22"/>
          <w:szCs w:val="22"/>
        </w:rPr>
        <w:t xml:space="preserve"> producenta</w:t>
      </w:r>
      <w:r w:rsidR="00CB1D1C" w:rsidRPr="00056EC8">
        <w:rPr>
          <w:rFonts w:ascii="Calibri" w:hAnsi="Calibri" w:cs="Calibri"/>
          <w:sz w:val="22"/>
          <w:szCs w:val="22"/>
        </w:rPr>
        <w:t xml:space="preserve">, </w:t>
      </w:r>
      <w:r w:rsidR="00EF0F47" w:rsidRPr="00056EC8">
        <w:rPr>
          <w:rFonts w:ascii="Calibri" w:hAnsi="Calibri" w:cs="Calibri"/>
          <w:sz w:val="22"/>
          <w:szCs w:val="22"/>
        </w:rPr>
        <w:t xml:space="preserve">objaśniające/obrazujące </w:t>
      </w:r>
      <w:r w:rsidR="00CB1D1C" w:rsidRPr="00056EC8">
        <w:rPr>
          <w:rFonts w:ascii="Calibri" w:hAnsi="Calibri" w:cs="Calibri"/>
          <w:sz w:val="22"/>
          <w:szCs w:val="22"/>
        </w:rPr>
        <w:t>użytkowanie poszczególnych funkcjonalności dostępnych w Systemie</w:t>
      </w:r>
    </w:p>
    <w:p w14:paraId="77EC8B41" w14:textId="77777777" w:rsidR="004609AF" w:rsidRDefault="004609AF" w:rsidP="001F46FE">
      <w:pPr>
        <w:pStyle w:val="Akapitzlist"/>
        <w:spacing w:line="240" w:lineRule="auto"/>
        <w:ind w:left="360"/>
        <w:rPr>
          <w:rFonts w:ascii="Calibri" w:hAnsi="Calibri" w:cs="Calibri"/>
          <w:kern w:val="1"/>
          <w:sz w:val="22"/>
          <w:szCs w:val="22"/>
          <w:lang w:eastAsia="en-US"/>
        </w:rPr>
      </w:pPr>
    </w:p>
    <w:sectPr w:rsidR="00460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FIEHI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A10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5050E3A"/>
    <w:multiLevelType w:val="hybridMultilevel"/>
    <w:tmpl w:val="DB90D8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4564DF"/>
    <w:multiLevelType w:val="multilevel"/>
    <w:tmpl w:val="010E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1E194B8E"/>
    <w:multiLevelType w:val="hybridMultilevel"/>
    <w:tmpl w:val="70F8756A"/>
    <w:lvl w:ilvl="0" w:tplc="56E60BE4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B3068F"/>
    <w:multiLevelType w:val="hybridMultilevel"/>
    <w:tmpl w:val="9F307BB4"/>
    <w:lvl w:ilvl="0" w:tplc="D3B8C8B0">
      <w:start w:val="1"/>
      <w:numFmt w:val="decimal"/>
      <w:lvlText w:val="%1)"/>
      <w:lvlJc w:val="left"/>
      <w:pPr>
        <w:ind w:left="2345" w:hanging="360"/>
      </w:pPr>
      <w:rPr>
        <w:color w:val="2F5496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52"/>
    <w:multiLevelType w:val="hybridMultilevel"/>
    <w:tmpl w:val="AEBCF952"/>
    <w:lvl w:ilvl="0" w:tplc="80C819A0">
      <w:start w:val="1"/>
      <w:numFmt w:val="bullet"/>
      <w:lvlText w:val=""/>
      <w:lvlJc w:val="left"/>
      <w:pPr>
        <w:ind w:left="240" w:hanging="240"/>
      </w:pPr>
      <w:rPr>
        <w:rFonts w:ascii="Symbol" w:hAnsi="Symbol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0"/>
        <w:szCs w:val="20"/>
        <w:highlight w:val="none"/>
        <w:u w:val="none"/>
        <w:effect w:val="none"/>
        <w:vertAlign w:val="baseline"/>
      </w:rPr>
    </w:lvl>
    <w:lvl w:ilvl="1" w:tplc="F1DE89FC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2" w:tplc="1AA6AB0C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3" w:tplc="82543FCE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4" w:tplc="54CC681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5" w:tplc="01A214C2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6" w:tplc="D15AF604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7" w:tplc="A30818B2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8" w:tplc="AC8E493E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27D540AF"/>
    <w:multiLevelType w:val="hybridMultilevel"/>
    <w:tmpl w:val="8E2CA3D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81902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A0C3AF0"/>
    <w:multiLevelType w:val="multilevel"/>
    <w:tmpl w:val="8828D7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38683177"/>
    <w:multiLevelType w:val="multilevel"/>
    <w:tmpl w:val="9A7C10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C664C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45B03A89"/>
    <w:multiLevelType w:val="multilevel"/>
    <w:tmpl w:val="8828D7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9382096"/>
    <w:multiLevelType w:val="multilevel"/>
    <w:tmpl w:val="360A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52043500"/>
    <w:multiLevelType w:val="hybridMultilevel"/>
    <w:tmpl w:val="AA504A26"/>
    <w:lvl w:ilvl="0" w:tplc="56E60BE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43556"/>
    <w:multiLevelType w:val="multilevel"/>
    <w:tmpl w:val="F9B8988E"/>
    <w:lvl w:ilvl="0">
      <w:start w:val="1"/>
      <w:numFmt w:val="decimal"/>
      <w:lvlText w:val="%1)"/>
      <w:lvlJc w:val="left"/>
      <w:pPr>
        <w:ind w:left="860" w:hanging="360"/>
      </w:pPr>
    </w:lvl>
    <w:lvl w:ilvl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15" w15:restartNumberingAfterBreak="0">
    <w:nsid w:val="630C7DED"/>
    <w:multiLevelType w:val="multilevel"/>
    <w:tmpl w:val="8AA8E7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6173F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6DAD5A0C"/>
    <w:multiLevelType w:val="hybridMultilevel"/>
    <w:tmpl w:val="AD9E13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36B4D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434545"/>
    <w:multiLevelType w:val="hybridMultilevel"/>
    <w:tmpl w:val="A210C2AE"/>
    <w:lvl w:ilvl="0" w:tplc="B4129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1947D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7CED6AC0"/>
    <w:multiLevelType w:val="hybridMultilevel"/>
    <w:tmpl w:val="983817CC"/>
    <w:lvl w:ilvl="0" w:tplc="836095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17"/>
  </w:num>
  <w:num w:numId="10">
    <w:abstractNumId w:val="11"/>
  </w:num>
  <w:num w:numId="11">
    <w:abstractNumId w:val="19"/>
  </w:num>
  <w:num w:numId="12">
    <w:abstractNumId w:val="10"/>
  </w:num>
  <w:num w:numId="13">
    <w:abstractNumId w:val="16"/>
  </w:num>
  <w:num w:numId="14">
    <w:abstractNumId w:val="15"/>
  </w:num>
  <w:num w:numId="15">
    <w:abstractNumId w:val="13"/>
  </w:num>
  <w:num w:numId="16">
    <w:abstractNumId w:val="20"/>
  </w:num>
  <w:num w:numId="17">
    <w:abstractNumId w:val="5"/>
  </w:num>
  <w:num w:numId="18">
    <w:abstractNumId w:val="4"/>
  </w:num>
  <w:num w:numId="19">
    <w:abstractNumId w:val="6"/>
  </w:num>
  <w:num w:numId="20">
    <w:abstractNumId w:val="3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6D"/>
    <w:rsid w:val="00056EC8"/>
    <w:rsid w:val="000B704D"/>
    <w:rsid w:val="0011031E"/>
    <w:rsid w:val="00181995"/>
    <w:rsid w:val="001B44A0"/>
    <w:rsid w:val="001F46FE"/>
    <w:rsid w:val="002534B4"/>
    <w:rsid w:val="002A5BC3"/>
    <w:rsid w:val="002C3708"/>
    <w:rsid w:val="0037081B"/>
    <w:rsid w:val="003A14A4"/>
    <w:rsid w:val="003D4E3E"/>
    <w:rsid w:val="004609AF"/>
    <w:rsid w:val="00485EBB"/>
    <w:rsid w:val="005B5AC9"/>
    <w:rsid w:val="00624C32"/>
    <w:rsid w:val="006C356D"/>
    <w:rsid w:val="006C35F3"/>
    <w:rsid w:val="006F31B0"/>
    <w:rsid w:val="00704BEA"/>
    <w:rsid w:val="0074202E"/>
    <w:rsid w:val="00800725"/>
    <w:rsid w:val="00814901"/>
    <w:rsid w:val="008D284D"/>
    <w:rsid w:val="00905E4D"/>
    <w:rsid w:val="00912D2D"/>
    <w:rsid w:val="00942C2D"/>
    <w:rsid w:val="009A72E6"/>
    <w:rsid w:val="009B18A3"/>
    <w:rsid w:val="009C065C"/>
    <w:rsid w:val="009C27F1"/>
    <w:rsid w:val="009F6E05"/>
    <w:rsid w:val="00A64F93"/>
    <w:rsid w:val="00A81B1E"/>
    <w:rsid w:val="00A94A69"/>
    <w:rsid w:val="00AB7656"/>
    <w:rsid w:val="00B20662"/>
    <w:rsid w:val="00B86DF8"/>
    <w:rsid w:val="00C3296D"/>
    <w:rsid w:val="00C62637"/>
    <w:rsid w:val="00C70402"/>
    <w:rsid w:val="00CB1D1C"/>
    <w:rsid w:val="00CF2F80"/>
    <w:rsid w:val="00D3634E"/>
    <w:rsid w:val="00D45EA0"/>
    <w:rsid w:val="00D51428"/>
    <w:rsid w:val="00D52195"/>
    <w:rsid w:val="00D70768"/>
    <w:rsid w:val="00D9683C"/>
    <w:rsid w:val="00DA39F2"/>
    <w:rsid w:val="00E21842"/>
    <w:rsid w:val="00E5449A"/>
    <w:rsid w:val="00E753A8"/>
    <w:rsid w:val="00E80328"/>
    <w:rsid w:val="00EF0F47"/>
    <w:rsid w:val="00F24D39"/>
    <w:rsid w:val="00F4489B"/>
    <w:rsid w:val="00F545B3"/>
    <w:rsid w:val="00F8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3C59"/>
  <w15:chartTrackingRefBased/>
  <w15:docId w15:val="{D766C4CA-5520-4C89-8D06-80F78B52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2E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64F93"/>
    <w:pPr>
      <w:ind w:left="720"/>
      <w:contextualSpacing/>
    </w:pPr>
  </w:style>
  <w:style w:type="paragraph" w:customStyle="1" w:styleId="Domylne">
    <w:name w:val="Domyślne"/>
    <w:rsid w:val="008D284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before="160" w:after="0" w:line="288" w:lineRule="auto"/>
    </w:pPr>
    <w:rPr>
      <w:rFonts w:ascii="Helvetica Neue" w:eastAsia="Times New Roman" w:hAnsi="Helvetica Neue" w:cs="Helvetica Neue"/>
      <w:color w:val="000000"/>
      <w:sz w:val="24"/>
      <w:szCs w:val="24"/>
      <w:lang w:eastAsia="pl-PL"/>
    </w:rPr>
  </w:style>
  <w:style w:type="paragraph" w:customStyle="1" w:styleId="Default">
    <w:name w:val="Default"/>
    <w:rsid w:val="009C06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re">
    <w:name w:val="Treść"/>
    <w:rsid w:val="009C065C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4D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D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D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D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D3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8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8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7D462699</Template>
  <TotalTime>15</TotalTime>
  <Pages>3</Pages>
  <Words>982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Trochowski</dc:creator>
  <cp:keywords/>
  <dc:description/>
  <cp:lastModifiedBy>Paweł Lembicz</cp:lastModifiedBy>
  <cp:revision>10</cp:revision>
  <dcterms:created xsi:type="dcterms:W3CDTF">2024-11-07T09:35:00Z</dcterms:created>
  <dcterms:modified xsi:type="dcterms:W3CDTF">2024-11-08T09:22:00Z</dcterms:modified>
</cp:coreProperties>
</file>