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FA08DD" w:rsidRPr="0017074D" w14:paraId="41150323" w14:textId="77777777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F5C4F" w14:textId="322F36E5" w:rsidR="00FA08DD" w:rsidRPr="00982E25" w:rsidRDefault="00FA08DD" w:rsidP="006908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08DD" w:rsidRPr="0017074D" w14:paraId="3992658F" w14:textId="77777777" w:rsidTr="00B678F3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2637A5" w14:textId="77777777" w:rsidR="00FA08DD" w:rsidRPr="00982E25" w:rsidRDefault="00FA08DD" w:rsidP="00C800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Nazwa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  <w:r w:rsidR="00657F39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19E4A" w14:textId="0B6E381D" w:rsidR="00FA08DD" w:rsidRPr="00EE6516" w:rsidRDefault="00FA08DD" w:rsidP="00C8001D">
            <w:pPr>
              <w:spacing w:after="0" w:line="240" w:lineRule="auto"/>
              <w:rPr>
                <w:rFonts w:eastAsia="Times New Roman" w:cs="Times New Roman"/>
                <w:b/>
                <w:color w:val="542C1B"/>
                <w:sz w:val="28"/>
                <w:szCs w:val="28"/>
              </w:rPr>
            </w:pPr>
            <w:r w:rsidRPr="00982E25">
              <w:rPr>
                <w:rFonts w:eastAsia="Times New Roman" w:cs="Times New Roman"/>
                <w:color w:val="542C1B"/>
                <w:sz w:val="18"/>
                <w:szCs w:val="18"/>
              </w:rPr>
              <w:t> </w:t>
            </w:r>
            <w:r w:rsidR="00EE6516" w:rsidRPr="00EE6516">
              <w:rPr>
                <w:rFonts w:eastAsia="Times New Roman" w:cs="Times New Roman"/>
                <w:b/>
                <w:color w:val="542C1B"/>
                <w:sz w:val="28"/>
                <w:szCs w:val="28"/>
              </w:rPr>
              <w:t xml:space="preserve">Miasto Chojnice </w:t>
            </w:r>
          </w:p>
        </w:tc>
      </w:tr>
    </w:tbl>
    <w:p w14:paraId="404EEF59" w14:textId="77777777" w:rsidR="00D02E94" w:rsidRPr="0017074D" w:rsidRDefault="00D02E94" w:rsidP="001F44F6">
      <w:pPr>
        <w:spacing w:after="0" w:line="240" w:lineRule="auto"/>
        <w:rPr>
          <w:sz w:val="18"/>
          <w:szCs w:val="18"/>
        </w:rPr>
      </w:pPr>
    </w:p>
    <w:tbl>
      <w:tblPr>
        <w:tblW w:w="23797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9"/>
        <w:gridCol w:w="435"/>
        <w:gridCol w:w="4668"/>
        <w:gridCol w:w="310"/>
        <w:gridCol w:w="160"/>
        <w:gridCol w:w="1417"/>
        <w:gridCol w:w="1559"/>
        <w:gridCol w:w="1557"/>
        <w:gridCol w:w="330"/>
        <w:gridCol w:w="1225"/>
        <w:gridCol w:w="365"/>
        <w:gridCol w:w="1189"/>
        <w:gridCol w:w="160"/>
        <w:gridCol w:w="160"/>
        <w:gridCol w:w="48"/>
        <w:gridCol w:w="112"/>
        <w:gridCol w:w="160"/>
        <w:gridCol w:w="160"/>
        <w:gridCol w:w="1123"/>
        <w:gridCol w:w="1554"/>
        <w:gridCol w:w="160"/>
        <w:gridCol w:w="160"/>
        <w:gridCol w:w="160"/>
        <w:gridCol w:w="160"/>
        <w:gridCol w:w="160"/>
      </w:tblGrid>
      <w:tr w:rsidR="001F44F6" w:rsidRPr="0017074D" w14:paraId="6B90E740" w14:textId="77777777" w:rsidTr="00A47E51">
        <w:trPr>
          <w:gridAfter w:val="22"/>
          <w:wAfter w:w="12389" w:type="dxa"/>
          <w:trHeight w:val="300"/>
        </w:trPr>
        <w:tc>
          <w:tcPr>
            <w:tcW w:w="1140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2F40FF5A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Pytania dotyczące transakcji i zabezpieczeń</w:t>
            </w:r>
          </w:p>
        </w:tc>
      </w:tr>
      <w:tr w:rsidR="001F44F6" w:rsidRPr="0017074D" w14:paraId="70B97EA8" w14:textId="77777777" w:rsidTr="00A47E51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6E00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CB145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9718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5B44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27012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23FAE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1A139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C538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FA6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A52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696B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C483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2C8F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489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CF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DE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A5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4F1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F44F6" w:rsidRPr="0017074D" w14:paraId="2406E17E" w14:textId="77777777" w:rsidTr="00A47E51">
        <w:trPr>
          <w:gridAfter w:val="7"/>
          <w:wAfter w:w="3477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CDA36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48C01BE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A2B8B5F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A1F0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9A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02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86C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C92A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99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7FC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AEE0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010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03C3A" w:rsidRPr="0017074D" w14:paraId="0AA9425E" w14:textId="77777777" w:rsidTr="00A47E51">
        <w:trPr>
          <w:gridAfter w:val="17"/>
          <w:wAfter w:w="7386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3C9" w14:textId="77777777" w:rsidR="00D03C3A" w:rsidRPr="00982E25" w:rsidRDefault="00D03C3A" w:rsidP="00D03C3A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269" w14:textId="622736C7" w:rsidR="00D03C3A" w:rsidRDefault="00D03C3A" w:rsidP="00D03C3A">
            <w:p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informację, czy </w:t>
            </w:r>
            <w:r w:rsidRPr="00FB1483">
              <w:rPr>
                <w:rFonts w:cstheme="minorHAnsi"/>
                <w:sz w:val="18"/>
                <w:szCs w:val="18"/>
              </w:rPr>
              <w:t>przed podpisaniem Umowy Kredytu zostanie przedłożona jednoznacznie pozytywna Opinia RIO o możliwości spłaty kredytu?</w:t>
            </w:r>
          </w:p>
          <w:p w14:paraId="156D4BC9" w14:textId="77777777" w:rsidR="00D03C3A" w:rsidRDefault="00D03C3A" w:rsidP="00D03C3A">
            <w:p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</w:p>
          <w:p w14:paraId="64D1D4A8" w14:textId="601FB86A" w:rsidR="00D03C3A" w:rsidRPr="00982E25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Jeżeli nie, to uprzejmie prosimy o wyjaśnienie przyczyny/podstawy nie dostarczenia  w/w opinii RIO.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82B8A" w14:textId="5CBF53E5" w:rsidR="00D03C3A" w:rsidRPr="00982E25" w:rsidRDefault="00A47E51" w:rsidP="00427237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Dług będący przedmiotem niniejszego zamówienia był przewidziany w prognozie długu w planie budżetu na rok 2021 i Gmina Miejska Chojnice uzyskała pozytywną opinię Regionalnej Izby Obrachunkowej w Gdańsku o prognozie tego długu (na stronie www.miastochojnice.pl), zatem na podstawie obowiązujących przepisów nie jest wymagana opinia regionalnej izby obrachunkowej o możliwości spłaty zobowiązań. Na podstawie Art. 15zo. Ustawy z dnia 2 marca 2020 r. o szczególnych rozwiązaniach związanych z zapobieganiem, przeciwdziałaniem i zwalczaniem COVID-19, innych chorób zakaźnych oraz wywołanych nimi sytuacji kryzysowych (Dz.U.2020.</w:t>
            </w:r>
            <w:r w:rsidR="00427237">
              <w:rPr>
                <w:rFonts w:eastAsia="Times New Roman" w:cs="Times New Roman"/>
                <w:sz w:val="18"/>
                <w:szCs w:val="18"/>
              </w:rPr>
              <w:t>1842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ze zm.) w okresie obowiązywania stanu zagrożenia epidemicznego albo stanu epidemii i związanego z tym ryzyka istotnego naruszenia terminów i warunków realizacji zadań JST zaciągnięcie lub wyemitowanie przez JST zobowiązań, o których mowa w art. 91 ust. 2 ustawy z dnia 27 sierpnia 2009 r. o finansach publicznych, nie wymaga uzyskania opinii regionalnej izby obrachunkowej o możliwości spłaty zobowiązań, o ile zobowiązania te były przewidziane w prognozie kwoty długu i jednostka uzyskała pozytywną opinię regionalnej izby obrachunkowej o tej prognozie.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264C" w14:textId="77777777" w:rsidR="00D03C3A" w:rsidRPr="00982E25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14B" w14:textId="77777777" w:rsidR="00D03C3A" w:rsidRPr="00982E25" w:rsidRDefault="00D03C3A" w:rsidP="00D03C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03C3A" w:rsidRPr="0017074D" w14:paraId="65D70264" w14:textId="77777777" w:rsidTr="00A47E51">
        <w:trPr>
          <w:gridAfter w:val="18"/>
          <w:wAfter w:w="8943" w:type="dxa"/>
          <w:trHeight w:val="7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4A4" w14:textId="77777777" w:rsidR="00D03C3A" w:rsidRPr="00982E25" w:rsidRDefault="00D03C3A" w:rsidP="005B75AB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BCA9" w14:textId="263F2BC1" w:rsidR="00D03C3A" w:rsidRPr="00982E25" w:rsidRDefault="005D0537" w:rsidP="005B75AB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F7A77">
              <w:rPr>
                <w:rFonts w:eastAsia="Times New Roman" w:cs="Times New Roman"/>
                <w:sz w:val="18"/>
                <w:szCs w:val="18"/>
              </w:rPr>
              <w:t>Prosimy o wyjaśnienie</w:t>
            </w:r>
            <w:r>
              <w:rPr>
                <w:rFonts w:eastAsia="Times New Roman" w:cs="Times New Roman"/>
                <w:sz w:val="18"/>
                <w:szCs w:val="18"/>
              </w:rPr>
              <w:t>/opis</w:t>
            </w:r>
            <w:r w:rsidRPr="00CF7A77">
              <w:rPr>
                <w:rFonts w:eastAsia="Times New Roman" w:cs="Times New Roman"/>
                <w:sz w:val="18"/>
                <w:szCs w:val="18"/>
              </w:rPr>
              <w:t xml:space="preserve"> przyczyn planowanego deficytu bieżącego w roku 202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 w:rsidRPr="00CF7A7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38B5E" w14:textId="61143AFF" w:rsidR="00D03C3A" w:rsidRPr="00982E25" w:rsidRDefault="000555FC" w:rsidP="0060070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Przyczyną planowanego w 2021 roku deficytu są wydatki zaplanowane w kwocie wyższej niż dochody, w tym związane z realizacją wieloletnich przedsięwzięć inwestycyjnych.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13640" w14:textId="4DDFA902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8638A4B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0773773E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BC5F4D6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F6D57CF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436653E" w14:textId="3361F128" w:rsidR="00D03C3A" w:rsidRPr="00982E25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6A834D8E" w14:textId="77777777" w:rsidTr="00A47E51">
        <w:trPr>
          <w:gridAfter w:val="18"/>
          <w:wAfter w:w="8943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4A26" w14:textId="5B245EF4" w:rsidR="00D03C3A" w:rsidRDefault="005D0537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  <w:p w14:paraId="71969F3C" w14:textId="6FE7A030" w:rsidR="00D03C3A" w:rsidRPr="00982E25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FE0" w14:textId="212285B4" w:rsidR="00D03C3A" w:rsidRPr="00982E25" w:rsidRDefault="005D0537" w:rsidP="005D05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Prosimy o wyjaśnienie aktualnej wartości należności wymagalnych oraz informację o przyczynach ich powstania, sposobach i działaniach  Gminy dla  ich redukcji.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8D09D" w14:textId="5DC55DEA" w:rsidR="00D03C3A" w:rsidRPr="00982E25" w:rsidRDefault="00600705" w:rsidP="0060070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 2020 roku Gmina Miejska Chojnice posiadała należności wymagalne w łącznej kwocie 19.944.290,12, z czego 6.154.668,69 zł z tytułu dostaw towarów i usług (w tym 5.122.393,20 zł z tytułu kar umownych za wykonywane usługi), a 13.789.621,43 zł z tytułu pozostałych należności, w tym z tytułu zaliczki alimentacyjnej i funduszu alimentacyjnego aż 9.512.597,64 zł, a z tytułu niezapłaconego podatku od nieruchomości 3.189.870,85 zł. Szczegółowe dane dotyczące należności gminnych zawiera sprawozdanie Burmistrza Miasta Chojnice z realizacji budżetu GMCH za 2019 rok zamieszczone w BIP na stronie www.miastochojnice.pl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7E183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6E9E62D2" w14:textId="77777777" w:rsidTr="00A47E51">
        <w:trPr>
          <w:gridAfter w:val="18"/>
          <w:wAfter w:w="8943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F63B" w14:textId="26F957B7" w:rsidR="00D03C3A" w:rsidRDefault="005D0537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5A57" w14:textId="77777777" w:rsidR="00D03C3A" w:rsidRPr="005B75AB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75AB">
              <w:rPr>
                <w:rFonts w:eastAsia="Times New Roman" w:cs="Times New Roman"/>
                <w:sz w:val="18"/>
                <w:szCs w:val="18"/>
              </w:rPr>
              <w:t>Prosimy o potwierdzenie, że dla podpisania aneksu do umowy kredytowej wymagana jest zgoda obu stron umowy.</w:t>
            </w:r>
          </w:p>
          <w:p w14:paraId="654AF5B8" w14:textId="092D83E8" w:rsidR="00D03C3A" w:rsidRPr="00CF7A77" w:rsidRDefault="00D03C3A" w:rsidP="00D03C3A">
            <w:pPr>
              <w:tabs>
                <w:tab w:val="left" w:pos="567"/>
              </w:tabs>
              <w:ind w:left="2124" w:hanging="1704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8E35" w14:textId="6C34E84A" w:rsidR="00D03C3A" w:rsidRPr="00982E25" w:rsidRDefault="003055F1" w:rsidP="00F12F3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Tak, </w:t>
            </w:r>
            <w:bookmarkStart w:id="0" w:name="_GoBack"/>
            <w:bookmarkEnd w:id="0"/>
            <w:r>
              <w:rPr>
                <w:rFonts w:eastAsia="Times New Roman" w:cs="Times New Roman"/>
                <w:sz w:val="18"/>
                <w:szCs w:val="18"/>
              </w:rPr>
              <w:t>w celu podpisania aneksu do umowy kredytowej wymagana jest zgoda obu stron umowy.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92C1F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4AEF9CB0" w14:textId="77777777" w:rsidTr="00A47E51">
        <w:trPr>
          <w:gridAfter w:val="18"/>
          <w:wAfter w:w="8943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879D" w14:textId="65A09015" w:rsidR="00D03C3A" w:rsidRDefault="005D0537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B89F" w14:textId="26547DE5" w:rsidR="00D03C3A" w:rsidRPr="005B75AB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75AB">
              <w:rPr>
                <w:rFonts w:eastAsia="Times New Roman" w:cs="Times New Roman"/>
                <w:sz w:val="18"/>
                <w:szCs w:val="18"/>
              </w:rPr>
              <w:t>Prosimy o potwierdzenie, że oprocentowanie dla zadłużenia przeterminowanego zosta</w:t>
            </w:r>
            <w:r w:rsidR="005D0537" w:rsidRPr="005B75AB">
              <w:rPr>
                <w:rFonts w:eastAsia="Times New Roman" w:cs="Times New Roman"/>
                <w:sz w:val="18"/>
                <w:szCs w:val="18"/>
              </w:rPr>
              <w:t xml:space="preserve">nie </w:t>
            </w:r>
            <w:r w:rsidRPr="005B75AB">
              <w:rPr>
                <w:rFonts w:eastAsia="Times New Roman" w:cs="Times New Roman"/>
                <w:sz w:val="18"/>
                <w:szCs w:val="18"/>
              </w:rPr>
              <w:t>określone zgodnie z ogólnymi zasadami stosowanymi w banku, który wygra przetarg.</w:t>
            </w:r>
          </w:p>
          <w:p w14:paraId="0B7B79D0" w14:textId="3E1155F0" w:rsidR="00D03C3A" w:rsidRPr="005B75AB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CE9FF" w14:textId="2CC4D4D6" w:rsidR="00D03C3A" w:rsidRPr="00982E25" w:rsidRDefault="005C4EEC" w:rsidP="00D03C3A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Proponowany zapis jest zbędny, ponieważ ustawa o </w:t>
            </w:r>
            <w:r w:rsidR="00E80C0C">
              <w:rPr>
                <w:rFonts w:eastAsia="Times New Roman" w:cs="Times New Roman"/>
                <w:sz w:val="18"/>
                <w:szCs w:val="18"/>
              </w:rPr>
              <w:t>odpowiedzialności za naruszenie dyscypliny finansów publicznych obliguje jednostki samorządu terytorialnego do terminowego regulowania wszelkich zobowiązań. Niewypełnienie ustawowego obowiązku skutkuje bardzo poważnymi sankcjami.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98F69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0F9D0FC5" w14:textId="77777777" w:rsidTr="00A47E51">
        <w:trPr>
          <w:gridAfter w:val="18"/>
          <w:wAfter w:w="8943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46D3" w14:textId="083AB7C4" w:rsidR="00D03C3A" w:rsidRDefault="005D0537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AF56" w14:textId="77777777" w:rsidR="00D03C3A" w:rsidRPr="005B75AB" w:rsidRDefault="00D03C3A" w:rsidP="005D0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B75AB">
              <w:rPr>
                <w:rFonts w:eastAsia="Times New Roman" w:cs="Times New Roman"/>
                <w:sz w:val="18"/>
                <w:szCs w:val="18"/>
              </w:rPr>
              <w:t xml:space="preserve">Czy Zamawiający wyraża zgodę aby podstawą wypłaty kredytu była dyspozycja złożona na wzorze obowiązującym w Banku Wykonawcy zamówienia, papierowa lub w formie elektronicznej z podpisem kwalifikowanym? </w:t>
            </w:r>
          </w:p>
          <w:p w14:paraId="207FF99A" w14:textId="26F86F40" w:rsidR="005D0537" w:rsidRPr="005B75AB" w:rsidRDefault="005D0537" w:rsidP="005D0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74077" w14:textId="20C60808" w:rsidR="00D03C3A" w:rsidRPr="00982E25" w:rsidRDefault="00B2587A" w:rsidP="00B2587A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Tak, zamawiający wyraża zgodę aby podstawą wypłaty kredytu była dyspozycja złożona na wzorze obowiązującym w Banku Wykonawcy zamówienia, papierowa lub w formie elektronicznej z podpisem kwalifikowalnym.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105ED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4EF3EAFC" w14:textId="77777777" w:rsidTr="00A47E51">
        <w:trPr>
          <w:gridAfter w:val="18"/>
          <w:wAfter w:w="8943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40D7" w14:textId="66640ED2" w:rsidR="00D03C3A" w:rsidRDefault="005D0537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E933" w14:textId="6C76D9BE" w:rsidR="00D03C3A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 xml:space="preserve">Uprzejmie prosimy o podanie nazwy i nr REGON podmiotów powiązanych  z Gminą Miejską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Chojnice </w:t>
            </w:r>
            <w:r w:rsidRPr="0074491A">
              <w:rPr>
                <w:rFonts w:eastAsia="Times New Roman" w:cs="Times New Roman"/>
                <w:sz w:val="18"/>
                <w:szCs w:val="18"/>
              </w:rPr>
              <w:t xml:space="preserve"> kapitałowo/organizacyjnie. </w:t>
            </w:r>
          </w:p>
          <w:p w14:paraId="268C3DE5" w14:textId="77777777" w:rsidR="005B75AB" w:rsidRDefault="005B75AB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42E64E20" w14:textId="1AEB7D90" w:rsidR="00D03C3A" w:rsidRPr="00CF7A77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 xml:space="preserve">Nie dotyczy jednostek/podmiotów/instytucji, których budżet jest częścią budżetu Gminą Miejską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Chojnice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194C" w14:textId="34B64AB4" w:rsidR="000D3F1B" w:rsidRDefault="000D3F1B" w:rsidP="000D3F1B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ind w:left="213" w:hanging="14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Zakład Gospodarki </w:t>
            </w:r>
            <w:r w:rsidR="00E14744">
              <w:rPr>
                <w:rFonts w:eastAsia="Times New Roman" w:cs="Times New Roman"/>
                <w:sz w:val="18"/>
                <w:szCs w:val="18"/>
              </w:rPr>
              <w:t>Mieszkaniowej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sp. z o.o. Chojnice, Regon: 091627283;</w:t>
            </w:r>
          </w:p>
          <w:p w14:paraId="6A1ABB9D" w14:textId="1AC5D943" w:rsidR="000D3F1B" w:rsidRDefault="000D3F1B" w:rsidP="000D3F1B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ind w:left="213" w:hanging="14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Miejski Zakład Komunikacji sp. z o.o. Chojnice, Regon: 091627194;</w:t>
            </w:r>
          </w:p>
          <w:p w14:paraId="332C9211" w14:textId="77777777" w:rsidR="000D3F1B" w:rsidRDefault="000D3F1B" w:rsidP="000D3F1B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ind w:left="213" w:hanging="14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Miejskie Wodociągi sp. z o.o. Chojnice, Regon: 090117373;</w:t>
            </w:r>
          </w:p>
          <w:p w14:paraId="1333FFB4" w14:textId="77777777" w:rsidR="000D3F1B" w:rsidRDefault="000D3F1B" w:rsidP="000D3F1B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ind w:left="213" w:hanging="14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Centrum Park Chojnice sp. z o.o. Chojnice, Regon: 771523212;</w:t>
            </w:r>
          </w:p>
          <w:p w14:paraId="0ABC0C10" w14:textId="77777777" w:rsidR="000D3F1B" w:rsidRDefault="000D3F1B" w:rsidP="000D3F1B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ind w:left="213" w:hanging="14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Zakład Zagospodarowania Odpadów Nowy Dwór</w:t>
            </w:r>
            <w:r w:rsidR="00352A82">
              <w:rPr>
                <w:rFonts w:eastAsia="Times New Roman" w:cs="Times New Roman"/>
                <w:sz w:val="18"/>
                <w:szCs w:val="18"/>
              </w:rPr>
              <w:t xml:space="preserve"> sp. z o.o., Nowy Dwór, Regon: 220719005;</w:t>
            </w:r>
          </w:p>
          <w:p w14:paraId="2B6F40B2" w14:textId="77777777" w:rsidR="00352A82" w:rsidRDefault="00352A82" w:rsidP="000D3F1B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ind w:left="213" w:hanging="14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Promocja Regionu Chojnickiego sp. z o.o. Chojnice, Regon: 771586980;</w:t>
            </w:r>
          </w:p>
          <w:p w14:paraId="6D19FCEC" w14:textId="77777777" w:rsidR="00352A82" w:rsidRDefault="00352A82" w:rsidP="000D3F1B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ind w:left="213" w:hanging="14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Chojnickie Towarzystwo Budownictwa Społecznego sp. z o.o., </w:t>
            </w:r>
            <w:r w:rsidR="00E14744">
              <w:rPr>
                <w:rFonts w:eastAsia="Times New Roman" w:cs="Times New Roman"/>
                <w:sz w:val="18"/>
                <w:szCs w:val="18"/>
              </w:rPr>
              <w:t xml:space="preserve">Chojnice, </w:t>
            </w:r>
            <w:r>
              <w:rPr>
                <w:rFonts w:eastAsia="Times New Roman" w:cs="Times New Roman"/>
                <w:sz w:val="18"/>
                <w:szCs w:val="18"/>
              </w:rPr>
              <w:t>Regon: 091631505;</w:t>
            </w:r>
          </w:p>
          <w:p w14:paraId="184FE92F" w14:textId="5CF7060F" w:rsidR="00C64741" w:rsidRPr="000D3F1B" w:rsidRDefault="00C64741" w:rsidP="000D3F1B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ind w:left="213" w:hanging="14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Pomorski Fundusz Pożyczkowy w Gdańsku (0,64%), Regon: 193113361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4CB69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CB17575" w14:textId="5F29739A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41B3BCC5" w14:textId="77777777" w:rsidTr="00A47E51">
        <w:trPr>
          <w:gridAfter w:val="18"/>
          <w:wAfter w:w="8943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5780" w14:textId="6611B4A1" w:rsidR="00D03C3A" w:rsidRDefault="005D0537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DE97" w14:textId="6042216D" w:rsidR="00D03C3A" w:rsidRPr="0074491A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 xml:space="preserve">Uprzejmie prosimy o: </w:t>
            </w:r>
          </w:p>
          <w:p w14:paraId="33C0FBE8" w14:textId="3C58FBE1" w:rsidR="00D03C3A" w:rsidRPr="0074491A" w:rsidRDefault="00D03C3A" w:rsidP="005D0537">
            <w:pPr>
              <w:spacing w:before="40" w:after="40" w:line="240" w:lineRule="auto"/>
              <w:ind w:left="420" w:hanging="420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1)</w:t>
            </w:r>
            <w:r w:rsidRPr="0074491A">
              <w:rPr>
                <w:rFonts w:eastAsia="Times New Roman" w:cs="Times New Roman"/>
                <w:sz w:val="18"/>
                <w:szCs w:val="18"/>
              </w:rPr>
              <w:tab/>
              <w:t>ostatnią uchwałę Rady Gminy zmieniającą uchwałę RG w sprawie WPF na lata 2021-3</w:t>
            </w:r>
            <w:r>
              <w:rPr>
                <w:rFonts w:eastAsia="Times New Roman" w:cs="Times New Roman"/>
                <w:sz w:val="18"/>
                <w:szCs w:val="18"/>
              </w:rPr>
              <w:t>7,</w:t>
            </w:r>
            <w:r w:rsidRPr="0074491A">
              <w:rPr>
                <w:rFonts w:eastAsia="Times New Roman" w:cs="Times New Roman"/>
                <w:sz w:val="18"/>
                <w:szCs w:val="18"/>
              </w:rPr>
              <w:t xml:space="preserve">  jeżeli była podjęta po dniu </w:t>
            </w:r>
            <w:r>
              <w:rPr>
                <w:rFonts w:eastAsia="Times New Roman" w:cs="Times New Roman"/>
                <w:sz w:val="18"/>
                <w:szCs w:val="18"/>
              </w:rPr>
              <w:t>29-03-</w:t>
            </w:r>
            <w:r w:rsidRPr="0074491A">
              <w:rPr>
                <w:rFonts w:eastAsia="Times New Roman" w:cs="Times New Roman"/>
                <w:sz w:val="18"/>
                <w:szCs w:val="18"/>
              </w:rPr>
              <w:t xml:space="preserve">2021 roku </w:t>
            </w:r>
          </w:p>
          <w:p w14:paraId="766ECC3F" w14:textId="49874408" w:rsidR="00D03C3A" w:rsidRPr="002720A2" w:rsidRDefault="00D03C3A" w:rsidP="005B75AB">
            <w:pPr>
              <w:spacing w:before="40" w:after="40" w:line="240" w:lineRule="auto"/>
              <w:ind w:left="420" w:hanging="420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2)</w:t>
            </w:r>
            <w:r w:rsidRPr="0074491A">
              <w:rPr>
                <w:rFonts w:eastAsia="Times New Roman" w:cs="Times New Roman"/>
                <w:sz w:val="18"/>
                <w:szCs w:val="18"/>
              </w:rPr>
              <w:tab/>
              <w:t xml:space="preserve">ostatnią  uchwałę Rady Gminy zmieniającą uchwałę  RG w sprawie budżetu na 2021 rok jeżeli była podjęta po dniu </w:t>
            </w:r>
            <w:r>
              <w:rPr>
                <w:rFonts w:eastAsia="Times New Roman" w:cs="Times New Roman"/>
                <w:sz w:val="18"/>
                <w:szCs w:val="18"/>
              </w:rPr>
              <w:t>29-03-2021</w:t>
            </w:r>
            <w:r w:rsidRPr="0074491A">
              <w:rPr>
                <w:rFonts w:eastAsia="Times New Roman" w:cs="Times New Roman"/>
                <w:sz w:val="18"/>
                <w:szCs w:val="18"/>
              </w:rPr>
              <w:t xml:space="preserve"> roku,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E8BBE" w14:textId="00D94F89" w:rsidR="00D03C3A" w:rsidRPr="00982E25" w:rsidRDefault="00352A82" w:rsidP="00D03C3A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Wszelkie zmiany budżetu </w:t>
            </w:r>
            <w:r w:rsidR="00D11003">
              <w:rPr>
                <w:rFonts w:eastAsia="Times New Roman" w:cs="Times New Roman"/>
                <w:sz w:val="18"/>
                <w:szCs w:val="18"/>
              </w:rPr>
              <w:t xml:space="preserve">oraz prognozy finansowej </w:t>
            </w:r>
            <w:r>
              <w:rPr>
                <w:rFonts w:eastAsia="Times New Roman" w:cs="Times New Roman"/>
                <w:sz w:val="18"/>
                <w:szCs w:val="18"/>
              </w:rPr>
              <w:t>zamieszczane są na bieżąco</w:t>
            </w:r>
            <w:r w:rsidR="00D11003">
              <w:rPr>
                <w:rFonts w:eastAsia="Times New Roman" w:cs="Times New Roman"/>
                <w:sz w:val="18"/>
                <w:szCs w:val="18"/>
              </w:rPr>
              <w:t xml:space="preserve"> w BIP na stronie miastochojnice.pl w zakładce prawo lokalne lub w zakładce zarządzenia burmistrza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3BF6E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4780E8CD" w14:textId="77777777" w:rsidTr="00A47E51">
        <w:trPr>
          <w:gridAfter w:val="18"/>
          <w:wAfter w:w="8943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D2F0" w14:textId="673E80AA" w:rsidR="00D03C3A" w:rsidRDefault="005D0537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F6D6" w14:textId="00AB15D9" w:rsidR="00D03C3A" w:rsidRPr="002720A2" w:rsidRDefault="005D0537" w:rsidP="005B75AB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Czy Zamawiający wyraża zgodę na zapis:</w:t>
            </w:r>
            <w:r w:rsidR="005B75A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74491A">
              <w:rPr>
                <w:rFonts w:eastAsia="Times New Roman" w:cs="Times New Roman"/>
                <w:sz w:val="18"/>
                <w:szCs w:val="18"/>
              </w:rPr>
              <w:t>Kredyt będzie udostępniony Zamawiającemu po ustanowieniu prawnych zabezpieczeń kredytu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94BAF" w14:textId="2CA6C572" w:rsidR="00D03C3A" w:rsidRPr="00982E25" w:rsidRDefault="00D11003" w:rsidP="00D1100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Zamawiający jako zabezpieczenie kredytu dopuszcza jedynie weksel in blanco wraz z deklaracją wekslową, więc nie wyraża zgody na taki zapis.</w:t>
            </w:r>
            <w:r w:rsidR="00411FEC">
              <w:rPr>
                <w:rFonts w:eastAsia="Times New Roman" w:cs="Times New Roman"/>
                <w:sz w:val="18"/>
                <w:szCs w:val="18"/>
              </w:rPr>
              <w:t xml:space="preserve"> Patrz: SWZ, Ro</w:t>
            </w:r>
            <w:r w:rsidR="00F12F36">
              <w:rPr>
                <w:rFonts w:eastAsia="Times New Roman" w:cs="Times New Roman"/>
                <w:sz w:val="18"/>
                <w:szCs w:val="18"/>
              </w:rPr>
              <w:t>z</w:t>
            </w:r>
            <w:r w:rsidR="00411FEC">
              <w:rPr>
                <w:rFonts w:eastAsia="Times New Roman" w:cs="Times New Roman"/>
                <w:sz w:val="18"/>
                <w:szCs w:val="18"/>
              </w:rPr>
              <w:t>dział IV, ust. 3.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9272F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009C96DA" w14:textId="77777777" w:rsidTr="00A47E51">
        <w:trPr>
          <w:gridAfter w:val="18"/>
          <w:wAfter w:w="8943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2576" w14:textId="118CEC8B" w:rsidR="00D03C3A" w:rsidRDefault="005D0537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C677" w14:textId="65B541DF" w:rsidR="005D0537" w:rsidRPr="0074491A" w:rsidRDefault="005B75AB" w:rsidP="005D05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</w:t>
            </w:r>
            <w:r w:rsidR="005D0537" w:rsidRPr="0074491A">
              <w:rPr>
                <w:rFonts w:eastAsia="Times New Roman" w:cs="Times New Roman"/>
                <w:sz w:val="18"/>
                <w:szCs w:val="18"/>
              </w:rPr>
              <w:t>Prosimy o informację czy majątek przeznaczony do sprzedaży:</w:t>
            </w:r>
          </w:p>
          <w:p w14:paraId="5B8F9E6B" w14:textId="77777777" w:rsidR="005D0537" w:rsidRPr="0074491A" w:rsidRDefault="005D0537" w:rsidP="005D05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a. został jednoznacznie określony,</w:t>
            </w:r>
          </w:p>
          <w:p w14:paraId="2FBD4AE2" w14:textId="77777777" w:rsidR="005D0537" w:rsidRPr="0074491A" w:rsidRDefault="005D0537" w:rsidP="005D05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b. został wyceniony.</w:t>
            </w:r>
          </w:p>
          <w:p w14:paraId="0BEE9C0B" w14:textId="77777777" w:rsidR="005D0537" w:rsidRPr="0074491A" w:rsidRDefault="005D0537" w:rsidP="005D05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2. Prosimy o informację:</w:t>
            </w:r>
          </w:p>
          <w:p w14:paraId="5BE5009A" w14:textId="77777777" w:rsidR="005D0537" w:rsidRPr="0074491A" w:rsidRDefault="005D0537" w:rsidP="005D05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a. na jaką łączną minimalną kwotę zostały ogłoszone przetargi na sprzedaż majątku w roku 2021,</w:t>
            </w:r>
          </w:p>
          <w:p w14:paraId="7B54ED08" w14:textId="77777777" w:rsidR="005D0537" w:rsidRPr="0074491A" w:rsidRDefault="005D0537" w:rsidP="005D05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b. o łącznej kwocie planowanej do uzyskania w wyniku sprzedaży majątku w procedurze przetargowej.</w:t>
            </w:r>
          </w:p>
          <w:p w14:paraId="04164AFD" w14:textId="77777777" w:rsidR="005D0537" w:rsidRDefault="005D0537" w:rsidP="005D05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4491A">
              <w:rPr>
                <w:rFonts w:eastAsia="Times New Roman" w:cs="Times New Roman"/>
                <w:sz w:val="18"/>
                <w:szCs w:val="18"/>
              </w:rPr>
              <w:t>3. Prosimy o informację czy w przeszłości miała miejsce nieskuteczna próba sprzedaży tego majątku. Jeżeli tak to ile razy?</w:t>
            </w:r>
          </w:p>
          <w:p w14:paraId="6138125B" w14:textId="6A9DF553" w:rsidR="00D03C3A" w:rsidRPr="002720A2" w:rsidRDefault="00D03C3A" w:rsidP="00D03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4BD5F" w14:textId="77777777" w:rsidR="00D03C3A" w:rsidRDefault="00BE20E3" w:rsidP="00BE20E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Ad 1a Tak, majątek przeznaczony do sprzedaży został jednoznacznie określony, patrz: uzasadnienie do uchwały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ws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uchwalenia budżetu na 2021 rok.</w:t>
            </w:r>
          </w:p>
          <w:p w14:paraId="5E0C3FC0" w14:textId="77777777" w:rsidR="00BE20E3" w:rsidRDefault="00BE20E3" w:rsidP="00BE20E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Ad 1b Majątek do sprzedaży </w:t>
            </w:r>
            <w:r w:rsidR="000F1FC7">
              <w:rPr>
                <w:rFonts w:eastAsia="Times New Roman" w:cs="Times New Roman"/>
                <w:sz w:val="18"/>
                <w:szCs w:val="18"/>
              </w:rPr>
              <w:t xml:space="preserve">w 2021 r. </w:t>
            </w:r>
            <w:r>
              <w:rPr>
                <w:rFonts w:eastAsia="Times New Roman" w:cs="Times New Roman"/>
                <w:sz w:val="18"/>
                <w:szCs w:val="18"/>
              </w:rPr>
              <w:t>został oszacowany na kwotę</w:t>
            </w:r>
            <w:r w:rsidR="000F1FC7">
              <w:rPr>
                <w:rFonts w:eastAsia="Times New Roman" w:cs="Times New Roman"/>
                <w:sz w:val="18"/>
                <w:szCs w:val="18"/>
              </w:rPr>
              <w:t xml:space="preserve"> 9.000.000 zł, natomiast wykonanie na koniec kwietnia br. wyniosło 4.473.713,93 zł.</w:t>
            </w:r>
          </w:p>
          <w:p w14:paraId="764EFDC7" w14:textId="3EAF8977" w:rsidR="000F1FC7" w:rsidRDefault="000F1FC7" w:rsidP="00BE20E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Ad. 2a</w:t>
            </w:r>
            <w:r w:rsidR="00440BF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9605E9">
              <w:rPr>
                <w:rFonts w:eastAsia="Times New Roman" w:cs="Times New Roman"/>
                <w:sz w:val="18"/>
                <w:szCs w:val="18"/>
              </w:rPr>
              <w:t>przetargi zostały ogłoszone na kwotę minimalną 5.946.000 zł</w:t>
            </w:r>
          </w:p>
          <w:p w14:paraId="7B6C8059" w14:textId="77777777" w:rsidR="000F1FC7" w:rsidRDefault="000F1FC7" w:rsidP="00BE20E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Ad. 2b w procedurze przetargowej planuje się uzyskać 6.000.000 zł, pozostałe 3.000.000 zł dotyczą zamiany nieruchomości.</w:t>
            </w:r>
          </w:p>
          <w:p w14:paraId="3F251BE1" w14:textId="302EC2DD" w:rsidR="000F1FC7" w:rsidRPr="00982E25" w:rsidRDefault="000F1FC7" w:rsidP="00BE20E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Ad. 3 Na sprzedaż wystawiane są przede wszystkim nieruchomości gruntowe, które zwykle znajdują nabywców już w</w:t>
            </w:r>
            <w:r w:rsidR="00D84712">
              <w:rPr>
                <w:rFonts w:eastAsia="Times New Roman" w:cs="Times New Roman"/>
                <w:sz w:val="18"/>
                <w:szCs w:val="18"/>
              </w:rPr>
              <w:t xml:space="preserve"> pierwszym lub drugim przetargu. Często przy sprzedaży nieruchomości istotny jest czas ekspozycji.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B5305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4FF99EFB" w14:textId="77777777" w:rsidTr="00A47E51">
        <w:trPr>
          <w:gridAfter w:val="18"/>
          <w:wAfter w:w="8943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B2F8" w14:textId="4F6ABBB8" w:rsidR="00D03C3A" w:rsidRDefault="005D0537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39E0" w14:textId="6B8C5A02" w:rsidR="00D03C3A" w:rsidRPr="00D03C3A" w:rsidRDefault="00D03C3A" w:rsidP="00D03C3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03C3A">
              <w:rPr>
                <w:rFonts w:eastAsia="Times New Roman" w:cs="Times New Roman"/>
                <w:sz w:val="18"/>
                <w:szCs w:val="18"/>
              </w:rPr>
              <w:t xml:space="preserve">Prosimy o opis wpływu pandemii covid-19 na finanse Gminy Miejskiej Chojnice </w:t>
            </w:r>
          </w:p>
          <w:p w14:paraId="474BBBDF" w14:textId="2EDDC727" w:rsidR="00D03C3A" w:rsidRPr="00CF7A77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32371" w14:textId="0733BE92" w:rsidR="00D03C3A" w:rsidRPr="00982E25" w:rsidRDefault="000E4061" w:rsidP="00B2475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Pandemia covid-19 miała oczywiście niekorzystny wpływ na planowane dochody z tytułu podatku od nieruchomości -</w:t>
            </w:r>
            <w:r w:rsidR="00B7345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1,4 mln zł, PIT -</w:t>
            </w:r>
            <w:r w:rsidR="00B24752">
              <w:rPr>
                <w:rFonts w:eastAsia="Times New Roman" w:cs="Times New Roman"/>
                <w:sz w:val="18"/>
                <w:szCs w:val="18"/>
              </w:rPr>
              <w:t xml:space="preserve"> 500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B24752">
              <w:rPr>
                <w:rFonts w:eastAsia="Times New Roman" w:cs="Times New Roman"/>
                <w:sz w:val="18"/>
                <w:szCs w:val="18"/>
              </w:rPr>
              <w:t>tys.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zł, CIT </w:t>
            </w:r>
            <w:r w:rsidR="00B24752">
              <w:rPr>
                <w:rFonts w:eastAsia="Times New Roman" w:cs="Times New Roman"/>
                <w:sz w:val="18"/>
                <w:szCs w:val="18"/>
              </w:rPr>
              <w:t>34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tys. zł, </w:t>
            </w:r>
            <w:r w:rsidR="00DD3E60">
              <w:rPr>
                <w:rFonts w:eastAsia="Times New Roman" w:cs="Times New Roman"/>
                <w:sz w:val="18"/>
                <w:szCs w:val="18"/>
              </w:rPr>
              <w:t xml:space="preserve">poniesiono również mnóstwo wydatków bieżących związanych pandemią, </w:t>
            </w:r>
            <w:r>
              <w:rPr>
                <w:rFonts w:eastAsia="Times New Roman" w:cs="Times New Roman"/>
                <w:sz w:val="18"/>
                <w:szCs w:val="18"/>
              </w:rPr>
              <w:t>jednakże budżet</w:t>
            </w:r>
            <w:r w:rsidR="00B24752">
              <w:rPr>
                <w:rFonts w:eastAsia="Times New Roman" w:cs="Times New Roman"/>
                <w:sz w:val="18"/>
                <w:szCs w:val="18"/>
              </w:rPr>
              <w:t xml:space="preserve"> został wykonany z nadwyżką 5,4 mln zł, pomimo planowanego deficytu 17,6 mln zł.</w:t>
            </w:r>
            <w:r w:rsidR="00DD3E60">
              <w:rPr>
                <w:rFonts w:eastAsia="Times New Roman" w:cs="Times New Roman"/>
                <w:sz w:val="18"/>
                <w:szCs w:val="18"/>
              </w:rPr>
              <w:t xml:space="preserve"> Nadwyżka operacyjna za 2020 rok wyniosła 7,7 mln zł. Szczegółowe dane zawiera sprawozdanie Burmistrza GMCH za rok 2020 dostępne na stronie maistochojnice.pl w zakładce Budżet.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38031" w14:textId="77777777" w:rsidR="00D03C3A" w:rsidRDefault="00D03C3A" w:rsidP="00D03C3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3C3A" w:rsidRPr="0017074D" w14:paraId="09F08305" w14:textId="77777777" w:rsidTr="00A47E51">
        <w:trPr>
          <w:gridAfter w:val="17"/>
          <w:wAfter w:w="7386" w:type="dxa"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6C4" w14:textId="65194735" w:rsidR="00D03C3A" w:rsidRPr="00982E25" w:rsidRDefault="005D0537" w:rsidP="00D03C3A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0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756" w14:textId="77777777" w:rsidR="00D03C3A" w:rsidRPr="00982E25" w:rsidRDefault="00D03C3A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 przypadku inwestycji przewidzianej/-</w:t>
            </w:r>
            <w:proofErr w:type="spellStart"/>
            <w:r w:rsidRPr="00982E25">
              <w:rPr>
                <w:rFonts w:eastAsia="Times New Roman" w:cs="Times New Roman"/>
                <w:sz w:val="18"/>
                <w:szCs w:val="18"/>
              </w:rPr>
              <w:t>ych</w:t>
            </w:r>
            <w:proofErr w:type="spellEnd"/>
            <w:r w:rsidRPr="00982E25">
              <w:rPr>
                <w:rFonts w:eastAsia="Times New Roman" w:cs="Times New Roman"/>
                <w:sz w:val="18"/>
                <w:szCs w:val="18"/>
              </w:rPr>
              <w:t xml:space="preserve"> do finansowania wnioskowanym kredytem / emisją obligacji / inną ekspozycją kredytową </w:t>
            </w:r>
            <w:r w:rsidRPr="005B75AB">
              <w:rPr>
                <w:rFonts w:eastAsia="Times New Roman" w:cs="Times New Roman"/>
                <w:sz w:val="18"/>
                <w:szCs w:val="18"/>
              </w:rPr>
              <w:t>oraz finansowanej / -</w:t>
            </w:r>
            <w:proofErr w:type="spellStart"/>
            <w:r w:rsidRPr="005B75AB">
              <w:rPr>
                <w:rFonts w:eastAsia="Times New Roman" w:cs="Times New Roman"/>
                <w:sz w:val="18"/>
                <w:szCs w:val="18"/>
              </w:rPr>
              <w:t>ych</w:t>
            </w:r>
            <w:proofErr w:type="spellEnd"/>
            <w:r w:rsidRPr="005B75AB">
              <w:rPr>
                <w:rFonts w:eastAsia="Times New Roman" w:cs="Times New Roman"/>
                <w:sz w:val="18"/>
                <w:szCs w:val="18"/>
              </w:rPr>
              <w:t xml:space="preserve"> dotacją /–</w:t>
            </w:r>
            <w:proofErr w:type="spellStart"/>
            <w:r w:rsidRPr="005B75AB">
              <w:rPr>
                <w:rFonts w:eastAsia="Times New Roman" w:cs="Times New Roman"/>
                <w:sz w:val="18"/>
                <w:szCs w:val="18"/>
              </w:rPr>
              <w:t>ami</w:t>
            </w:r>
            <w:proofErr w:type="spellEnd"/>
            <w:r w:rsidRPr="005B75AB">
              <w:rPr>
                <w:rFonts w:eastAsia="Times New Roman" w:cs="Times New Roman"/>
                <w:sz w:val="18"/>
                <w:szCs w:val="18"/>
              </w:rPr>
              <w:t xml:space="preserve"> z UE,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prosimy o informację, czy założone dofinansowanie z UE wynika z zawartej umowy.</w:t>
            </w:r>
          </w:p>
          <w:p w14:paraId="697E3AED" w14:textId="26A4E93E" w:rsidR="00D03C3A" w:rsidRPr="00982E25" w:rsidRDefault="00D03C3A" w:rsidP="00D03C3A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497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jeżeli tak - prosimy o podanie łącznej kwoty, na jaką zostały zawarte umowy o dofinansowanie inwestycji będących przedmiotem </w:t>
            </w:r>
            <w:proofErr w:type="spellStart"/>
            <w:r w:rsidRPr="00982E25">
              <w:rPr>
                <w:rFonts w:eastAsia="Times New Roman" w:cs="Times New Roman"/>
                <w:sz w:val="18"/>
                <w:szCs w:val="18"/>
              </w:rPr>
              <w:t>SWZu</w:t>
            </w:r>
            <w:proofErr w:type="spellEnd"/>
            <w:r w:rsidRPr="00982E25">
              <w:rPr>
                <w:rFonts w:eastAsia="Times New Roman" w:cs="Times New Roman"/>
                <w:sz w:val="18"/>
                <w:szCs w:val="18"/>
              </w:rPr>
              <w:t>;</w:t>
            </w:r>
          </w:p>
          <w:p w14:paraId="2AA78A63" w14:textId="77777777" w:rsidR="00D03C3A" w:rsidRPr="00982E25" w:rsidRDefault="00D03C3A" w:rsidP="00D03C3A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497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jeżeli nie - prosimy o informację, czy w przypadku braku dotacji inwestycja będzie realizowana </w:t>
            </w:r>
            <w:r w:rsidRPr="005B75AB">
              <w:rPr>
                <w:rFonts w:eastAsia="Times New Roman" w:cs="Times New Roman"/>
                <w:sz w:val="18"/>
                <w:szCs w:val="18"/>
              </w:rPr>
              <w:t>i z jakich źródeł.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CE34" w14:textId="77777777" w:rsidR="00D03C3A" w:rsidRPr="00982E25" w:rsidRDefault="00D03C3A" w:rsidP="00D03C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A3B7" w14:textId="77777777" w:rsidR="00D03C3A" w:rsidRPr="00982E25" w:rsidRDefault="00D03C3A" w:rsidP="00D03C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03C3A" w:rsidRPr="0017074D" w14:paraId="196678B4" w14:textId="77777777" w:rsidTr="00A47E51">
        <w:trPr>
          <w:gridAfter w:val="17"/>
          <w:wAfter w:w="7386" w:type="dxa"/>
          <w:trHeight w:val="1049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AA1" w14:textId="77777777" w:rsidR="00D03C3A" w:rsidRPr="00D50D73" w:rsidRDefault="00D03C3A" w:rsidP="00D03C3A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1EBF3" w14:textId="0DCC07A7" w:rsidR="00D03C3A" w:rsidRPr="00D50D73" w:rsidRDefault="00D50D73" w:rsidP="00D03C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Przedmiotem zamówienia jest udzielenie długoterminowego kredytu na finansowanie planowanego deficytu i na spłatę wcześniej zaciągniętych pożyczek i kredytów, a nie na finansowanie konkretnych zadań inwestycyjnych.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8DB1" w14:textId="77777777" w:rsidR="00D03C3A" w:rsidRPr="00982E25" w:rsidRDefault="00D03C3A" w:rsidP="00D03C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C8E" w14:textId="77777777" w:rsidR="00D03C3A" w:rsidRPr="00982E25" w:rsidRDefault="00D03C3A" w:rsidP="00D03C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B314146" w14:textId="77777777" w:rsidR="001F44F6" w:rsidRPr="0017074D" w:rsidRDefault="001F44F6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B6547E" w:rsidRPr="00B6547E" w14:paraId="189BFA48" w14:textId="77777777" w:rsidTr="00DE418A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7BA1D086" w14:textId="77777777" w:rsidR="009F2710" w:rsidRPr="00B6547E" w:rsidRDefault="00C8001D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sytuacji ekonomiczno-finansowej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  <w:r w:rsidR="009F2710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09C9AA6E" w14:textId="77777777" w:rsidR="00C8001D" w:rsidRPr="00B6547E" w:rsidRDefault="009F2710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14:paraId="32DD581A" w14:textId="77777777" w:rsidR="00780A74" w:rsidRPr="00B6547E" w:rsidRDefault="00780A74" w:rsidP="00E12D05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6508"/>
        <w:gridCol w:w="4335"/>
      </w:tblGrid>
      <w:tr w:rsidR="00B6547E" w:rsidRPr="00B6547E" w14:paraId="14515065" w14:textId="77777777" w:rsidTr="00227D9B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70899CE8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19" w:type="dxa"/>
            <w:gridSpan w:val="2"/>
            <w:shd w:val="clear" w:color="000000" w:fill="FF0000"/>
            <w:vAlign w:val="center"/>
            <w:hideMark/>
          </w:tcPr>
          <w:p w14:paraId="6A556AB6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4335" w:type="dxa"/>
            <w:shd w:val="clear" w:color="000000" w:fill="FF0000"/>
            <w:vAlign w:val="center"/>
            <w:hideMark/>
          </w:tcPr>
          <w:p w14:paraId="69EBC0D3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FA08DD" w:rsidRPr="0017074D" w14:paraId="458A7E46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232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0ED" w14:textId="77777777" w:rsidR="00FA08DD" w:rsidRPr="00982E25" w:rsidRDefault="00FA08DD" w:rsidP="00F2295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na Państwa rachunkach w bankach ciążą zajęcia egzekucyjne.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6BE" w14:textId="11F31D92" w:rsidR="00FA08DD" w:rsidRPr="00982E25" w:rsidRDefault="00227D9B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Na rachunkach Gminy Miejskiej Chojnice nie ciążą zajęcia egzekucyjne, Patrz: oświadczenie – załącznik do SWZ</w:t>
            </w:r>
          </w:p>
        </w:tc>
      </w:tr>
      <w:tr w:rsidR="00FA08DD" w:rsidRPr="0017074D" w14:paraId="7E59F52C" w14:textId="77777777" w:rsidTr="00227D9B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8CE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DD2" w14:textId="77777777" w:rsidR="00FA08DD" w:rsidRPr="00982E25" w:rsidRDefault="00FA08DD" w:rsidP="00AC1F3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 xml:space="preserve">obowiązania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finansowe 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>w bankach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12C37" w14:textId="159861F8" w:rsidR="00FA08DD" w:rsidRPr="00982E25" w:rsidRDefault="00227D9B" w:rsidP="0092522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Gmina Miejska Chojnice nie posiada zaległych zobowiązań finansowych w bankach, Patrz: oświadczenie – załącznik do SWZ</w:t>
            </w:r>
          </w:p>
        </w:tc>
      </w:tr>
      <w:tr w:rsidR="00FA08DD" w:rsidRPr="0017074D" w14:paraId="70664F1D" w14:textId="77777777" w:rsidTr="00227D9B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5DB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8D" w14:textId="77777777" w:rsidR="00FA08DD" w:rsidRPr="00982E25" w:rsidRDefault="00FA08DD" w:rsidP="00EA33D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18 miesięcy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był prowadzony </w:t>
            </w:r>
            <w:r w:rsidR="00A70F97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Państw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a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 program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postępowania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naprawcz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>ego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w rozumieniu </w:t>
            </w:r>
            <w:r w:rsidR="00C20B32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86BA5" w14:textId="2F55CBFB" w:rsidR="00FA08DD" w:rsidRPr="00982E25" w:rsidRDefault="00E064F9" w:rsidP="0092522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 stosunku do Gminy Miejskiej Chojnice nie był i nie jest prowadzony program naprawczy.</w:t>
            </w:r>
          </w:p>
        </w:tc>
      </w:tr>
      <w:tr w:rsidR="00FA08DD" w:rsidRPr="0017074D" w14:paraId="22A2DC1F" w14:textId="77777777" w:rsidTr="00227D9B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1E4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01A" w14:textId="77777777" w:rsidR="00FA08DD" w:rsidRPr="00982E25" w:rsidRDefault="00FA08DD" w:rsidP="00736CC4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postępowania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egzekucyjne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wszczynane na wniosek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bank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ów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258BB" w14:textId="37EC4ECF" w:rsidR="00FA08DD" w:rsidRPr="00982E25" w:rsidRDefault="00925221" w:rsidP="0092522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Wobec  Gminy Miejskiej Chojnice w ciągu 36 miesięcy nie były prowadzone za pośrednictwem komornika sądowego postępowania egzekucyjne wszczynane na wniosek banków.</w:t>
            </w:r>
          </w:p>
        </w:tc>
      </w:tr>
      <w:tr w:rsidR="00014C07" w:rsidRPr="0017074D" w14:paraId="5B943CF3" w14:textId="77777777" w:rsidTr="00227D9B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12D" w14:textId="77777777" w:rsidR="00014C07" w:rsidRPr="00982E25" w:rsidRDefault="00014C0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2DE" w14:textId="77777777" w:rsidR="00014C07" w:rsidRPr="00982E25" w:rsidRDefault="00014C07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zobowiązania wobec ZUS lub US.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0B81F" w14:textId="098A6EAD" w:rsidR="00014C07" w:rsidRPr="00982E25" w:rsidRDefault="00F73F77" w:rsidP="00F73F7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Gmina Miejska Chojnice nie posiada zaległych zobowiązań wobec ZUS lub US, Patrz: oświadczenie – załącznik do SWZ</w:t>
            </w:r>
          </w:p>
        </w:tc>
      </w:tr>
      <w:tr w:rsidR="00FA08DD" w:rsidRPr="0017074D" w14:paraId="6A754525" w14:textId="77777777" w:rsidTr="00227D9B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F40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672" w14:textId="77777777" w:rsidR="00FA08DD" w:rsidRPr="00982E25" w:rsidRDefault="00FA08DD" w:rsidP="00543D9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dwóch lat została </w:t>
            </w:r>
            <w:r w:rsidR="00543D95" w:rsidRPr="00982E25">
              <w:rPr>
                <w:rFonts w:eastAsia="Times New Roman" w:cs="Times New Roman"/>
                <w:sz w:val="18"/>
                <w:szCs w:val="18"/>
              </w:rPr>
              <w:t xml:space="preserve">podjęta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3E859" w14:textId="3C28E352" w:rsidR="00FA08DD" w:rsidRPr="00982E25" w:rsidRDefault="00B45A3F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 ciągu ostatnich 2 lat zostały podjęte uchwały o udzieleniu Burmistrzowi absolutorium.</w:t>
            </w:r>
          </w:p>
        </w:tc>
      </w:tr>
      <w:tr w:rsidR="00A77006" w:rsidRPr="0017074D" w14:paraId="069D9A61" w14:textId="77777777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9BA" w14:textId="77777777" w:rsidR="00A77006" w:rsidRPr="00982E25" w:rsidRDefault="00A77006" w:rsidP="00A77006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3E1" w14:textId="77777777" w:rsidR="00A77006" w:rsidRPr="00982E25" w:rsidRDefault="00A77006" w:rsidP="00E0640A">
            <w:pPr>
              <w:keepNext/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 w:rsidR="00E0640A" w:rsidRPr="00982E25">
              <w:rPr>
                <w:rFonts w:eastAsia="Times New Roman" w:cs="Times New Roman"/>
                <w:sz w:val="18"/>
                <w:szCs w:val="18"/>
              </w:rPr>
              <w:t>Państwa</w:t>
            </w:r>
            <w:r w:rsidR="00E0640A" w:rsidRPr="00982E25" w:rsidDel="00415DC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w</w:t>
            </w:r>
            <w:r w:rsidR="002937EE">
              <w:rPr>
                <w:rFonts w:eastAsia="Times New Roman" w:cs="Times New Roman"/>
                <w:sz w:val="18"/>
                <w:szCs w:val="18"/>
              </w:rPr>
              <w:t>edłu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g stanu planowanego na koniec bieżącego roku budżetowego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</w:tr>
      <w:tr w:rsidR="00A77006" w:rsidRPr="0017074D" w14:paraId="4AF59C62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455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A73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zobowiązania ogółem w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g tytułów dłużnych (w tys. PLN):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85B5C" w14:textId="2214EC5A" w:rsidR="00A77006" w:rsidRPr="00982E25" w:rsidRDefault="0056133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82.860 tys. PLN</w:t>
            </w:r>
          </w:p>
        </w:tc>
      </w:tr>
      <w:tr w:rsidR="00A77006" w:rsidRPr="0017074D" w14:paraId="500E24A6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2BC6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3268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93B4" w14:textId="3C7D26A7" w:rsidR="00A77006" w:rsidRPr="00982E25" w:rsidRDefault="0056133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0 </w:t>
            </w:r>
          </w:p>
        </w:tc>
      </w:tr>
      <w:tr w:rsidR="00A77006" w:rsidRPr="0017074D" w14:paraId="2D4D4B99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0E05A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3B0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niewymagalnych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3C5C" w14:textId="55A9F4EE" w:rsidR="00A77006" w:rsidRPr="00982E25" w:rsidRDefault="0056133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10.692 tys. PLN</w:t>
            </w:r>
          </w:p>
        </w:tc>
      </w:tr>
      <w:tr w:rsidR="00A77006" w:rsidRPr="0017074D" w14:paraId="431FA5C1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9EC93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7B86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2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ustawy 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z dnia 27 sierpnia 2009 r.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09F64" w14:textId="584216F0" w:rsidR="00A77006" w:rsidRPr="00982E25" w:rsidRDefault="0064205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437A4DFF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C2A4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EC23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ustawy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 z dnia 27 sierpnia 2009 r.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0DD66" w14:textId="7A76E9EC" w:rsidR="00A77006" w:rsidRPr="00982E25" w:rsidRDefault="0064205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DA347F" w:rsidRPr="0017074D" w14:paraId="1033F6E5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33F2" w14:textId="41D938E2" w:rsidR="00DA347F" w:rsidRPr="00047A42" w:rsidRDefault="00DA347F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22A" w14:textId="31051D2A" w:rsidR="00DA347F" w:rsidRPr="006856AF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wskazanie zastosowanych wyłączeń dla wskaźnika z art. 243 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>ustawy z dnia 27 sierpnia 2009 r. o finansach publicznych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(np. wyłączeń związanych z ustawą COVID-ową lub innych), niewykazywanych jako wyłączenia w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> 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typowych 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pozycjach WPF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 (tj. wskazanie tych wyłączeń, uwzględnianych do wyliczenia wskaźnika, </w:t>
            </w:r>
            <w:r w:rsidR="00433E02">
              <w:rPr>
                <w:rFonts w:eastAsia="Times New Roman" w:cs="Times New Roman"/>
                <w:sz w:val="18"/>
                <w:szCs w:val="18"/>
              </w:rPr>
              <w:t>które nie są wykazywane w WPF w 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>pozy</w:t>
            </w:r>
            <w:r w:rsidR="00DF375F">
              <w:rPr>
                <w:rFonts w:eastAsia="Times New Roman" w:cs="Times New Roman"/>
                <w:sz w:val="18"/>
                <w:szCs w:val="18"/>
              </w:rPr>
              <w:t>cjach 2.1.3.1, 2.1.3.2, 2.1.3.3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>, 5.1.1)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302E9CE3" w14:textId="73782EF0" w:rsidR="00DA347F" w:rsidRPr="00047A42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856AF">
              <w:rPr>
                <w:rFonts w:eastAsia="Times New Roman" w:cs="Times New Roman"/>
                <w:sz w:val="18"/>
                <w:szCs w:val="18"/>
              </w:rPr>
              <w:t>W przypadku wystąpienia takich wyłączeń prosimy o ich szczegółowe wyspecyfikowanie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 (w tym wskazanie nr pozycji w WPF)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57F5E" w14:textId="1120CE2E" w:rsidR="00DA347F" w:rsidRPr="00047A42" w:rsidRDefault="0064205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Gmina nie stosowała wyłączeń dla wskaźnika z art. 243</w:t>
            </w:r>
          </w:p>
        </w:tc>
      </w:tr>
      <w:tr w:rsidR="00CC28B6" w:rsidRPr="0017074D" w14:paraId="3A3F9F70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3568" w14:textId="77777777" w:rsidR="00CC28B6" w:rsidRPr="00047A42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B7C3" w14:textId="5EB7D474" w:rsidR="00CC28B6" w:rsidRPr="00047A42" w:rsidRDefault="00CC28B6" w:rsidP="00755937">
            <w:pPr>
              <w:pStyle w:val="Akapitzlist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przyczyny wyłączenia</w:t>
            </w:r>
          </w:p>
        </w:tc>
      </w:tr>
      <w:tr w:rsidR="00CC28B6" w:rsidRPr="0017074D" w14:paraId="478CF468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41CAF" w14:textId="77777777" w:rsidR="00CC28B6" w:rsidRPr="00047A42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D2E7B" w14:textId="2CD4D80D" w:rsidR="00CC28B6" w:rsidRPr="00047A42" w:rsidRDefault="00642057" w:rsidP="0075593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486D84" w:rsidRPr="0017074D" w14:paraId="293B6922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613C1" w14:textId="77777777" w:rsidR="00486D84" w:rsidRPr="00047A42" w:rsidRDefault="00486D84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0A6C" w14:textId="3C88CA1C" w:rsidR="00486D84" w:rsidRPr="00047A42" w:rsidRDefault="00CC28B6" w:rsidP="00047A42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wskazanie 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 xml:space="preserve"> wyłączenia we wzorze z art. 243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ustawy z dnia 27 sierpnia 2009 r. o finansach publicznych: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 xml:space="preserve"> lewa/prawa strona nierówności, licznik/mianownik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D98CB" w14:textId="74DC1165" w:rsidR="00486D84" w:rsidRPr="00047A42" w:rsidRDefault="00642057" w:rsidP="00782A2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8A0A43" w:rsidRPr="0017074D" w14:paraId="7D256208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30DE5" w14:textId="77777777" w:rsidR="008A0A43" w:rsidRPr="00047A42" w:rsidRDefault="008A0A43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41A" w14:textId="32A9B3A0" w:rsidR="008A0A43" w:rsidRPr="00047A42" w:rsidRDefault="008A0A43" w:rsidP="00BD724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 w planie na rok bieżący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919F3" w14:textId="135D68B7" w:rsidR="008A0A43" w:rsidRPr="00047A42" w:rsidRDefault="00642057" w:rsidP="00782A2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BD7247" w:rsidRPr="0017074D" w14:paraId="23D52980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DF184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BC06" w14:textId="3E56D4A1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>bieżący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+1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4E940" w14:textId="25DA49B7" w:rsidR="00BD7247" w:rsidRPr="00047A42" w:rsidRDefault="00642057" w:rsidP="00782A2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BD7247" w:rsidRPr="0017074D" w14:paraId="7A0B81FD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976FA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037" w14:textId="281030DD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+2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D3EB6" w14:textId="424AB3AE" w:rsidR="00BD7247" w:rsidRPr="00047A42" w:rsidRDefault="00642057" w:rsidP="00782A2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BD7247" w:rsidRPr="0017074D" w14:paraId="7C91D177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AEF1F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B408" w14:textId="49C218AA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+3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99EE7" w14:textId="46DBF343" w:rsidR="00BD7247" w:rsidRPr="00047A42" w:rsidRDefault="00642057" w:rsidP="00782A2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BD7247" w:rsidRPr="0017074D" w14:paraId="15B905A5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7F018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0B6C" w14:textId="5BEE2D93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 w planie na rok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+4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30F91" w14:textId="265C12BF" w:rsidR="00BD7247" w:rsidRPr="00047A42" w:rsidRDefault="00642057" w:rsidP="00782A2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BD7247" w:rsidRPr="0017074D" w14:paraId="13214D0E" w14:textId="77777777" w:rsidTr="00227D9B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F3A7D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F25C" w14:textId="64143F43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+5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5A469" w14:textId="3547FAE9" w:rsidR="00BD7247" w:rsidRPr="00047A42" w:rsidRDefault="00642057" w:rsidP="00782A2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</w:tbl>
    <w:p w14:paraId="460F1577" w14:textId="77777777" w:rsidR="00A77006" w:rsidRPr="0017074D" w:rsidRDefault="00A77006" w:rsidP="005C163D">
      <w:pPr>
        <w:spacing w:after="0" w:line="240" w:lineRule="auto"/>
        <w:rPr>
          <w:sz w:val="18"/>
          <w:szCs w:val="18"/>
        </w:rPr>
      </w:pPr>
    </w:p>
    <w:p w14:paraId="4BB74A4D" w14:textId="77777777" w:rsidR="00F40D9E" w:rsidRPr="0017074D" w:rsidRDefault="00F40D9E" w:rsidP="00E94E9E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"/>
        <w:gridCol w:w="283"/>
        <w:gridCol w:w="727"/>
        <w:gridCol w:w="1016"/>
        <w:gridCol w:w="1966"/>
        <w:gridCol w:w="260"/>
        <w:gridCol w:w="698"/>
        <w:gridCol w:w="720"/>
        <w:gridCol w:w="236"/>
        <w:gridCol w:w="1798"/>
        <w:gridCol w:w="1368"/>
        <w:gridCol w:w="1225"/>
        <w:gridCol w:w="192"/>
      </w:tblGrid>
      <w:tr w:rsidR="00B6547E" w:rsidRPr="00B6547E" w14:paraId="0B1FDB6E" w14:textId="77777777" w:rsidTr="00DE418A">
        <w:trPr>
          <w:trHeight w:val="300"/>
        </w:trPr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51AA3E2B" w14:textId="77777777" w:rsidR="00D02E94" w:rsidRPr="00B6547E" w:rsidRDefault="00D02E94" w:rsidP="00961B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podmiotów powiązanych z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lientem</w:t>
            </w:r>
          </w:p>
        </w:tc>
      </w:tr>
      <w:tr w:rsidR="00B6547E" w:rsidRPr="00B6547E" w14:paraId="34A18469" w14:textId="77777777" w:rsidTr="00961BE2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BC56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323FA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82DDF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4AE2F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29AC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A9B34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ED23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629FD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9352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</w:tr>
      <w:tr w:rsidR="00B6547E" w:rsidRPr="00B6547E" w14:paraId="2D776F84" w14:textId="77777777" w:rsidTr="00DE418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17EE5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E4DED5C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97B7EA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543D95" w:rsidRPr="0017074D" w14:paraId="48632AFF" w14:textId="77777777" w:rsidTr="007D11F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6D2" w14:textId="77777777" w:rsidR="00543D95" w:rsidRPr="00982E25" w:rsidRDefault="00543D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525" w14:textId="77777777" w:rsidR="007709DF" w:rsidRPr="00982E25" w:rsidRDefault="00543D95" w:rsidP="0039699D">
            <w:pPr>
              <w:spacing w:before="40" w:after="40" w:line="240" w:lineRule="auto"/>
              <w:rPr>
                <w:rFonts w:eastAsia="Times New Roman" w:cs="Times New Roman"/>
                <w:color w:val="000000"/>
                <w:spacing w:val="-2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Jeżeli wśród podmiotów powiązanych z</w:t>
            </w:r>
            <w:r w:rsidR="0039699D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Państwem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 znajduje się szpital/-le</w:t>
            </w:r>
            <w:r w:rsidR="00677102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SPZOZ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prosimy o podanie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oddzielnie dla każdego z nich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następujących informacji:</w:t>
            </w:r>
          </w:p>
        </w:tc>
      </w:tr>
      <w:tr w:rsidR="00D02E94" w:rsidRPr="0017074D" w14:paraId="70DBF290" w14:textId="77777777" w:rsidTr="00994E6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A89" w14:textId="77777777" w:rsidR="00D02E94" w:rsidRPr="00982E25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1B3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szpital realizuje program naprawczy?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48840" w14:textId="25718819" w:rsidR="00D02E94" w:rsidRPr="00982E25" w:rsidRDefault="0064205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D02E94" w:rsidRPr="0017074D" w14:paraId="38B3A8B7" w14:textId="77777777" w:rsidTr="00994E6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D0F" w14:textId="77777777" w:rsidR="00D02E94" w:rsidRPr="00982E25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DE9" w14:textId="77777777" w:rsidR="00D02E94" w:rsidRPr="00982E25" w:rsidRDefault="00D02E94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szpital korzysta z kredytów (w tym poręczonych przez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 Państwa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7B5BC" w14:textId="0F7EFD8D" w:rsidR="00D02E94" w:rsidRPr="00982E25" w:rsidRDefault="0064205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D02E94" w:rsidRPr="0017074D" w14:paraId="4A03DFAE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FE4" w14:textId="77777777" w:rsidR="00D02E94" w:rsidRPr="00982E25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CEBE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1544F5" w14:textId="60E2AF39" w:rsidR="00D02E94" w:rsidRPr="00982E25" w:rsidRDefault="0064205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3679B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AA835" w14:textId="15D1D53B" w:rsidR="00D02E94" w:rsidRPr="00982E25" w:rsidRDefault="0064205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D02E94" w:rsidRPr="0017074D" w14:paraId="12CC3F8B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BAB" w14:textId="77777777" w:rsidR="00D02E94" w:rsidRPr="00982E25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805A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7BD23" w14:textId="21B40A6F" w:rsidR="00D02E94" w:rsidRPr="00982E25" w:rsidRDefault="0064205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FA349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7EA81" w14:textId="699D27C3" w:rsidR="00D02E94" w:rsidRPr="00982E25" w:rsidRDefault="0064205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961BE2" w:rsidRPr="0017074D" w14:paraId="5B98D743" w14:textId="77777777" w:rsidTr="00961BE2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175" w14:textId="77777777" w:rsidR="00961BE2" w:rsidRPr="00982E25" w:rsidRDefault="00961BE2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48D" w14:textId="77777777" w:rsidR="00961BE2" w:rsidRPr="00982E25" w:rsidRDefault="00961BE2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Państwo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w jakikolwiek sposób wspiera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cie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szpital finansowo (dopłaty na kapitał lub dopłaty do działalności bieżącej/inwestycyjnej).</w:t>
            </w:r>
          </w:p>
        </w:tc>
      </w:tr>
      <w:tr w:rsidR="00961BE2" w:rsidRPr="0017074D" w14:paraId="2A70175A" w14:textId="77777777" w:rsidTr="00994E65">
        <w:trPr>
          <w:trHeight w:val="807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0DD" w14:textId="77777777" w:rsidR="00961BE2" w:rsidRPr="00982E25" w:rsidRDefault="00961BE2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EBADE" w14:textId="0AA55D58" w:rsidR="00961BE2" w:rsidRPr="00982E25" w:rsidRDefault="00642057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Gmina Miejska Chojnice nie posiada w swojej strukturze organizacyjnej </w:t>
            </w:r>
            <w:r w:rsidR="00BD677B">
              <w:rPr>
                <w:rFonts w:eastAsia="Times New Roman" w:cs="Times New Roman"/>
                <w:sz w:val="18"/>
                <w:szCs w:val="18"/>
              </w:rPr>
              <w:t>szpitala</w:t>
            </w:r>
            <w:r w:rsidR="00C006B7">
              <w:rPr>
                <w:rFonts w:eastAsia="Times New Roman" w:cs="Times New Roman"/>
                <w:sz w:val="18"/>
                <w:szCs w:val="18"/>
              </w:rPr>
              <w:t>, natomiast wspierała w czasie pandemii COVID-19 Szpital będący w strukturze Powiatu Chojnickiego dotacjami celowymi na zakup ambulansu oraz na zakup respiratorów.</w:t>
            </w:r>
          </w:p>
          <w:p w14:paraId="35737C30" w14:textId="77777777" w:rsidR="00961BE2" w:rsidRPr="00982E25" w:rsidRDefault="00961BE2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2E94" w:rsidRPr="0017074D" w14:paraId="0AA6BE56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056" w14:textId="77777777" w:rsidR="00D02E94" w:rsidRPr="00982E25" w:rsidRDefault="00D02E94" w:rsidP="00982E25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A883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E7831" w14:textId="3D7A7110" w:rsidR="00D02E94" w:rsidRPr="00982E25" w:rsidRDefault="00DE7A28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155 tys. PLN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5B809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E8A5" w14:textId="1ED00782" w:rsidR="00D02E94" w:rsidRPr="00982E25" w:rsidRDefault="00DE7A28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2020</w:t>
            </w:r>
          </w:p>
        </w:tc>
      </w:tr>
      <w:tr w:rsidR="00A143C6" w:rsidRPr="0017074D" w14:paraId="5CD4A6D1" w14:textId="77777777" w:rsidTr="00A143C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C27" w14:textId="77777777" w:rsidR="00A143C6" w:rsidRPr="00982E25" w:rsidRDefault="00A143C6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5DF" w14:textId="77777777" w:rsidR="00970634" w:rsidRPr="00982E25" w:rsidRDefault="00970634" w:rsidP="00B736E4">
            <w:pPr>
              <w:spacing w:before="40" w:after="40" w:line="240" w:lineRule="auto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Prosimy o informację, czy w okresie obowiązywania ekspozycji kredytowej w </w:t>
            </w:r>
            <w:r w:rsidR="00CC1E71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Banku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przewidywane jest przejęcie zobowiązań powstałych w wyniku likwidacji zakładu opieki zdrowotnej przez </w:t>
            </w:r>
            <w:r w:rsidR="00B736E4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Państwo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po przeniesieniu działalności medycznej ZOZ do innego pomiotu (komercjalizacj</w:t>
            </w:r>
            <w:r w:rsidR="009A7F78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a, prywatyzacja, dzierżawa itp.)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. Jeżeli tak, prosimy o podanie poniesionych lub ewentualnych szacowanych skutków w</w:t>
            </w:r>
            <w:r w:rsidR="002713F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yżej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w</w:t>
            </w:r>
            <w:r w:rsidR="002713F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ymienionych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="00E921BE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zmian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dla Państwa budżetu</w:t>
            </w:r>
            <w:r w:rsidR="00E921BE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.</w:t>
            </w:r>
          </w:p>
        </w:tc>
      </w:tr>
      <w:tr w:rsidR="00F36688" w:rsidRPr="0017074D" w14:paraId="53046BF7" w14:textId="77777777" w:rsidTr="00994E65">
        <w:trPr>
          <w:trHeight w:val="1095"/>
        </w:trPr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509" w14:textId="77777777" w:rsidR="00F36688" w:rsidRPr="00982E25" w:rsidRDefault="00F36688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276CD" w14:textId="5DED296B" w:rsidR="00F36688" w:rsidRPr="00982E25" w:rsidRDefault="00820A7D" w:rsidP="00F265C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przewidujemy takiej sytuacji, nie posiadamy takich podmiotów.</w:t>
            </w:r>
          </w:p>
        </w:tc>
      </w:tr>
      <w:tr w:rsidR="008351BE" w:rsidRPr="0017074D" w14:paraId="61B6447A" w14:textId="77777777" w:rsidTr="00994E6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63C" w14:textId="77777777" w:rsidR="008351BE" w:rsidRPr="00982E25" w:rsidRDefault="00A93FFF" w:rsidP="00AF6D7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E08" w14:textId="77777777" w:rsidR="008351BE" w:rsidRPr="00982E25" w:rsidRDefault="008351B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 xml:space="preserve">przeprowadzili lub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przewidują Państwo likwidację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jakiegokolwiek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szpitala wraz z przejęciem jego długu.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C179" w14:textId="4483A5C8" w:rsidR="008351BE" w:rsidRPr="00982E25" w:rsidRDefault="001C5739" w:rsidP="001C573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3B2795" w:rsidRPr="0017074D" w14:paraId="6B172AC6" w14:textId="77777777" w:rsidTr="00994E6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089" w14:textId="77777777" w:rsidR="003B2795" w:rsidRPr="00982E25" w:rsidRDefault="00A93FFF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870C" w14:textId="77777777" w:rsidR="00E94E9E" w:rsidRPr="00982E25" w:rsidRDefault="003B2795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informację, czy </w:t>
            </w:r>
            <w:r w:rsidR="008351BE" w:rsidRPr="00982E25">
              <w:rPr>
                <w:rFonts w:eastAsia="Times New Roman" w:cs="Times New Roman"/>
                <w:sz w:val="18"/>
                <w:szCs w:val="18"/>
              </w:rPr>
              <w:t xml:space="preserve">w przeszłości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wystąpiły 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 xml:space="preserve">lub planowane są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przejęcia z mocy prawa przez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zadłużenia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  <w:p w14:paraId="61969194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-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po podmiocie, dla którego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byli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podmiotem założycielskim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685BB9C6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na podstawie umowy z wierzycielem spółki prawa handlowego, </w:t>
            </w:r>
          </w:p>
          <w:p w14:paraId="21F2C70F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stowarzyszenia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79CB5407" w14:textId="77777777" w:rsidR="003B2795" w:rsidRPr="00982E25" w:rsidRDefault="00E94E9E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tj.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wstąpi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li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/wstąpi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ą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na miejsce dłużnika, który zosta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ł/zostanie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63789F" w14:textId="097BBDCE" w:rsidR="003B2795" w:rsidRPr="001C5739" w:rsidRDefault="001C5739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C5739"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</w:tr>
    </w:tbl>
    <w:p w14:paraId="7E10CCCD" w14:textId="77777777" w:rsidR="00AF6D72" w:rsidRPr="0017074D" w:rsidRDefault="00AF6D72" w:rsidP="005C163D">
      <w:pPr>
        <w:spacing w:after="0" w:line="240" w:lineRule="auto"/>
        <w:rPr>
          <w:sz w:val="18"/>
          <w:szCs w:val="18"/>
        </w:rPr>
      </w:pPr>
    </w:p>
    <w:p w14:paraId="36FEB17C" w14:textId="77777777" w:rsidR="00F265C6" w:rsidRPr="0017074D" w:rsidRDefault="00F265C6">
      <w:pPr>
        <w:rPr>
          <w:sz w:val="18"/>
          <w:szCs w:val="18"/>
        </w:rPr>
        <w:sectPr w:rsidR="00F265C6" w:rsidRPr="0017074D" w:rsidSect="00994E6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11"/>
        <w:gridCol w:w="994"/>
        <w:gridCol w:w="2254"/>
        <w:gridCol w:w="727"/>
        <w:gridCol w:w="160"/>
        <w:gridCol w:w="247"/>
        <w:gridCol w:w="710"/>
        <w:gridCol w:w="2409"/>
        <w:gridCol w:w="282"/>
        <w:gridCol w:w="710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4B3929" w:rsidRPr="0017074D" w14:paraId="63F5D7C2" w14:textId="77777777" w:rsidTr="002E76FF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FF0000"/>
            <w:vAlign w:val="center"/>
            <w:hideMark/>
          </w:tcPr>
          <w:p w14:paraId="63EBB118" w14:textId="77777777" w:rsidR="004B3929" w:rsidRPr="00982E25" w:rsidRDefault="004B3929" w:rsidP="00AC1F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Wykaz 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zaangażowań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C8001D" w:rsidRPr="0017074D" w14:paraId="1EE446BC" w14:textId="77777777" w:rsidTr="001D6C15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18D9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21D7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7E2E4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7F7A2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3BB2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5F19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334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5D60E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C30E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4E67A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897F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A94D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0B27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BC5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4C5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B50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C6C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557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</w:tr>
      <w:tr w:rsidR="001D6C15" w:rsidRPr="0017074D" w14:paraId="70208B2F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62C1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526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9CB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293D" w14:textId="77777777" w:rsidR="001D6C15" w:rsidRPr="00982E25" w:rsidRDefault="001D6C15" w:rsidP="00026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prezentowane są w PLN w</w:t>
            </w:r>
            <w:r w:rsidR="002713FB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g stanu na dzień 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  <w:r w:rsidR="00026BC7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prosimy o dane za ostatni zakończony i rozliczony miesiąc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2406AA" w14:textId="5F737FDC" w:rsidR="001D6C15" w:rsidRPr="00982E25" w:rsidRDefault="005D0537" w:rsidP="005D0537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31-03-2021</w:t>
            </w:r>
          </w:p>
        </w:tc>
      </w:tr>
      <w:tr w:rsidR="001D6C15" w:rsidRPr="0017074D" w14:paraId="513DD9D8" w14:textId="77777777" w:rsidTr="002E76FF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888BB4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064352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Nazwa podmiotu</w:t>
            </w:r>
          </w:p>
          <w:p w14:paraId="0F58254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9B2E9F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58601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06AC2B2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BC01EC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bieżącego zadłużenia (bilans)</w:t>
            </w:r>
            <w:r w:rsidR="00026BC7"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9A2C41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pozostałego zadłużenia (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pozabilans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)</w:t>
            </w:r>
            <w:r w:rsidR="00026BC7"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4490B2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całkowitej spłaty</w:t>
            </w:r>
          </w:p>
        </w:tc>
      </w:tr>
      <w:tr w:rsidR="00E11727" w:rsidRPr="0017074D" w14:paraId="1FDB41C1" w14:textId="77777777" w:rsidTr="00E11727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4CDB04EA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586FDC" w14:textId="66A81158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Pr="007D123E">
              <w:rPr>
                <w:rFonts w:eastAsia="Times New Roman" w:cs="Times New Roman"/>
                <w:sz w:val="18"/>
                <w:szCs w:val="18"/>
              </w:rPr>
              <w:t>PKO BP SA Warszawa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(7.300.000 PLN)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C7FF26" w14:textId="58AE52FB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941F6F" w14:textId="32B2443F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86BBDE" w14:textId="7BF0EF4A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19.06.2012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E2059F" w14:textId="65643333" w:rsidR="00E11727" w:rsidRPr="00982E25" w:rsidRDefault="006D7268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783.000,00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FE73AA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7FE80" w14:textId="0438A971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65087">
              <w:rPr>
                <w:rFonts w:eastAsia="Times New Roman" w:cs="Times New Roman"/>
                <w:sz w:val="18"/>
                <w:szCs w:val="18"/>
              </w:rPr>
              <w:t>31.12.2021</w:t>
            </w:r>
          </w:p>
        </w:tc>
      </w:tr>
      <w:tr w:rsidR="00E11727" w:rsidRPr="0017074D" w14:paraId="68760D5C" w14:textId="77777777" w:rsidTr="00E11727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39764701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8ECC8E" w14:textId="1563CC8A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BGK Warszawa O/Gdynia (5.000.000 PLN)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4A193C" w14:textId="19426898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B6EEBC" w14:textId="3170FD0D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F17744" w14:textId="56A89B8F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03.09.2013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7944CB" w14:textId="022B61C5" w:rsidR="00E11727" w:rsidRPr="00982E25" w:rsidRDefault="006D7268" w:rsidP="00E15FAB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1.456.000,00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50F875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A31B" w14:textId="3B54E2E0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31.12.2022</w:t>
            </w:r>
          </w:p>
        </w:tc>
      </w:tr>
      <w:tr w:rsidR="00E11727" w:rsidRPr="0017074D" w14:paraId="71EBA7FC" w14:textId="77777777" w:rsidTr="00E11727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13EB785D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53784" w14:textId="3F198C38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SGB Poznań O/Piła (5.000.000 PLN)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DF917A" w14:textId="74814DB5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CDCF3" w14:textId="507AF83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1511D9" w14:textId="189132E5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10.12.2013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5A74D1" w14:textId="09D81A76" w:rsidR="00E11727" w:rsidRPr="00982E25" w:rsidRDefault="006D7268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1.456.000,00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405E99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A0A57" w14:textId="41161846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31.12.2022</w:t>
            </w:r>
          </w:p>
        </w:tc>
      </w:tr>
      <w:tr w:rsidR="00E11727" w:rsidRPr="0017074D" w14:paraId="31B3E896" w14:textId="77777777" w:rsidTr="00E11727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8985C77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02D0E" w14:textId="3C1C5546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Bank Polskiej Spółdzielczości SA Gdynia (10.000.000 PLN)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6D343F" w14:textId="6F481A15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A3DA3" w14:textId="5695D548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9B6D82" w14:textId="4D23FD94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31.03.2016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C4DF29" w14:textId="427BE2E1" w:rsidR="00E11727" w:rsidRPr="00982E25" w:rsidRDefault="006D7268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6.787.750,00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B1CD95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28B4FC" w14:textId="0ED2C8EB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31.12.2025</w:t>
            </w:r>
          </w:p>
        </w:tc>
      </w:tr>
      <w:tr w:rsidR="00E11727" w:rsidRPr="0017074D" w14:paraId="1B2568A8" w14:textId="77777777" w:rsidTr="00E11727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DEE8F71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01D0CC" w14:textId="0FF17218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BGK Warszawa O/ Gdańsk (21.700.000 PLN)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B3E76A" w14:textId="32740643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C1CE63" w14:textId="186FB8A0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176FA1" w14:textId="110A9A6F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28.06.2017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227CA" w14:textId="25BBAC8E" w:rsidR="00E11727" w:rsidRPr="00982E25" w:rsidRDefault="006D7268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20.795.000,00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5D41FA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B90C9C" w14:textId="6C172264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31.12.2026</w:t>
            </w:r>
          </w:p>
        </w:tc>
      </w:tr>
      <w:tr w:rsidR="00E11727" w:rsidRPr="0017074D" w14:paraId="12DB682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52CC06A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DE4BA5" w14:textId="6896382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ING Bank Śląski SA (13.800.000 PLN)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08C812" w14:textId="087EB302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006D2" w14:textId="210FF4D0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428D8B" w14:textId="7C2F92EB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14.08.2018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3CCCA9" w14:textId="2BD77CC2" w:rsidR="00E11727" w:rsidRPr="00982E25" w:rsidRDefault="00E11727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13.800.000</w:t>
            </w:r>
            <w:r w:rsidR="006D7268"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44DF3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AF6C53" w14:textId="33A682B2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31.12.2027</w:t>
            </w:r>
          </w:p>
        </w:tc>
      </w:tr>
      <w:tr w:rsidR="00E11727" w:rsidRPr="0017074D" w14:paraId="503083D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638266C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26A6D2" w14:textId="50D67DDF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ING Bank Śląski SA (14.000.000 PLN)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A98DC" w14:textId="6D91C3B4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71035" w14:textId="060E6B51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A58478" w14:textId="7237AEEE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D7A073" w14:textId="04D9E8A9" w:rsidR="00E11727" w:rsidRPr="00982E25" w:rsidRDefault="00E11727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14.000.000</w:t>
            </w:r>
            <w:r w:rsidR="006D7268"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31FBE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5565D4" w14:textId="4FA2727D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31.12.2032</w:t>
            </w:r>
          </w:p>
        </w:tc>
      </w:tr>
      <w:tr w:rsidR="001D6C15" w:rsidRPr="0017074D" w14:paraId="6C4DE28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03F3C8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2DED0" w14:textId="11D9543D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E11727">
              <w:rPr>
                <w:rFonts w:eastAsia="Times New Roman" w:cs="Times New Roman"/>
                <w:sz w:val="18"/>
                <w:szCs w:val="18"/>
              </w:rPr>
              <w:t>BGK Warszawa O/Gdańsk (15.600.000 PLN)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2AB97E" w14:textId="598170B1" w:rsidR="001D6C15" w:rsidRPr="00982E25" w:rsidRDefault="00E11727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1AC7C6" w14:textId="55CD098C" w:rsidR="001D6C15" w:rsidRPr="00982E25" w:rsidRDefault="00E11727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EF31" w14:textId="35F41222" w:rsidR="001D6C15" w:rsidRPr="00982E25" w:rsidRDefault="00E11727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30.06.2020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AF2CF" w14:textId="36BF4821" w:rsidR="001D6C15" w:rsidRPr="00982E25" w:rsidRDefault="00E11727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15.600.000</w:t>
            </w:r>
            <w:r w:rsidR="006D7268"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A1B80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1DD3AA" w14:textId="0BCA7D11" w:rsidR="001D6C15" w:rsidRPr="00982E25" w:rsidRDefault="00E11727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31.12.2035</w:t>
            </w:r>
          </w:p>
        </w:tc>
      </w:tr>
      <w:tr w:rsidR="00E11727" w:rsidRPr="0017074D" w14:paraId="1818B927" w14:textId="77777777" w:rsidTr="00E11727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2F8DAC6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ED7D2D" w14:textId="11A7160F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Chojnickie Towarzystwo Budownictwa Społ. Sp. zoo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7F75F" w14:textId="4AAD721D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09E80F" w14:textId="392AB70D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Udzielone poręczenie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183455" w14:textId="36BD3B46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08.09.2009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9C7327" w14:textId="608A1AF0" w:rsidR="00E11727" w:rsidRPr="00982E25" w:rsidRDefault="006D7268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2.935.355,91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FA7A95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3D70AE" w14:textId="1D9B36DF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25.05.2039</w:t>
            </w:r>
          </w:p>
        </w:tc>
      </w:tr>
      <w:tr w:rsidR="00E11727" w:rsidRPr="0017074D" w14:paraId="11EBF10B" w14:textId="77777777" w:rsidTr="00E11727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783BCE7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29214" w14:textId="739CB2BE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Zakład Zagospodarowania Odpadów N. Dwór Sp. zoo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AF0E4" w14:textId="62F8EC20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3CAF" w14:textId="218FE2ED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Udzielone poręczenie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1CE81B" w14:textId="2801686E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31.05.2011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01282E" w14:textId="633EDE52" w:rsidR="00E11727" w:rsidRPr="00982E25" w:rsidRDefault="006D7268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1.502.812,00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F346B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3AC031" w14:textId="591AC13D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31.03.2025</w:t>
            </w:r>
          </w:p>
        </w:tc>
      </w:tr>
      <w:tr w:rsidR="00E11727" w:rsidRPr="0017074D" w14:paraId="07FA64F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38AF349" w14:textId="77777777" w:rsidR="00E11727" w:rsidRPr="00B6547E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40B84" w14:textId="35AC02D9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Zakład Zagospodarowania Odpadów N. Dwór Sp. zoo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A922E" w14:textId="564B4E16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A6D6A2" w14:textId="62CB1A34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Udzielone poręczenie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50294" w14:textId="24B91D0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06.08.2020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C0E008" w14:textId="7DE3E2CD" w:rsidR="00E11727" w:rsidRPr="00982E25" w:rsidRDefault="00E11727" w:rsidP="006D7268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6.141.906</w:t>
            </w:r>
            <w:r w:rsidR="006D7268"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5F3479" w14:textId="77777777" w:rsidR="00E11727" w:rsidRPr="00982E25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CEE2F" w14:textId="1C8F3384" w:rsidR="00E11727" w:rsidRPr="00E11727" w:rsidRDefault="00E11727" w:rsidP="00E117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1727">
              <w:rPr>
                <w:rFonts w:eastAsia="Times New Roman" w:cs="Times New Roman"/>
                <w:sz w:val="18"/>
                <w:szCs w:val="18"/>
              </w:rPr>
              <w:t>31.03.2033</w:t>
            </w:r>
          </w:p>
        </w:tc>
      </w:tr>
      <w:tr w:rsidR="001D6C15" w:rsidRPr="0017074D" w14:paraId="2FF8707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FFC35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F61DF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7CD5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D692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8FD1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29DC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BC5C4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2DAAA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F3027F2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8FEFD4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47CFF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02B0B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414E5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6749E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BFFA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DAD15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9D577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0032788D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5795AF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3668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A06CA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75444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9D43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DF8CE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2CB5C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479BD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25809476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476CD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27A07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42EE9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C7BAB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40B7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482CE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EF192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5678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00D41809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0CC291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522AD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42EDE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AE52D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C25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BC00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A20C8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C878E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E4998B3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3AAAF04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090A9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E7210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EA3CB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2917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8681F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3579A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883AE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47C357D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873D596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584B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50C37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83A9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9BDA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08DB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E8824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B13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7820301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C1CCB7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B6398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A750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F80D7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29877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3EB60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9DD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0798E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5886BA9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1BA077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BD52B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1B4B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32850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2680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22BDC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D7EB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8146D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5477FE8B" w14:textId="77777777" w:rsidTr="002E76FF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14:paraId="43B0D8D8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BB3D4" w14:textId="741F4110" w:rsidR="001D6C15" w:rsidRPr="00982E25" w:rsidRDefault="00E51BB0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85.257.823,91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AEB24C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FABED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</w:tbl>
    <w:p w14:paraId="1A6CFC6E" w14:textId="77777777" w:rsidR="00EB047C" w:rsidRPr="0017074D" w:rsidRDefault="00EB047C">
      <w:pPr>
        <w:rPr>
          <w:sz w:val="18"/>
          <w:szCs w:val="18"/>
        </w:rPr>
        <w:sectPr w:rsidR="00EB047C" w:rsidRPr="0017074D" w:rsidSect="00994E65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80"/>
        <w:gridCol w:w="845"/>
        <w:gridCol w:w="7852"/>
      </w:tblGrid>
      <w:tr w:rsidR="00B6547E" w:rsidRPr="00B6547E" w14:paraId="05A28E98" w14:textId="77777777" w:rsidTr="00CD375D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</w:tcPr>
          <w:p w14:paraId="621CCAF2" w14:textId="77777777" w:rsidR="00C55AB2" w:rsidRPr="00B6547E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>Dokumenty</w:t>
            </w:r>
          </w:p>
        </w:tc>
      </w:tr>
      <w:tr w:rsidR="00B6547E" w:rsidRPr="00B6547E" w14:paraId="2C6BD554" w14:textId="77777777" w:rsidTr="00EC1E7A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072E" w14:textId="77777777" w:rsidR="00C55AB2" w:rsidRPr="00B6547E" w:rsidRDefault="00C55AB2" w:rsidP="00820D43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3EC3" w14:textId="77777777" w:rsidR="00C55AB2" w:rsidRPr="00B6547E" w:rsidRDefault="00C55AB2" w:rsidP="00820D43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8A84" w14:textId="77777777" w:rsidR="00C55AB2" w:rsidRPr="00B6547E" w:rsidRDefault="00C55AB2" w:rsidP="00820D43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B6547E" w:rsidRPr="00B6547E" w14:paraId="1DCFF0AE" w14:textId="77777777" w:rsidTr="00CD375D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</w:tcPr>
          <w:p w14:paraId="3FE3B628" w14:textId="77777777" w:rsidR="00C55AB2" w:rsidRPr="00B6547E" w:rsidRDefault="00EC1E7A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 załączeniu składamy następujące dokumenty</w:t>
            </w:r>
            <w:r w:rsidRPr="00B6547E">
              <w:rPr>
                <w:b/>
                <w:bCs/>
                <w:color w:val="FFFFFF" w:themeColor="background1"/>
                <w:vertAlign w:val="superscript"/>
              </w:rPr>
              <w:footnoteReference w:id="3"/>
            </w:r>
          </w:p>
        </w:tc>
      </w:tr>
    </w:tbl>
    <w:p w14:paraId="4D50F603" w14:textId="77777777" w:rsidR="00C55AB2" w:rsidRPr="00B6547E" w:rsidRDefault="00C55AB2" w:rsidP="00C55AB2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0"/>
          <w:szCs w:val="10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496"/>
      </w:tblGrid>
      <w:tr w:rsidR="00B6547E" w:rsidRPr="00B6547E" w14:paraId="0EDCBB37" w14:textId="77777777" w:rsidTr="002E76FF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5FAB0C6" w14:textId="77777777" w:rsidR="00C55AB2" w:rsidRPr="00B6547E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</w:t>
            </w:r>
            <w:r w:rsidR="00EC1E7A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0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D5C740B" w14:textId="77777777" w:rsidR="00C55AB2" w:rsidRPr="00B6547E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Rodzaj dokumentu</w:t>
            </w:r>
          </w:p>
        </w:tc>
      </w:tr>
      <w:tr w:rsidR="00C55AB2" w:rsidRPr="0017074D" w14:paraId="0525C7F0" w14:textId="77777777" w:rsidTr="002E76FF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06F224" w14:textId="77777777" w:rsidR="00C55AB2" w:rsidRPr="00982E25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BA8" w14:textId="4F479175" w:rsidR="00C55AB2" w:rsidRPr="00982E25" w:rsidRDefault="00240F2A" w:rsidP="00820D43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</w:t>
            </w:r>
          </w:p>
        </w:tc>
      </w:tr>
    </w:tbl>
    <w:p w14:paraId="1573F5BE" w14:textId="77777777" w:rsidR="00D92D6C" w:rsidRPr="00982E25" w:rsidRDefault="00D92D6C" w:rsidP="009E6D9A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1CA72C4E" w14:textId="77777777" w:rsidR="00D92D6C" w:rsidRPr="00982E25" w:rsidRDefault="00D92D6C" w:rsidP="009E6D9A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545B5B3D" w14:textId="77777777" w:rsidR="009E6D9A" w:rsidRPr="00982E25" w:rsidRDefault="009E6D9A" w:rsidP="009E6D9A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982E25">
        <w:rPr>
          <w:rFonts w:eastAsia="Times New Roman" w:cs="Times New Roman"/>
          <w:b/>
          <w:color w:val="000000"/>
        </w:rPr>
        <w:t>Wiarygodność danych zawartych we wniosku i załączonych dokumentach oraz ich zgodność ze stanem  f</w:t>
      </w:r>
      <w:r w:rsidR="009B6DB3" w:rsidRPr="00982E25">
        <w:rPr>
          <w:rFonts w:eastAsia="Times New Roman" w:cs="Times New Roman"/>
          <w:b/>
          <w:color w:val="000000"/>
        </w:rPr>
        <w:t>aktycznym i</w:t>
      </w:r>
      <w:r w:rsidR="00431EDB">
        <w:rPr>
          <w:rFonts w:eastAsia="Times New Roman" w:cs="Times New Roman"/>
          <w:b/>
          <w:color w:val="000000"/>
        </w:rPr>
        <w:t> </w:t>
      </w:r>
      <w:r w:rsidR="009B6DB3" w:rsidRPr="00982E25">
        <w:rPr>
          <w:rFonts w:eastAsia="Times New Roman" w:cs="Times New Roman"/>
          <w:b/>
          <w:color w:val="000000"/>
        </w:rPr>
        <w:t>prawnym potwierdzam/y**</w:t>
      </w:r>
      <w:r w:rsidRPr="00982E25">
        <w:rPr>
          <w:rFonts w:eastAsia="Times New Roman" w:cs="Times New Roman"/>
          <w:b/>
          <w:color w:val="000000"/>
        </w:rPr>
        <w:t xml:space="preserve"> własnoręcznym podpisem</w:t>
      </w:r>
    </w:p>
    <w:p w14:paraId="4FC8281F" w14:textId="77777777" w:rsidR="009E6D9A" w:rsidRPr="0017074D" w:rsidRDefault="009E6D9A" w:rsidP="009E6D9A">
      <w:pPr>
        <w:spacing w:after="0" w:line="240" w:lineRule="auto"/>
      </w:pPr>
    </w:p>
    <w:p w14:paraId="4CB81BDB" w14:textId="77777777" w:rsidR="009E6D9A" w:rsidRPr="0017074D" w:rsidRDefault="009E6D9A" w:rsidP="009E6D9A">
      <w:pPr>
        <w:spacing w:after="0" w:line="240" w:lineRule="auto"/>
      </w:pPr>
    </w:p>
    <w:p w14:paraId="4E117E4B" w14:textId="77777777" w:rsidR="009E6D9A" w:rsidRPr="0017074D" w:rsidRDefault="009E6D9A" w:rsidP="009E6D9A">
      <w:pPr>
        <w:spacing w:after="0" w:line="240" w:lineRule="auto"/>
      </w:pPr>
    </w:p>
    <w:p w14:paraId="1026E601" w14:textId="77777777" w:rsidR="009E6D9A" w:rsidRPr="0017074D" w:rsidRDefault="009E6D9A" w:rsidP="009E6D9A">
      <w:pPr>
        <w:spacing w:after="0" w:line="240" w:lineRule="auto"/>
      </w:pPr>
    </w:p>
    <w:p w14:paraId="3F527746" w14:textId="77777777" w:rsidR="009E6D9A" w:rsidRPr="0017074D" w:rsidRDefault="009E6D9A" w:rsidP="009E6D9A">
      <w:pPr>
        <w:spacing w:after="0" w:line="240" w:lineRule="auto"/>
      </w:pPr>
    </w:p>
    <w:p w14:paraId="59B69A23" w14:textId="77777777" w:rsidR="00D92D6C" w:rsidRPr="0017074D" w:rsidRDefault="00D92D6C" w:rsidP="009E6D9A">
      <w:pPr>
        <w:spacing w:after="0" w:line="240" w:lineRule="auto"/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17074D" w14:paraId="3ADB3147" w14:textId="77777777" w:rsidTr="00D92D6C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za </w:t>
            </w:r>
            <w:r w:rsidR="0095358B">
              <w:rPr>
                <w:rFonts w:eastAsia="Times New Roman" w:cs="Times New Roman"/>
                <w:color w:val="000000"/>
                <w:sz w:val="20"/>
                <w:szCs w:val="20"/>
              </w:rPr>
              <w:t>k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lienta</w:t>
            </w:r>
          </w:p>
          <w:p w14:paraId="4586C492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osoba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/y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/e</w:t>
            </w:r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5E2FE43D" w14:textId="7B1680D4" w:rsidR="009E6D9A" w:rsidRPr="00982E25" w:rsidRDefault="009E6D9A" w:rsidP="00E002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="00E00297">
              <w:rPr>
                <w:rFonts w:eastAsia="Times New Roman" w:cs="Times New Roman"/>
                <w:color w:val="000000"/>
                <w:sz w:val="20"/>
                <w:szCs w:val="20"/>
              </w:rPr>
              <w:t>2021-05-17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53D1C6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2B3D98E" w14:textId="202C2621" w:rsidR="009E6D9A" w:rsidRPr="00F12F36" w:rsidRDefault="00F12F36" w:rsidP="00F12F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F12F36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B U R M I S T R Z</w:t>
            </w:r>
          </w:p>
          <w:p w14:paraId="45AADF4C" w14:textId="77777777" w:rsidR="00E00297" w:rsidRPr="00F12F36" w:rsidRDefault="00E00297" w:rsidP="005314BC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47453EA6" w14:textId="77777777" w:rsidR="00E00297" w:rsidRPr="00F12F36" w:rsidRDefault="00E00297" w:rsidP="005314BC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03F491F0" w14:textId="77777777" w:rsidR="00E00297" w:rsidRDefault="00F12F36" w:rsidP="00F12F3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12F36">
              <w:rPr>
                <w:rFonts w:eastAsia="Times New Roman" w:cs="Times New Roman"/>
                <w:color w:val="FF0000"/>
                <w:sz w:val="20"/>
                <w:szCs w:val="20"/>
              </w:rPr>
              <w:t>d</w:t>
            </w:r>
            <w:r w:rsidRPr="00F12F36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r </w:t>
            </w:r>
            <w:r w:rsidRPr="00F12F36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inż. </w:t>
            </w:r>
            <w:r w:rsidRPr="00F12F36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Arseniusz </w:t>
            </w:r>
            <w:proofErr w:type="spellStart"/>
            <w:r w:rsidRPr="00F12F36">
              <w:rPr>
                <w:rFonts w:eastAsia="Times New Roman" w:cs="Times New Roman"/>
                <w:color w:val="FF0000"/>
                <w:sz w:val="20"/>
                <w:szCs w:val="20"/>
              </w:rPr>
              <w:t>Finster</w:t>
            </w:r>
            <w:proofErr w:type="spellEnd"/>
          </w:p>
          <w:p w14:paraId="20A37C10" w14:textId="4F156C9D" w:rsidR="00F12F36" w:rsidRPr="00F12F36" w:rsidRDefault="00F12F36" w:rsidP="00F12F3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5FE44DE" w14:textId="48ADBD41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06A4A4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7546E6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3C052127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 Wypełnia Pracownik Sprzedaży</w:t>
      </w:r>
    </w:p>
    <w:p w14:paraId="2BD5A39F" w14:textId="77777777" w:rsidR="00C94E98" w:rsidRPr="00982E25" w:rsidRDefault="005314BC" w:rsidP="00197BD4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** Niepotrzebne skreślić</w:t>
      </w:r>
    </w:p>
    <w:p w14:paraId="3DF2C50E" w14:textId="5B120B9D" w:rsidR="00657F39" w:rsidRDefault="00657F39" w:rsidP="0084539A">
      <w:pPr>
        <w:rPr>
          <w:sz w:val="6"/>
          <w:szCs w:val="6"/>
        </w:rPr>
      </w:pPr>
    </w:p>
    <w:p w14:paraId="4CF1C5D2" w14:textId="2FCDCB99" w:rsidR="0090206F" w:rsidRPr="0074208E" w:rsidRDefault="0090206F" w:rsidP="0090206F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8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iod@bgk.pl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. Klientowi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9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www.bgk.pl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lub w regulaminach dot. produktów i usług oferowanych przez Bank.</w:t>
      </w:r>
    </w:p>
    <w:p w14:paraId="5E5465B8" w14:textId="77777777" w:rsidR="0090206F" w:rsidRPr="0090206F" w:rsidRDefault="0090206F" w:rsidP="0084539A"/>
    <w:sectPr w:rsidR="0090206F" w:rsidRPr="0090206F" w:rsidSect="00994E65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CC08B" w14:textId="77777777" w:rsidR="00556FE9" w:rsidRDefault="00556FE9" w:rsidP="00026BC7">
      <w:pPr>
        <w:spacing w:after="0" w:line="240" w:lineRule="auto"/>
      </w:pPr>
      <w:r>
        <w:separator/>
      </w:r>
    </w:p>
  </w:endnote>
  <w:endnote w:type="continuationSeparator" w:id="0">
    <w:p w14:paraId="17981598" w14:textId="77777777" w:rsidR="00556FE9" w:rsidRDefault="00556FE9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A19E3" w14:textId="77777777" w:rsidR="00642057" w:rsidRDefault="006420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1520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1A9C0C" w14:textId="5148F672" w:rsidR="00642057" w:rsidRDefault="00642057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F12F36">
              <w:rPr>
                <w:rFonts w:ascii="Calibri" w:hAnsi="Calibri" w:cs="Times New Roman"/>
                <w:bCs/>
                <w:noProof/>
              </w:rPr>
              <w:t>6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F12F36">
              <w:rPr>
                <w:rFonts w:ascii="Calibri" w:hAnsi="Calibri" w:cs="Times New Roman"/>
                <w:bCs/>
                <w:noProof/>
              </w:rPr>
              <w:t>6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11D87" w14:textId="77777777" w:rsidR="00642057" w:rsidRDefault="006420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E69C0" w14:textId="77777777" w:rsidR="00642057" w:rsidRDefault="006420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73F41" w14:textId="77777777" w:rsidR="00556FE9" w:rsidRDefault="00556FE9" w:rsidP="00026BC7">
      <w:pPr>
        <w:spacing w:after="0" w:line="240" w:lineRule="auto"/>
      </w:pPr>
      <w:r>
        <w:separator/>
      </w:r>
    </w:p>
  </w:footnote>
  <w:footnote w:type="continuationSeparator" w:id="0">
    <w:p w14:paraId="3F7ECE89" w14:textId="77777777" w:rsidR="00556FE9" w:rsidRDefault="00556FE9" w:rsidP="00026BC7">
      <w:pPr>
        <w:spacing w:after="0" w:line="240" w:lineRule="auto"/>
      </w:pPr>
      <w:r>
        <w:continuationSeparator/>
      </w:r>
    </w:p>
  </w:footnote>
  <w:footnote w:id="1">
    <w:p w14:paraId="6644700D" w14:textId="77777777" w:rsidR="00642057" w:rsidRPr="00CD375D" w:rsidRDefault="00642057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6A8B82EE" w14:textId="77777777" w:rsidR="00642057" w:rsidRPr="00197BD4" w:rsidRDefault="00642057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  <w:footnote w:id="3">
    <w:p w14:paraId="052AC6FF" w14:textId="77777777" w:rsidR="00642057" w:rsidRPr="00B20EEC" w:rsidRDefault="00642057" w:rsidP="00EC1E7A">
      <w:pPr>
        <w:pStyle w:val="Tekstprzypisudolnego"/>
        <w:rPr>
          <w:rFonts w:ascii="Calibri" w:hAnsi="Calibri"/>
        </w:rPr>
      </w:pPr>
      <w:r w:rsidRPr="00B20EEC">
        <w:rPr>
          <w:rStyle w:val="Odwoanieprzypisudolnego"/>
          <w:rFonts w:ascii="Calibri" w:hAnsi="Calibri"/>
        </w:rPr>
        <w:footnoteRef/>
      </w:r>
      <w:r w:rsidRPr="00B20EEC">
        <w:rPr>
          <w:rFonts w:ascii="Calibri" w:hAnsi="Calibri"/>
        </w:rPr>
        <w:t xml:space="preserve"> </w:t>
      </w:r>
      <w:r w:rsidRPr="00B20EEC">
        <w:rPr>
          <w:rFonts w:ascii="Calibri" w:hAnsi="Calibri" w:cs="Times New Roman"/>
        </w:rPr>
        <w:t>Dokumenty wymagane przez Bank w procesie oceny wniosku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BC34" w14:textId="77777777" w:rsidR="00642057" w:rsidRDefault="006420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265ED" w14:textId="77777777" w:rsidR="00642057" w:rsidRDefault="006420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C8BE9" w14:textId="77777777" w:rsidR="00642057" w:rsidRDefault="006420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85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0FA4"/>
    <w:multiLevelType w:val="hybridMultilevel"/>
    <w:tmpl w:val="B71C421E"/>
    <w:lvl w:ilvl="0" w:tplc="E974C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764E"/>
    <w:multiLevelType w:val="hybridMultilevel"/>
    <w:tmpl w:val="CE42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5AD2"/>
    <w:multiLevelType w:val="hybridMultilevel"/>
    <w:tmpl w:val="FDA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5F5B"/>
    <w:multiLevelType w:val="hybridMultilevel"/>
    <w:tmpl w:val="A5AE9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5BB"/>
    <w:multiLevelType w:val="hybridMultilevel"/>
    <w:tmpl w:val="B25A9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53B63"/>
    <w:multiLevelType w:val="hybridMultilevel"/>
    <w:tmpl w:val="2B142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C2161"/>
    <w:multiLevelType w:val="hybridMultilevel"/>
    <w:tmpl w:val="6ADA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6655E"/>
    <w:multiLevelType w:val="hybridMultilevel"/>
    <w:tmpl w:val="F1502D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0"/>
  </w:num>
  <w:num w:numId="5">
    <w:abstractNumId w:val="8"/>
  </w:num>
  <w:num w:numId="6">
    <w:abstractNumId w:val="16"/>
  </w:num>
  <w:num w:numId="7">
    <w:abstractNumId w:val="5"/>
  </w:num>
  <w:num w:numId="8">
    <w:abstractNumId w:val="18"/>
  </w:num>
  <w:num w:numId="9">
    <w:abstractNumId w:val="10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 w:numId="17">
    <w:abstractNumId w:val="2"/>
  </w:num>
  <w:num w:numId="18">
    <w:abstractNumId w:val="2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1D"/>
    <w:rsid w:val="00014C07"/>
    <w:rsid w:val="00015DAA"/>
    <w:rsid w:val="000172BD"/>
    <w:rsid w:val="000225CB"/>
    <w:rsid w:val="00022E10"/>
    <w:rsid w:val="00026BC7"/>
    <w:rsid w:val="0003143B"/>
    <w:rsid w:val="00044C89"/>
    <w:rsid w:val="00047A42"/>
    <w:rsid w:val="000555FC"/>
    <w:rsid w:val="00081F98"/>
    <w:rsid w:val="00082665"/>
    <w:rsid w:val="000928BA"/>
    <w:rsid w:val="00092CDD"/>
    <w:rsid w:val="0009777F"/>
    <w:rsid w:val="000B1654"/>
    <w:rsid w:val="000B7015"/>
    <w:rsid w:val="000B70FA"/>
    <w:rsid w:val="000C32FA"/>
    <w:rsid w:val="000C3AB3"/>
    <w:rsid w:val="000D14A1"/>
    <w:rsid w:val="000D3F1B"/>
    <w:rsid w:val="000E4061"/>
    <w:rsid w:val="000F1FC7"/>
    <w:rsid w:val="000F30B9"/>
    <w:rsid w:val="000F6EAC"/>
    <w:rsid w:val="001000FD"/>
    <w:rsid w:val="00112129"/>
    <w:rsid w:val="0013548B"/>
    <w:rsid w:val="00140B80"/>
    <w:rsid w:val="0017074D"/>
    <w:rsid w:val="00180856"/>
    <w:rsid w:val="00197BD4"/>
    <w:rsid w:val="001A2AFC"/>
    <w:rsid w:val="001A5442"/>
    <w:rsid w:val="001B32D2"/>
    <w:rsid w:val="001C1502"/>
    <w:rsid w:val="001C5739"/>
    <w:rsid w:val="001D34C5"/>
    <w:rsid w:val="001D6C15"/>
    <w:rsid w:val="001F44F6"/>
    <w:rsid w:val="00207F67"/>
    <w:rsid w:val="0022545E"/>
    <w:rsid w:val="00227D9B"/>
    <w:rsid w:val="002309B1"/>
    <w:rsid w:val="00232236"/>
    <w:rsid w:val="002358E0"/>
    <w:rsid w:val="00240F2A"/>
    <w:rsid w:val="002429CB"/>
    <w:rsid w:val="00250196"/>
    <w:rsid w:val="00253F6E"/>
    <w:rsid w:val="002713FB"/>
    <w:rsid w:val="00275470"/>
    <w:rsid w:val="002760AC"/>
    <w:rsid w:val="0028013C"/>
    <w:rsid w:val="002822C2"/>
    <w:rsid w:val="00286414"/>
    <w:rsid w:val="00290873"/>
    <w:rsid w:val="002937EE"/>
    <w:rsid w:val="002C593F"/>
    <w:rsid w:val="002E76FF"/>
    <w:rsid w:val="002F1C99"/>
    <w:rsid w:val="002F380C"/>
    <w:rsid w:val="0030108E"/>
    <w:rsid w:val="003055F1"/>
    <w:rsid w:val="00311D64"/>
    <w:rsid w:val="00320139"/>
    <w:rsid w:val="00333DD0"/>
    <w:rsid w:val="00352A82"/>
    <w:rsid w:val="00362730"/>
    <w:rsid w:val="00366675"/>
    <w:rsid w:val="00370E3D"/>
    <w:rsid w:val="00383D4A"/>
    <w:rsid w:val="003845AD"/>
    <w:rsid w:val="00392072"/>
    <w:rsid w:val="0039699D"/>
    <w:rsid w:val="003B2795"/>
    <w:rsid w:val="003B5227"/>
    <w:rsid w:val="003C25B2"/>
    <w:rsid w:val="0040180E"/>
    <w:rsid w:val="004031D9"/>
    <w:rsid w:val="00404400"/>
    <w:rsid w:val="00411FEC"/>
    <w:rsid w:val="00415DCC"/>
    <w:rsid w:val="00417D6A"/>
    <w:rsid w:val="00427237"/>
    <w:rsid w:val="00431573"/>
    <w:rsid w:val="00431EDB"/>
    <w:rsid w:val="00433E02"/>
    <w:rsid w:val="00440BFE"/>
    <w:rsid w:val="004474E0"/>
    <w:rsid w:val="00452625"/>
    <w:rsid w:val="00456031"/>
    <w:rsid w:val="00486D84"/>
    <w:rsid w:val="004903FC"/>
    <w:rsid w:val="004A4615"/>
    <w:rsid w:val="004B3929"/>
    <w:rsid w:val="004D28F6"/>
    <w:rsid w:val="004D358C"/>
    <w:rsid w:val="004D5E98"/>
    <w:rsid w:val="004E040F"/>
    <w:rsid w:val="004E2657"/>
    <w:rsid w:val="004E2729"/>
    <w:rsid w:val="004E6B8C"/>
    <w:rsid w:val="004E6F02"/>
    <w:rsid w:val="004F35C2"/>
    <w:rsid w:val="004F6A5E"/>
    <w:rsid w:val="00501E8C"/>
    <w:rsid w:val="00511471"/>
    <w:rsid w:val="00512680"/>
    <w:rsid w:val="00530618"/>
    <w:rsid w:val="005314BC"/>
    <w:rsid w:val="00531768"/>
    <w:rsid w:val="005322B0"/>
    <w:rsid w:val="00542811"/>
    <w:rsid w:val="00543198"/>
    <w:rsid w:val="00543D95"/>
    <w:rsid w:val="00553206"/>
    <w:rsid w:val="00556FE9"/>
    <w:rsid w:val="0055787A"/>
    <w:rsid w:val="00561339"/>
    <w:rsid w:val="00565673"/>
    <w:rsid w:val="00565CBA"/>
    <w:rsid w:val="00566E25"/>
    <w:rsid w:val="005700D5"/>
    <w:rsid w:val="005709E1"/>
    <w:rsid w:val="00580029"/>
    <w:rsid w:val="005912AC"/>
    <w:rsid w:val="005A60A1"/>
    <w:rsid w:val="005B2848"/>
    <w:rsid w:val="005B75AB"/>
    <w:rsid w:val="005C163D"/>
    <w:rsid w:val="005C4EEC"/>
    <w:rsid w:val="005D0537"/>
    <w:rsid w:val="005D2875"/>
    <w:rsid w:val="005D76A6"/>
    <w:rsid w:val="005E3E15"/>
    <w:rsid w:val="005E74E7"/>
    <w:rsid w:val="005F71FA"/>
    <w:rsid w:val="00600705"/>
    <w:rsid w:val="00600989"/>
    <w:rsid w:val="00603FE3"/>
    <w:rsid w:val="0061458E"/>
    <w:rsid w:val="00615445"/>
    <w:rsid w:val="00622F69"/>
    <w:rsid w:val="00636047"/>
    <w:rsid w:val="00640847"/>
    <w:rsid w:val="00641ECB"/>
    <w:rsid w:val="00642057"/>
    <w:rsid w:val="00647F63"/>
    <w:rsid w:val="00657F39"/>
    <w:rsid w:val="00677102"/>
    <w:rsid w:val="006856AF"/>
    <w:rsid w:val="00686C89"/>
    <w:rsid w:val="00690891"/>
    <w:rsid w:val="006A51DF"/>
    <w:rsid w:val="006C533C"/>
    <w:rsid w:val="006D7268"/>
    <w:rsid w:val="006E43D5"/>
    <w:rsid w:val="006E5A30"/>
    <w:rsid w:val="006F3022"/>
    <w:rsid w:val="006F3B46"/>
    <w:rsid w:val="00720C7D"/>
    <w:rsid w:val="007279F9"/>
    <w:rsid w:val="007342A7"/>
    <w:rsid w:val="00736CC4"/>
    <w:rsid w:val="00741072"/>
    <w:rsid w:val="0074208E"/>
    <w:rsid w:val="0074491A"/>
    <w:rsid w:val="00755937"/>
    <w:rsid w:val="00767609"/>
    <w:rsid w:val="007709DF"/>
    <w:rsid w:val="00773D56"/>
    <w:rsid w:val="00780614"/>
    <w:rsid w:val="00780A74"/>
    <w:rsid w:val="007818D0"/>
    <w:rsid w:val="00782A2E"/>
    <w:rsid w:val="0079165B"/>
    <w:rsid w:val="00794793"/>
    <w:rsid w:val="007A5117"/>
    <w:rsid w:val="007A7D61"/>
    <w:rsid w:val="007B5188"/>
    <w:rsid w:val="007B744F"/>
    <w:rsid w:val="007D11F4"/>
    <w:rsid w:val="00820A7D"/>
    <w:rsid w:val="00820D43"/>
    <w:rsid w:val="008269FB"/>
    <w:rsid w:val="008342C1"/>
    <w:rsid w:val="008351BE"/>
    <w:rsid w:val="0083550B"/>
    <w:rsid w:val="008446F9"/>
    <w:rsid w:val="0084539A"/>
    <w:rsid w:val="0085507F"/>
    <w:rsid w:val="00857CAC"/>
    <w:rsid w:val="008634CE"/>
    <w:rsid w:val="008705D8"/>
    <w:rsid w:val="00895A54"/>
    <w:rsid w:val="00897034"/>
    <w:rsid w:val="00897CE4"/>
    <w:rsid w:val="008A0A43"/>
    <w:rsid w:val="008B493F"/>
    <w:rsid w:val="008B6803"/>
    <w:rsid w:val="008E37FD"/>
    <w:rsid w:val="008E53E2"/>
    <w:rsid w:val="008E5CF7"/>
    <w:rsid w:val="008E5DE2"/>
    <w:rsid w:val="0090206F"/>
    <w:rsid w:val="00904144"/>
    <w:rsid w:val="009051E8"/>
    <w:rsid w:val="009152FF"/>
    <w:rsid w:val="00925221"/>
    <w:rsid w:val="00943D2E"/>
    <w:rsid w:val="009530C6"/>
    <w:rsid w:val="0095358B"/>
    <w:rsid w:val="009605E9"/>
    <w:rsid w:val="00961BE2"/>
    <w:rsid w:val="00964830"/>
    <w:rsid w:val="00970634"/>
    <w:rsid w:val="009759CF"/>
    <w:rsid w:val="00982E25"/>
    <w:rsid w:val="00987821"/>
    <w:rsid w:val="0099491A"/>
    <w:rsid w:val="00994E65"/>
    <w:rsid w:val="009955B6"/>
    <w:rsid w:val="009A3CEE"/>
    <w:rsid w:val="009A5A45"/>
    <w:rsid w:val="009A7F78"/>
    <w:rsid w:val="009B4D0E"/>
    <w:rsid w:val="009B6DB3"/>
    <w:rsid w:val="009E2FE0"/>
    <w:rsid w:val="009E6D9A"/>
    <w:rsid w:val="009E6FE5"/>
    <w:rsid w:val="009F2710"/>
    <w:rsid w:val="00A006CC"/>
    <w:rsid w:val="00A0494A"/>
    <w:rsid w:val="00A0575D"/>
    <w:rsid w:val="00A0769F"/>
    <w:rsid w:val="00A10AB1"/>
    <w:rsid w:val="00A143C6"/>
    <w:rsid w:val="00A14ABD"/>
    <w:rsid w:val="00A16E74"/>
    <w:rsid w:val="00A21966"/>
    <w:rsid w:val="00A2659A"/>
    <w:rsid w:val="00A2705F"/>
    <w:rsid w:val="00A31193"/>
    <w:rsid w:val="00A35E0F"/>
    <w:rsid w:val="00A36E5A"/>
    <w:rsid w:val="00A37609"/>
    <w:rsid w:val="00A47E51"/>
    <w:rsid w:val="00A656DE"/>
    <w:rsid w:val="00A70F97"/>
    <w:rsid w:val="00A77006"/>
    <w:rsid w:val="00A83AEF"/>
    <w:rsid w:val="00A84DC6"/>
    <w:rsid w:val="00A93FFF"/>
    <w:rsid w:val="00AA2453"/>
    <w:rsid w:val="00AA3989"/>
    <w:rsid w:val="00AC0A77"/>
    <w:rsid w:val="00AC1F3C"/>
    <w:rsid w:val="00AC767E"/>
    <w:rsid w:val="00AD28A4"/>
    <w:rsid w:val="00AD6AFD"/>
    <w:rsid w:val="00AF6D72"/>
    <w:rsid w:val="00B06158"/>
    <w:rsid w:val="00B148B3"/>
    <w:rsid w:val="00B20EEC"/>
    <w:rsid w:val="00B2297A"/>
    <w:rsid w:val="00B24752"/>
    <w:rsid w:val="00B2587A"/>
    <w:rsid w:val="00B45A3F"/>
    <w:rsid w:val="00B462BE"/>
    <w:rsid w:val="00B6547E"/>
    <w:rsid w:val="00B678F3"/>
    <w:rsid w:val="00B72FD1"/>
    <w:rsid w:val="00B7345D"/>
    <w:rsid w:val="00B735F7"/>
    <w:rsid w:val="00B736E4"/>
    <w:rsid w:val="00B83219"/>
    <w:rsid w:val="00B83C65"/>
    <w:rsid w:val="00BA65C2"/>
    <w:rsid w:val="00BC2044"/>
    <w:rsid w:val="00BC69B9"/>
    <w:rsid w:val="00BD677B"/>
    <w:rsid w:val="00BD7247"/>
    <w:rsid w:val="00BE20E3"/>
    <w:rsid w:val="00BF029D"/>
    <w:rsid w:val="00C006B7"/>
    <w:rsid w:val="00C04BBC"/>
    <w:rsid w:val="00C13D69"/>
    <w:rsid w:val="00C20B32"/>
    <w:rsid w:val="00C20B4B"/>
    <w:rsid w:val="00C22106"/>
    <w:rsid w:val="00C2335B"/>
    <w:rsid w:val="00C23B16"/>
    <w:rsid w:val="00C23E74"/>
    <w:rsid w:val="00C32BD3"/>
    <w:rsid w:val="00C373F3"/>
    <w:rsid w:val="00C55AB2"/>
    <w:rsid w:val="00C63B3B"/>
    <w:rsid w:val="00C64741"/>
    <w:rsid w:val="00C71809"/>
    <w:rsid w:val="00C727C5"/>
    <w:rsid w:val="00C8001D"/>
    <w:rsid w:val="00C83F30"/>
    <w:rsid w:val="00C94E98"/>
    <w:rsid w:val="00C9584F"/>
    <w:rsid w:val="00CA14CB"/>
    <w:rsid w:val="00CC1E71"/>
    <w:rsid w:val="00CC289E"/>
    <w:rsid w:val="00CC28B6"/>
    <w:rsid w:val="00CC5F6B"/>
    <w:rsid w:val="00CD375D"/>
    <w:rsid w:val="00CD7B1F"/>
    <w:rsid w:val="00CE00E3"/>
    <w:rsid w:val="00CE0E2A"/>
    <w:rsid w:val="00CE18EB"/>
    <w:rsid w:val="00CE71BD"/>
    <w:rsid w:val="00CF4C74"/>
    <w:rsid w:val="00CF5F83"/>
    <w:rsid w:val="00CF7A77"/>
    <w:rsid w:val="00D02E94"/>
    <w:rsid w:val="00D03C3A"/>
    <w:rsid w:val="00D06078"/>
    <w:rsid w:val="00D11003"/>
    <w:rsid w:val="00D14EAE"/>
    <w:rsid w:val="00D25539"/>
    <w:rsid w:val="00D259BD"/>
    <w:rsid w:val="00D309FF"/>
    <w:rsid w:val="00D37B95"/>
    <w:rsid w:val="00D41832"/>
    <w:rsid w:val="00D45958"/>
    <w:rsid w:val="00D50D73"/>
    <w:rsid w:val="00D52F0A"/>
    <w:rsid w:val="00D53087"/>
    <w:rsid w:val="00D574B4"/>
    <w:rsid w:val="00D6791B"/>
    <w:rsid w:val="00D84712"/>
    <w:rsid w:val="00D848F2"/>
    <w:rsid w:val="00D8681E"/>
    <w:rsid w:val="00D87BEE"/>
    <w:rsid w:val="00D92D6C"/>
    <w:rsid w:val="00DA347F"/>
    <w:rsid w:val="00DA6A9D"/>
    <w:rsid w:val="00DB1BA6"/>
    <w:rsid w:val="00DB794A"/>
    <w:rsid w:val="00DC3E90"/>
    <w:rsid w:val="00DD0BE1"/>
    <w:rsid w:val="00DD3E60"/>
    <w:rsid w:val="00DE3786"/>
    <w:rsid w:val="00DE418A"/>
    <w:rsid w:val="00DE7A28"/>
    <w:rsid w:val="00DF375F"/>
    <w:rsid w:val="00E00297"/>
    <w:rsid w:val="00E04FDA"/>
    <w:rsid w:val="00E0640A"/>
    <w:rsid w:val="00E064F9"/>
    <w:rsid w:val="00E11727"/>
    <w:rsid w:val="00E12D05"/>
    <w:rsid w:val="00E14744"/>
    <w:rsid w:val="00E15FAB"/>
    <w:rsid w:val="00E26AC4"/>
    <w:rsid w:val="00E51BB0"/>
    <w:rsid w:val="00E76E16"/>
    <w:rsid w:val="00E80C0C"/>
    <w:rsid w:val="00E85DE4"/>
    <w:rsid w:val="00E86AC2"/>
    <w:rsid w:val="00E921BE"/>
    <w:rsid w:val="00E92977"/>
    <w:rsid w:val="00E94E9E"/>
    <w:rsid w:val="00EA0173"/>
    <w:rsid w:val="00EA33D2"/>
    <w:rsid w:val="00EB047C"/>
    <w:rsid w:val="00EB13A2"/>
    <w:rsid w:val="00EC1E7A"/>
    <w:rsid w:val="00EC6BBF"/>
    <w:rsid w:val="00EC7EDD"/>
    <w:rsid w:val="00ED0089"/>
    <w:rsid w:val="00ED570C"/>
    <w:rsid w:val="00EE3C4E"/>
    <w:rsid w:val="00EE59DC"/>
    <w:rsid w:val="00EE6516"/>
    <w:rsid w:val="00EF641F"/>
    <w:rsid w:val="00F020A3"/>
    <w:rsid w:val="00F0297B"/>
    <w:rsid w:val="00F05E39"/>
    <w:rsid w:val="00F12F36"/>
    <w:rsid w:val="00F22951"/>
    <w:rsid w:val="00F22B11"/>
    <w:rsid w:val="00F265C6"/>
    <w:rsid w:val="00F36688"/>
    <w:rsid w:val="00F40D9E"/>
    <w:rsid w:val="00F53251"/>
    <w:rsid w:val="00F73F77"/>
    <w:rsid w:val="00F82427"/>
    <w:rsid w:val="00F82B17"/>
    <w:rsid w:val="00FA08DD"/>
    <w:rsid w:val="00FA6BC4"/>
    <w:rsid w:val="00FE1C3F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A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A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A2E"/>
    <w:rPr>
      <w:vertAlign w:val="superscript"/>
    </w:rPr>
  </w:style>
  <w:style w:type="character" w:customStyle="1" w:styleId="Styl5">
    <w:name w:val="Styl5"/>
    <w:basedOn w:val="Domylnaczcionkaakapitu"/>
    <w:uiPriority w:val="1"/>
    <w:rsid w:val="007A5117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iod@bgk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bgk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064A3FE161B45834A879AFC80A029" ma:contentTypeVersion="1" ma:contentTypeDescription="Utwórz nowy dokument." ma:contentTypeScope="" ma:versionID="a6fbf07a6f5a96bb28ee7af0d719764c">
  <xsd:schema xmlns:xsd="http://www.w3.org/2001/XMLSchema" xmlns:xs="http://www.w3.org/2001/XMLSchema" xmlns:p="http://schemas.microsoft.com/office/2006/metadata/properties" xmlns:ns1="http://schemas.microsoft.com/sharepoint/v3" xmlns:ns2="51558230-da65-4863-82dc-579f45735f64" targetNamespace="http://schemas.microsoft.com/office/2006/metadata/properties" ma:root="true" ma:fieldsID="4fb379041b088adf20f30a2921a20966" ns1:_="" ns2:_="">
    <xsd:import namespace="http://schemas.microsoft.com/sharepoint/v3"/>
    <xsd:import namespace="51558230-da65-4863-82dc-579f45735f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8230-da65-4863-82dc-579f45735f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558230-da65-4863-82dc-579f45735f64">EK3D6Q4R3HVH-1023-279</_dlc_DocId>
    <_dlc_DocIdUrl xmlns="51558230-da65-4863-82dc-579f45735f64">
      <Url>http://intranet/wsparcie/procesy%20kredytowe%20i%20regulacje/Metodyki/_layouts/DocIdRedir.aspx?ID=EK3D6Q4R3HVH-1023-279</Url>
      <Description>EK3D6Q4R3HVH-1023-279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2674-4C8D-4D0E-ADF0-51F63BC21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C5EA6-ADE3-44F2-8D2B-45E4CD17E0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C69C95-CF56-4D25-B654-34C3EEA9D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8230-da65-4863-82dc-579f45735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F44F5-C819-49DA-8F53-E137064676E7}">
  <ds:schemaRefs>
    <ds:schemaRef ds:uri="http://schemas.microsoft.com/office/2006/metadata/properties"/>
    <ds:schemaRef ds:uri="http://schemas.microsoft.com/office/infopath/2007/PartnerControls"/>
    <ds:schemaRef ds:uri="51558230-da65-4863-82dc-579f45735f6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1E5E199-353A-4096-AFE3-6C29AF29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2443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Kapla, Piotr</dc:creator>
  <cp:lastModifiedBy>skarbnik</cp:lastModifiedBy>
  <cp:revision>45</cp:revision>
  <cp:lastPrinted>2021-05-17T12:03:00Z</cp:lastPrinted>
  <dcterms:created xsi:type="dcterms:W3CDTF">2021-05-14T09:59:00Z</dcterms:created>
  <dcterms:modified xsi:type="dcterms:W3CDTF">2021-05-17T12:11:00Z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Wlodzimierz.Dygnatowski@bgk.pl</vt:lpwstr>
  </property>
  <property fmtid="{D5CDD505-2E9C-101B-9397-08002B2CF9AE}" pid="12" name="MSIP_Label_c668bcff-e2d1-47e2-adc1-b3354af02961_SetDate">
    <vt:lpwstr>2018-07-02T06:05:24.8689732Z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0x010100562064A3FE161B45834A879AFC80A029</vt:lpwstr>
  </property>
  <property fmtid="{D5CDD505-2E9C-101B-9397-08002B2CF9AE}" pid="19" name="_dlc_DocIdItemGuid">
    <vt:lpwstr>319896d8-9ca8-4833-a795-8d1353b233cd</vt:lpwstr>
  </property>
</Properties>
</file>