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E351" w14:textId="0AE23E61" w:rsidR="00D0747C" w:rsidRPr="006567CD" w:rsidRDefault="00D352FD" w:rsidP="004B7FB6">
      <w:pPr>
        <w:spacing w:line="276" w:lineRule="auto"/>
        <w:ind w:left="686" w:right="9" w:firstLine="23"/>
        <w:jc w:val="center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OPIS PRZEDMIOTU ZAMÓWIENIA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b/>
          <w:sz w:val="24"/>
          <w:szCs w:val="24"/>
        </w:rPr>
        <w:br/>
      </w:r>
      <w:r w:rsidR="00FF5232" w:rsidRPr="006567CD">
        <w:rPr>
          <w:rFonts w:ascii="Arial" w:hAnsi="Arial" w:cs="Arial"/>
          <w:sz w:val="24"/>
          <w:szCs w:val="24"/>
        </w:rPr>
        <w:t>dla</w:t>
      </w:r>
      <w:r w:rsidR="00FF5232" w:rsidRPr="006567CD">
        <w:rPr>
          <w:rFonts w:ascii="Arial" w:hAnsi="Arial" w:cs="Arial"/>
          <w:b/>
          <w:sz w:val="24"/>
          <w:szCs w:val="24"/>
        </w:rPr>
        <w:t xml:space="preserve"> </w:t>
      </w:r>
      <w:r w:rsidR="00FF5232" w:rsidRPr="006567CD">
        <w:rPr>
          <w:rFonts w:ascii="Arial" w:hAnsi="Arial" w:cs="Arial"/>
          <w:sz w:val="24"/>
          <w:szCs w:val="24"/>
        </w:rPr>
        <w:t>dostawy</w:t>
      </w:r>
      <w:r w:rsidR="00516953" w:rsidRPr="006567CD">
        <w:rPr>
          <w:rFonts w:ascii="Arial" w:hAnsi="Arial" w:cs="Arial"/>
          <w:sz w:val="24"/>
          <w:szCs w:val="24"/>
        </w:rPr>
        <w:t xml:space="preserve"> jednego kompletu</w:t>
      </w:r>
      <w:r w:rsidR="00FF5232" w:rsidRPr="006567CD">
        <w:rPr>
          <w:rFonts w:ascii="Arial" w:hAnsi="Arial" w:cs="Arial"/>
          <w:sz w:val="24"/>
          <w:szCs w:val="24"/>
        </w:rPr>
        <w:t xml:space="preserve"> </w:t>
      </w:r>
      <w:r w:rsidR="00B10BED">
        <w:rPr>
          <w:rFonts w:ascii="Arial" w:hAnsi="Arial" w:cs="Arial"/>
          <w:bCs/>
          <w:sz w:val="24"/>
          <w:szCs w:val="24"/>
        </w:rPr>
        <w:t>Przetłaczarki tlenowej</w:t>
      </w:r>
      <w:r w:rsidR="00FF5232" w:rsidRPr="006567CD">
        <w:rPr>
          <w:rFonts w:ascii="Arial" w:hAnsi="Arial" w:cs="Arial"/>
          <w:bCs/>
          <w:sz w:val="24"/>
          <w:szCs w:val="24"/>
        </w:rPr>
        <w:t xml:space="preserve"> WS</w:t>
      </w:r>
      <w:r w:rsidR="00FF5232" w:rsidRPr="006567CD">
        <w:rPr>
          <w:rFonts w:ascii="Arial" w:hAnsi="Arial" w:cs="Arial"/>
          <w:sz w:val="24"/>
          <w:szCs w:val="24"/>
        </w:rPr>
        <w:t xml:space="preserve"> </w:t>
      </w:r>
      <w:r w:rsidR="00516953" w:rsidRPr="006567CD">
        <w:rPr>
          <w:rFonts w:ascii="Arial" w:hAnsi="Arial" w:cs="Arial"/>
          <w:sz w:val="24"/>
          <w:szCs w:val="24"/>
        </w:rPr>
        <w:br/>
      </w:r>
    </w:p>
    <w:p w14:paraId="2CE64B95" w14:textId="77777777" w:rsidR="00FF5232" w:rsidRPr="006567CD" w:rsidRDefault="00FF5232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PRZEDMIOT ZAMÓWIENIA:</w:t>
      </w:r>
    </w:p>
    <w:p w14:paraId="2341DB9D" w14:textId="565A2E67" w:rsidR="00B10BED" w:rsidRPr="00B10BED" w:rsidRDefault="00B10BED" w:rsidP="000E52AA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B10BED">
        <w:rPr>
          <w:rFonts w:ascii="Arial" w:hAnsi="Arial" w:cs="Arial"/>
          <w:sz w:val="24"/>
          <w:szCs w:val="24"/>
        </w:rPr>
        <w:t>Przedmiotem zamówienia jest dostawa pr</w:t>
      </w:r>
      <w:r>
        <w:rPr>
          <w:rFonts w:ascii="Arial" w:hAnsi="Arial" w:cs="Arial"/>
          <w:sz w:val="24"/>
          <w:szCs w:val="24"/>
        </w:rPr>
        <w:t>zetłaczarki tlenowej przenośnej</w:t>
      </w:r>
      <w:r>
        <w:rPr>
          <w:rFonts w:ascii="Arial" w:hAnsi="Arial" w:cs="Arial"/>
          <w:sz w:val="24"/>
          <w:szCs w:val="24"/>
        </w:rPr>
        <w:br/>
      </w:r>
      <w:r w:rsidRPr="00B10BED">
        <w:rPr>
          <w:rFonts w:ascii="Arial" w:hAnsi="Arial" w:cs="Arial"/>
          <w:sz w:val="24"/>
          <w:szCs w:val="24"/>
        </w:rPr>
        <w:t>z napędem elektrycznym, która będzie przeznaczona do zabezpieczenia prac podwodnych i szkolenia nurkowego w zakresie napełniania butli, aparatów nurkowych tlenem oraz mieszaninami gazów na zasadzie przetłocze</w:t>
      </w:r>
      <w:r>
        <w:rPr>
          <w:rFonts w:ascii="Arial" w:hAnsi="Arial" w:cs="Arial"/>
          <w:sz w:val="24"/>
          <w:szCs w:val="24"/>
        </w:rPr>
        <w:t>nia gazów</w:t>
      </w:r>
      <w:r>
        <w:rPr>
          <w:rFonts w:ascii="Arial" w:hAnsi="Arial" w:cs="Arial"/>
          <w:sz w:val="24"/>
          <w:szCs w:val="24"/>
        </w:rPr>
        <w:br/>
      </w:r>
      <w:r w:rsidRPr="00B10BED">
        <w:rPr>
          <w:rFonts w:ascii="Arial" w:hAnsi="Arial" w:cs="Arial"/>
          <w:sz w:val="24"/>
          <w:szCs w:val="24"/>
        </w:rPr>
        <w:t>z butli do butli. Przetłaczarka tlenowa elektryczna ma być zasilana z sieci elektrycznej 230v/50Hz, zapewniającej napęd przetłaczarki.</w:t>
      </w:r>
    </w:p>
    <w:p w14:paraId="31672FDB" w14:textId="3B8F5D9A" w:rsidR="00ED1AFE" w:rsidRPr="006567CD" w:rsidRDefault="00ED1AFE" w:rsidP="00B10BED">
      <w:pPr>
        <w:autoSpaceDE w:val="0"/>
        <w:autoSpaceDN w:val="0"/>
        <w:adjustRightInd w:val="0"/>
        <w:spacing w:before="120" w:after="0" w:line="276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5EA3C4B1" w14:textId="48CBAD5C" w:rsidR="00D0747C" w:rsidRPr="006567CD" w:rsidRDefault="000E52AA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PARAMETRY TECHNICZNE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</w:t>
      </w:r>
      <w:r w:rsidR="00B10BED">
        <w:rPr>
          <w:rFonts w:ascii="Arial" w:hAnsi="Arial" w:cs="Arial"/>
          <w:b/>
          <w:sz w:val="24"/>
          <w:szCs w:val="24"/>
        </w:rPr>
        <w:t>PRZETŁACZARKI TLENOWEJ</w:t>
      </w:r>
      <w:r w:rsidR="00ED1AFE" w:rsidRPr="006567CD">
        <w:rPr>
          <w:rFonts w:ascii="Arial" w:hAnsi="Arial" w:cs="Arial"/>
          <w:b/>
          <w:sz w:val="24"/>
          <w:szCs w:val="24"/>
        </w:rPr>
        <w:t xml:space="preserve"> WS:</w:t>
      </w:r>
    </w:p>
    <w:p w14:paraId="3E614E24" w14:textId="77777777" w:rsidR="000E52AA" w:rsidRPr="000E52AA" w:rsidRDefault="000E52AA" w:rsidP="000E52AA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sz w:val="24"/>
          <w:szCs w:val="24"/>
        </w:rPr>
        <w:t>Przetłaczarka</w:t>
      </w:r>
      <w:r w:rsidRPr="000E52AA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 tlenowa, jako urządzenie </w:t>
      </w: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musi </w:t>
      </w:r>
      <w:r w:rsidRPr="000E52AA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zostać wykonana według dokumentacji technicznej producenta, </w:t>
      </w: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spełniać wymagania czystości tlenowej </w:t>
      </w:r>
      <w:r w:rsidRPr="000E52AA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oraz posiadać następujące parametry: </w:t>
      </w:r>
    </w:p>
    <w:p w14:paraId="35FFA1BB" w14:textId="15C05FE6" w:rsidR="000E52AA" w:rsidRPr="000E52AA" w:rsidRDefault="00C0391B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>ciśnienie napełniania:</w:t>
      </w:r>
      <w:r w:rsidR="000E52AA"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 do 200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bar, min. 2 wyjścia</w:t>
      </w:r>
      <w:r w:rsidR="000E52AA" w:rsidRPr="000E52AA">
        <w:rPr>
          <w:rFonts w:ascii="Arial" w:hAnsi="Arial" w:cs="Arial"/>
          <w:color w:val="auto"/>
          <w:sz w:val="24"/>
          <w:szCs w:val="24"/>
          <w:lang w:eastAsia="en-US"/>
        </w:rPr>
        <w:t xml:space="preserve"> i 300 bar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min. 2 wyjścia</w:t>
      </w:r>
      <w:r w:rsidR="000E52AA" w:rsidRPr="000E52AA">
        <w:rPr>
          <w:rFonts w:ascii="Arial" w:hAnsi="Arial" w:cs="Arial"/>
          <w:color w:val="auto"/>
          <w:sz w:val="24"/>
          <w:szCs w:val="24"/>
          <w:lang w:eastAsia="en-US"/>
        </w:rPr>
        <w:t>;</w:t>
      </w:r>
    </w:p>
    <w:p w14:paraId="2AEC56EE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ilość cykli pracy tłoka na min.:   nie mniej niż 55 cykli/min;</w:t>
      </w:r>
    </w:p>
    <w:p w14:paraId="47CFB3B0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reduktor ciśnienia zasilania tlenem;</w:t>
      </w:r>
    </w:p>
    <w:p w14:paraId="062D4EDE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system transferu tlenu przez wyrównanie ciśnień z zaworem iglicowym;</w:t>
      </w:r>
    </w:p>
    <w:p w14:paraId="13374BA8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automatyczny wyłącznik krańcowy;</w:t>
      </w:r>
    </w:p>
    <w:p w14:paraId="4B5E1790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ręczne włączanie START/STOP;</w:t>
      </w:r>
    </w:p>
    <w:p w14:paraId="73BADD9B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manometry ciśnienia zasilania i napełniania;</w:t>
      </w:r>
    </w:p>
    <w:p w14:paraId="62D46B88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licznik czasu pracy;</w:t>
      </w:r>
    </w:p>
    <w:p w14:paraId="0A2E33B9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zdalny włącznik START/STOP;</w:t>
      </w:r>
    </w:p>
    <w:p w14:paraId="29830897" w14:textId="77777777" w:rsidR="000E52AA" w:rsidRPr="000E52AA" w:rsidRDefault="000E52AA" w:rsidP="00E57033">
      <w:pPr>
        <w:numPr>
          <w:ilvl w:val="0"/>
          <w:numId w:val="2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E52AA">
        <w:rPr>
          <w:rFonts w:ascii="Arial" w:hAnsi="Arial" w:cs="Arial"/>
          <w:color w:val="auto"/>
          <w:sz w:val="24"/>
          <w:szCs w:val="24"/>
          <w:lang w:eastAsia="en-US"/>
        </w:rPr>
        <w:t>przetłaczarka wraz z elementami umieszczona w wodoszczelnej skrzyni na kółkach posiadającej uchwyty do przenoszenia.</w:t>
      </w:r>
    </w:p>
    <w:p w14:paraId="01E4A280" w14:textId="5776A14E" w:rsidR="00DC0017" w:rsidRPr="006567CD" w:rsidRDefault="00DC0017" w:rsidP="006567CD">
      <w:pPr>
        <w:spacing w:line="276" w:lineRule="auto"/>
        <w:ind w:right="9" w:firstLine="0"/>
        <w:jc w:val="left"/>
        <w:rPr>
          <w:rFonts w:ascii="Arial" w:hAnsi="Arial" w:cs="Arial"/>
          <w:b/>
          <w:sz w:val="24"/>
          <w:szCs w:val="24"/>
        </w:rPr>
      </w:pPr>
    </w:p>
    <w:p w14:paraId="64CFC308" w14:textId="401B05FF" w:rsidR="00ED1AFE" w:rsidRPr="006567CD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ZAPEWNIENIE JAKOŚCI</w:t>
      </w:r>
      <w:r w:rsidR="00ED1AFE" w:rsidRPr="006567CD">
        <w:rPr>
          <w:rFonts w:ascii="Arial" w:hAnsi="Arial" w:cs="Arial"/>
          <w:b/>
          <w:sz w:val="24"/>
          <w:szCs w:val="24"/>
        </w:rPr>
        <w:t>:</w:t>
      </w:r>
    </w:p>
    <w:p w14:paraId="10F130B6" w14:textId="0CD69D01" w:rsidR="00FF45D9" w:rsidRPr="007F4886" w:rsidRDefault="000252A6" w:rsidP="007F4886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Urządzenia wchodzące w skład zestawu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muszą posiadać oznakowanie CE.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Wykonawca (dostawca) sprzętu posiada wdrożony system zarządzania jakością zgodny z ISO 9001:2015.</w:t>
      </w:r>
    </w:p>
    <w:p w14:paraId="4C1CEDAB" w14:textId="77777777" w:rsidR="007F4886" w:rsidRPr="000252A6" w:rsidRDefault="007F4886" w:rsidP="00880D2B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14:paraId="356D39AD" w14:textId="6CF4232C" w:rsidR="000252A6" w:rsidRDefault="000252A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GWARANCJA, SERWIS, ZABEZPIECZENIE W CZĘŚCI ZAMIENNE:</w:t>
      </w:r>
    </w:p>
    <w:p w14:paraId="11E6713C" w14:textId="77777777" w:rsidR="000252A6" w:rsidRPr="000252A6" w:rsidRDefault="000252A6" w:rsidP="000252A6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Wykonawca udzieli 24 miesięcznej gwarancji</w:t>
      </w:r>
      <w:r w:rsidRPr="000252A6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. Gwarancja rozpoczyna się od daty podpisania protokołu przyjęcia-przekazania</w:t>
      </w:r>
      <w:r w:rsidRPr="000252A6">
        <w:rPr>
          <w:rFonts w:ascii="Arial" w:hAnsi="Arial" w:cs="Arial"/>
          <w:spacing w:val="-2"/>
          <w:sz w:val="24"/>
          <w:szCs w:val="24"/>
          <w:lang w:eastAsia="en-US"/>
        </w:rPr>
        <w:t>. Uwzględniony jest co najmniej 10 - letni</w:t>
      </w:r>
      <w:r w:rsidRPr="000252A6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0252A6">
        <w:rPr>
          <w:rFonts w:ascii="Arial" w:hAnsi="Arial" w:cs="Arial"/>
          <w:spacing w:val="-2"/>
          <w:sz w:val="24"/>
          <w:szCs w:val="24"/>
          <w:lang w:eastAsia="en-US"/>
        </w:rPr>
        <w:t>okres pełnej obsługi pogwarancyjnej,</w:t>
      </w:r>
      <w:r w:rsidRPr="000252A6">
        <w:rPr>
          <w:rFonts w:ascii="Arial" w:hAnsi="Arial" w:cs="Arial"/>
          <w:spacing w:val="-1"/>
          <w:sz w:val="24"/>
          <w:szCs w:val="24"/>
          <w:lang w:eastAsia="en-US"/>
        </w:rPr>
        <w:t xml:space="preserve"> licząc od daty upływu terminu </w:t>
      </w:r>
      <w:r w:rsidRPr="000252A6">
        <w:rPr>
          <w:rFonts w:ascii="Arial" w:hAnsi="Arial" w:cs="Arial"/>
          <w:spacing w:val="-6"/>
          <w:sz w:val="24"/>
          <w:szCs w:val="24"/>
          <w:lang w:eastAsia="en-US"/>
        </w:rPr>
        <w:t>gwarancji.</w:t>
      </w:r>
      <w:r w:rsidRPr="000252A6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 Zakupiony sprzęt, powinien być nieużywany i wyprodukowany w roku dostawy </w:t>
      </w:r>
      <w:r w:rsidRPr="000252A6">
        <w:rPr>
          <w:rFonts w:ascii="Arial" w:hAnsi="Arial" w:cs="Arial"/>
          <w:bCs/>
          <w:color w:val="auto"/>
          <w:sz w:val="24"/>
          <w:szCs w:val="24"/>
          <w:lang w:eastAsia="en-US"/>
        </w:rPr>
        <w:br/>
        <w:t xml:space="preserve">do Sił Zbrojnych RP.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 przypadku stwierdzenia w terminie gwarancji wad fabrycznych w dostarczonych wyrobach Wykonawca:</w:t>
      </w:r>
    </w:p>
    <w:p w14:paraId="5092D340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rozpatrzy „Protokół reklamacji” w ciągu 14 dni, licząc od daty jego otrzymania;</w:t>
      </w:r>
    </w:p>
    <w:p w14:paraId="2BBF30E4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usprawni wadliwe wyroby w terminie do 30 dni, licząc od daty otrzymania „Protokołu reklamacji”, gdy naprawa odbędzie się w kraju;</w:t>
      </w:r>
    </w:p>
    <w:p w14:paraId="60C37138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usprawni wadliwe wyroby w terminie do 60 dni, licząc od daty otrzymania „Protokołu reklamacji”, w przypadku gdy naprawa nie będzie możliwa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br/>
        <w:t>w kraju;</w:t>
      </w:r>
    </w:p>
    <w:p w14:paraId="44DB5BBE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 xml:space="preserve">usunie wady w dostarczonych wyrobach w miejscu, w którym zostały one ujawnione lub na własny koszt dostarczy je do swojej siedziby w celu ich usprawnienia lub wymiany. Wykonawca ponosi wszystkie koszty związane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br/>
        <w:t>z usunięciem niesprawności;</w:t>
      </w:r>
    </w:p>
    <w:p w14:paraId="2E5B5F2B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przedłuży termin gwarancji o czas, w którym wskutek wad wyrobu, Użytkownik nie mógł z niego korzystać;</w:t>
      </w:r>
    </w:p>
    <w:p w14:paraId="025EB19E" w14:textId="694C39EC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wymieni wadliwy wyrób na nowy w terminie 14 dni, jeżeli nie dotrzymał term</w:t>
      </w:r>
      <w:r w:rsidR="00880D2B">
        <w:rPr>
          <w:rFonts w:ascii="Arial" w:hAnsi="Arial" w:cs="Arial"/>
          <w:color w:val="auto"/>
          <w:sz w:val="24"/>
          <w:szCs w:val="24"/>
          <w:lang w:eastAsia="en-US"/>
        </w:rPr>
        <w:t>inu naprawy określonego w pkt 2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 xml:space="preserve"> lub </w:t>
      </w:r>
      <w:r w:rsidR="00880D2B">
        <w:rPr>
          <w:rFonts w:ascii="Arial" w:hAnsi="Arial" w:cs="Arial"/>
          <w:color w:val="auto"/>
          <w:sz w:val="24"/>
          <w:szCs w:val="24"/>
          <w:lang w:eastAsia="en-US"/>
        </w:rPr>
        <w:t>3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;</w:t>
      </w:r>
    </w:p>
    <w:p w14:paraId="05D0A855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dokona stosownych zapisów w karcie gwarancyjnej, dotyczących zakresu wykonanych napraw oraz zmiany okresu udzielonej gwarancji;</w:t>
      </w:r>
    </w:p>
    <w:p w14:paraId="30D6859F" w14:textId="77777777" w:rsidR="000252A6" w:rsidRP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>ponosi odpowiedzialność z tytułu przypadkowej utraty lub uszkodzenia wyrobu w czasie od przyjęcia go do naprawy i do czasu przekazania sprawnego użytkownikowi w miejscu ujawnienia wady;</w:t>
      </w:r>
    </w:p>
    <w:p w14:paraId="30D0ECD6" w14:textId="7F8C6339" w:rsidR="000252A6" w:rsidRDefault="000252A6" w:rsidP="00E57033">
      <w:pPr>
        <w:numPr>
          <w:ilvl w:val="0"/>
          <w:numId w:val="3"/>
        </w:numPr>
        <w:spacing w:after="0" w:line="312" w:lineRule="auto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t xml:space="preserve">zwróci Zamawiającemu równowartość wadliwych wyrobów powiększoną </w:t>
      </w:r>
      <w:r w:rsidRPr="000252A6">
        <w:rPr>
          <w:rFonts w:ascii="Arial" w:hAnsi="Arial" w:cs="Arial"/>
          <w:color w:val="auto"/>
          <w:sz w:val="24"/>
          <w:szCs w:val="24"/>
          <w:lang w:eastAsia="en-US"/>
        </w:rPr>
        <w:br/>
        <w:t>o karę umowną w wysokości 20% ich wartości, jeżeli nie wykona</w:t>
      </w:r>
      <w:r w:rsidR="00880D2B">
        <w:rPr>
          <w:rFonts w:ascii="Arial" w:hAnsi="Arial" w:cs="Arial"/>
          <w:color w:val="auto"/>
          <w:sz w:val="24"/>
          <w:szCs w:val="24"/>
          <w:lang w:eastAsia="en-US"/>
        </w:rPr>
        <w:t xml:space="preserve"> zobowiązań wynikających z pkt 6;</w:t>
      </w:r>
    </w:p>
    <w:p w14:paraId="47C772A0" w14:textId="77777777" w:rsidR="00880D2B" w:rsidRDefault="00880D2B" w:rsidP="00880D2B">
      <w:pPr>
        <w:pStyle w:val="Akapitzlist"/>
        <w:spacing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23F537CB" w14:textId="6041189C" w:rsidR="00880D2B" w:rsidRPr="006567CD" w:rsidRDefault="00880D2B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DOZÓR TECHNICZNY</w:t>
      </w:r>
      <w:r w:rsidRPr="006567CD">
        <w:rPr>
          <w:rFonts w:ascii="Arial" w:hAnsi="Arial" w:cs="Arial"/>
          <w:b/>
          <w:sz w:val="24"/>
          <w:szCs w:val="24"/>
        </w:rPr>
        <w:t>:</w:t>
      </w:r>
    </w:p>
    <w:p w14:paraId="066656DA" w14:textId="2051E7B6" w:rsidR="00880D2B" w:rsidRPr="00880D2B" w:rsidRDefault="00880D2B" w:rsidP="00880D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 xml:space="preserve">Wykonawca dostarczy urządzenie spełniające wymogi zawarte w Ustawie </w:t>
      </w:r>
      <w:r w:rsidR="007F4886"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z dnia 21 grudnia 2000 r. o dozorze technicznym oraz Rozporządzeniu Ministra Obrony Narodowej z dnia 18 listopada 2014 r. w sprawie warunków technicznych dozoru technicznego odnoszących się do niektórych specjalistycznych urządzeń ciśnieniowych oraz rodzajów urządzeń, przy których obsłudze wymagane jest posiadanie szczególnych kwalifikacji.</w:t>
      </w:r>
    </w:p>
    <w:p w14:paraId="1F1E9D93" w14:textId="77777777" w:rsidR="00880D2B" w:rsidRPr="00880D2B" w:rsidRDefault="00880D2B" w:rsidP="00880D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Dostarczane w ramach realizowanej umowy urządzenie powinno posiadać:</w:t>
      </w:r>
    </w:p>
    <w:p w14:paraId="748FC29A" w14:textId="77777777" w:rsidR="00880D2B" w:rsidRPr="00880D2B" w:rsidRDefault="00880D2B" w:rsidP="00E570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contextualSpacing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opis techniczny urządzenia ciśnieniowego (zbiornika);</w:t>
      </w:r>
    </w:p>
    <w:p w14:paraId="4A29829C" w14:textId="2959AB2F" w:rsidR="00880D2B" w:rsidRPr="00880D2B" w:rsidRDefault="00880D2B" w:rsidP="00E570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dokumenty określone w przepisach d</w:t>
      </w:r>
      <w:r w:rsidR="00E54CEE">
        <w:rPr>
          <w:rFonts w:ascii="Arial" w:hAnsi="Arial" w:cs="Arial"/>
          <w:color w:val="auto"/>
          <w:sz w:val="24"/>
          <w:szCs w:val="24"/>
          <w:lang w:eastAsia="en-US"/>
        </w:rPr>
        <w:t>otyczących oznakowania CE albo</w:t>
      </w:r>
      <w:r w:rsidR="00E54CEE"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>w specyfikacjach technicznych uzgodnionych z organem właściwej jednostki dozoru technicznego, w zakresie istotnym dla oceny wyjściowego poziomu bezpieczeństwa urządzenia;</w:t>
      </w:r>
    </w:p>
    <w:p w14:paraId="23E0480F" w14:textId="14E2BB5A" w:rsidR="00880D2B" w:rsidRPr="000252A6" w:rsidRDefault="00880D2B" w:rsidP="00E570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t xml:space="preserve">rysunek urządzenia ciśnieniowego z podaniem nominalnej i minimalnej grubości ścianek głównych elementów, w szczególności płaszcza i den, oraz </w:t>
      </w:r>
      <w:r w:rsidRPr="00880D2B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wykazem ma</w:t>
      </w:r>
      <w:r w:rsidR="00E54CEE">
        <w:rPr>
          <w:rFonts w:ascii="Arial" w:hAnsi="Arial" w:cs="Arial"/>
          <w:color w:val="auto"/>
          <w:sz w:val="24"/>
          <w:szCs w:val="24"/>
          <w:lang w:eastAsia="en-US"/>
        </w:rPr>
        <w:t>teriałów użytych do jego budowy;</w:t>
      </w:r>
    </w:p>
    <w:p w14:paraId="3AC09772" w14:textId="77777777" w:rsidR="002B6067" w:rsidRPr="006567CD" w:rsidRDefault="002B6067" w:rsidP="00E54CEE">
      <w:pPr>
        <w:pStyle w:val="Akapitzlist"/>
        <w:spacing w:line="276" w:lineRule="auto"/>
        <w:ind w:left="567" w:firstLine="0"/>
        <w:rPr>
          <w:rFonts w:ascii="Arial" w:hAnsi="Arial" w:cs="Arial"/>
          <w:b/>
          <w:sz w:val="24"/>
          <w:szCs w:val="24"/>
        </w:rPr>
      </w:pPr>
    </w:p>
    <w:p w14:paraId="097EC1F1" w14:textId="77777777" w:rsidR="00A9777F" w:rsidRPr="006567CD" w:rsidRDefault="00FF45D9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METROLOGIA</w:t>
      </w:r>
      <w:r w:rsidR="00A9777F" w:rsidRPr="006567CD">
        <w:rPr>
          <w:rFonts w:ascii="Arial" w:hAnsi="Arial" w:cs="Arial"/>
          <w:b/>
          <w:sz w:val="24"/>
          <w:szCs w:val="24"/>
        </w:rPr>
        <w:t>:</w:t>
      </w:r>
    </w:p>
    <w:p w14:paraId="5F934736" w14:textId="77777777" w:rsidR="00E54CEE" w:rsidRPr="00E54CEE" w:rsidRDefault="00E54CEE" w:rsidP="00E54CE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>Wykonawca określi ze wzorem zawartym w tabeli nr 1 wyposażenie pomiarowe dostarczone w ramach oferty podlegające kontroli metrologicznej.</w:t>
      </w:r>
    </w:p>
    <w:p w14:paraId="301FDDA7" w14:textId="665AA9A2" w:rsidR="00E54CEE" w:rsidRPr="00E54CEE" w:rsidRDefault="00E54CEE" w:rsidP="00E54CEE">
      <w:pPr>
        <w:autoSpaceDE w:val="0"/>
        <w:autoSpaceDN w:val="0"/>
        <w:adjustRightInd w:val="0"/>
        <w:spacing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 xml:space="preserve">Dostarczane w ramach oferty wyposażenie pomiarowe powinno posiadać świadectwa wzorcowania zawierające wyniki pomiarów wraz z niepewnością rozszerzoną przy prawdopodobieństwie rozszerzenia (coverage probability) ok. 95% oraz orzeczenie o zgodności z wymaganiami metrologicznymi. Jako miejsce wzorcowania przyjmuje się laboratoria wzorcujące akredytowane przez jednostkę akredytującą, będącą sygnatariuszem porozumień EA MLA lub ILAC MRA, na zgodność z aktualnie obowiązującą normą ISO/IEC 17025 lub </w:t>
      </w:r>
      <w:r>
        <w:rPr>
          <w:rFonts w:ascii="Arial" w:hAnsi="Arial" w:cs="Arial"/>
          <w:color w:val="auto"/>
          <w:sz w:val="24"/>
          <w:szCs w:val="24"/>
          <w:lang w:eastAsia="en-US"/>
        </w:rPr>
        <w:br/>
      </w: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>w krajowej instytucji metrologicznej – NMI (ang. National Measurement Institutes), których wykonywane wzorcowania objęte są porozumieniem CIPM MRA.</w:t>
      </w:r>
    </w:p>
    <w:p w14:paraId="333D31C0" w14:textId="3F2A9FB1" w:rsidR="00E54CEE" w:rsidRDefault="00E54CEE" w:rsidP="00E54CE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CEE">
        <w:rPr>
          <w:rFonts w:ascii="Arial" w:hAnsi="Arial" w:cs="Arial"/>
          <w:color w:val="auto"/>
          <w:sz w:val="24"/>
          <w:szCs w:val="24"/>
          <w:lang w:eastAsia="en-US"/>
        </w:rPr>
        <w:t>Wyposażenie pomiarowe w momencie przekazania Zamawiającemu, powinny posiadać co najmniej 90% zapasu okresu ważności kontroli metrologicznej.</w:t>
      </w:r>
    </w:p>
    <w:p w14:paraId="613D1C18" w14:textId="77777777" w:rsidR="00E54CEE" w:rsidRPr="00E54CEE" w:rsidRDefault="00E54CEE" w:rsidP="00E54CEE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40AA6D0C" w14:textId="77777777" w:rsidR="00FF45D9" w:rsidRPr="00FF45D9" w:rsidRDefault="00FF45D9" w:rsidP="006567CD">
      <w:pPr>
        <w:spacing w:before="120" w:after="0" w:line="276" w:lineRule="auto"/>
        <w:ind w:left="567" w:firstLine="0"/>
        <w:jc w:val="right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FF45D9">
        <w:rPr>
          <w:rFonts w:ascii="Arial" w:hAnsi="Arial" w:cs="Arial"/>
          <w:bCs/>
          <w:color w:val="auto"/>
          <w:sz w:val="24"/>
          <w:szCs w:val="24"/>
          <w:lang w:eastAsia="en-US"/>
        </w:rPr>
        <w:t>Tabela nr 1</w:t>
      </w:r>
    </w:p>
    <w:p w14:paraId="6526305C" w14:textId="77777777" w:rsidR="00F76C9E" w:rsidRPr="00FF45D9" w:rsidRDefault="00FF45D9" w:rsidP="006567CD">
      <w:pPr>
        <w:spacing w:before="120" w:after="0" w:line="276" w:lineRule="auto"/>
        <w:ind w:left="567" w:firstLine="0"/>
        <w:jc w:val="left"/>
        <w:rPr>
          <w:rFonts w:ascii="Arial" w:hAnsi="Arial" w:cs="Arial"/>
          <w:bCs/>
          <w:color w:val="auto"/>
          <w:sz w:val="24"/>
          <w:szCs w:val="24"/>
          <w:lang w:eastAsia="en-US"/>
        </w:rPr>
      </w:pPr>
      <w:r w:rsidRPr="00FF45D9">
        <w:rPr>
          <w:rFonts w:ascii="Arial" w:hAnsi="Arial" w:cs="Arial"/>
          <w:bCs/>
          <w:color w:val="auto"/>
          <w:sz w:val="24"/>
          <w:szCs w:val="24"/>
          <w:lang w:eastAsia="en-US"/>
        </w:rPr>
        <w:t>Wykaz wyposażenia pomiarowego</w:t>
      </w:r>
    </w:p>
    <w:tbl>
      <w:tblPr>
        <w:tblStyle w:val="Tabela-Siatka11"/>
        <w:tblpPr w:leftFromText="141" w:rightFromText="141" w:vertAnchor="text" w:tblpX="538" w:tblpY="1"/>
        <w:tblOverlap w:val="never"/>
        <w:tblW w:w="8509" w:type="dxa"/>
        <w:tblLook w:val="04A0" w:firstRow="1" w:lastRow="0" w:firstColumn="1" w:lastColumn="0" w:noHBand="0" w:noVBand="1"/>
      </w:tblPr>
      <w:tblGrid>
        <w:gridCol w:w="810"/>
        <w:gridCol w:w="1921"/>
        <w:gridCol w:w="1445"/>
        <w:gridCol w:w="1595"/>
        <w:gridCol w:w="875"/>
        <w:gridCol w:w="1863"/>
      </w:tblGrid>
      <w:tr w:rsidR="00FF45D9" w:rsidRPr="00FF45D9" w14:paraId="1F4F4773" w14:textId="77777777" w:rsidTr="00E54CEE">
        <w:trPr>
          <w:trHeight w:val="244"/>
        </w:trPr>
        <w:tc>
          <w:tcPr>
            <w:tcW w:w="810" w:type="dxa"/>
            <w:vMerge w:val="restart"/>
            <w:vAlign w:val="center"/>
          </w:tcPr>
          <w:p w14:paraId="051A32C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L.</w:t>
            </w:r>
            <w:r w:rsidR="00DA4E98"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P</w:t>
            </w: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99" w:type="dxa"/>
            <w:gridSpan w:val="5"/>
            <w:vAlign w:val="bottom"/>
          </w:tcPr>
          <w:p w14:paraId="591BEC9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Wyposażenie pomiarowe podlegające kontroli metrologicznej</w:t>
            </w:r>
          </w:p>
        </w:tc>
      </w:tr>
      <w:tr w:rsidR="00FF45D9" w:rsidRPr="00FF45D9" w14:paraId="38F711D0" w14:textId="77777777" w:rsidTr="00E54CEE">
        <w:trPr>
          <w:trHeight w:val="623"/>
        </w:trPr>
        <w:tc>
          <w:tcPr>
            <w:tcW w:w="810" w:type="dxa"/>
            <w:vMerge/>
            <w:vAlign w:val="center"/>
          </w:tcPr>
          <w:p w14:paraId="3F74D946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14:paraId="00C02BC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Nazwa przyrządu pomiarowego</w:t>
            </w:r>
          </w:p>
        </w:tc>
        <w:tc>
          <w:tcPr>
            <w:tcW w:w="1445" w:type="dxa"/>
            <w:vAlign w:val="center"/>
          </w:tcPr>
          <w:p w14:paraId="675B05A4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Typ przyrządu</w:t>
            </w:r>
          </w:p>
        </w:tc>
        <w:tc>
          <w:tcPr>
            <w:tcW w:w="1595" w:type="dxa"/>
            <w:vAlign w:val="center"/>
          </w:tcPr>
          <w:p w14:paraId="29F45AD1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NSN lub nazwa producenta</w:t>
            </w:r>
          </w:p>
        </w:tc>
        <w:tc>
          <w:tcPr>
            <w:tcW w:w="875" w:type="dxa"/>
            <w:vAlign w:val="center"/>
          </w:tcPr>
          <w:p w14:paraId="1E4CDAF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0" w:type="dxa"/>
            <w:vAlign w:val="center"/>
          </w:tcPr>
          <w:p w14:paraId="057A1EAA" w14:textId="77777777" w:rsidR="00FF45D9" w:rsidRPr="00FF45D9" w:rsidRDefault="00DA4E98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Częstotliwość kalibracji (</w:t>
            </w:r>
            <w:r w:rsidR="00FF45D9"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 xml:space="preserve">w </w:t>
            </w: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miesiącach)</w:t>
            </w:r>
          </w:p>
        </w:tc>
      </w:tr>
      <w:tr w:rsidR="00FF45D9" w:rsidRPr="00FF45D9" w14:paraId="7A3C1E86" w14:textId="77777777" w:rsidTr="00E54CEE">
        <w:trPr>
          <w:trHeight w:val="353"/>
        </w:trPr>
        <w:tc>
          <w:tcPr>
            <w:tcW w:w="810" w:type="dxa"/>
            <w:vAlign w:val="center"/>
          </w:tcPr>
          <w:p w14:paraId="797318EC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1" w:type="dxa"/>
            <w:vAlign w:val="center"/>
          </w:tcPr>
          <w:p w14:paraId="4F90170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45" w:type="dxa"/>
            <w:vAlign w:val="center"/>
          </w:tcPr>
          <w:p w14:paraId="65D18811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95" w:type="dxa"/>
            <w:vAlign w:val="center"/>
          </w:tcPr>
          <w:p w14:paraId="325DEA6A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5" w:type="dxa"/>
            <w:vAlign w:val="center"/>
          </w:tcPr>
          <w:p w14:paraId="57F6B01C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0" w:type="dxa"/>
            <w:vAlign w:val="center"/>
          </w:tcPr>
          <w:p w14:paraId="2DCF0694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FF45D9"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  <w:t>6.</w:t>
            </w:r>
          </w:p>
        </w:tc>
      </w:tr>
      <w:tr w:rsidR="00FF45D9" w:rsidRPr="00FF45D9" w14:paraId="5E7CB8FC" w14:textId="77777777" w:rsidTr="00E54CEE">
        <w:trPr>
          <w:trHeight w:val="306"/>
        </w:trPr>
        <w:tc>
          <w:tcPr>
            <w:tcW w:w="810" w:type="dxa"/>
            <w:vAlign w:val="center"/>
          </w:tcPr>
          <w:p w14:paraId="6F6BF4C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14:paraId="1B9BAC67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14:paraId="3E31A0FE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10FA053F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75" w:type="dxa"/>
            <w:vAlign w:val="center"/>
          </w:tcPr>
          <w:p w14:paraId="62A7F49D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606003C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F45D9" w:rsidRPr="00FF45D9" w14:paraId="799A35B3" w14:textId="77777777" w:rsidTr="00E54CEE">
        <w:trPr>
          <w:trHeight w:val="315"/>
        </w:trPr>
        <w:tc>
          <w:tcPr>
            <w:tcW w:w="810" w:type="dxa"/>
            <w:vAlign w:val="center"/>
          </w:tcPr>
          <w:p w14:paraId="71D18C63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vAlign w:val="center"/>
          </w:tcPr>
          <w:p w14:paraId="0F03A0F0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14:paraId="1941CB1E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0C19ECA8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75" w:type="dxa"/>
            <w:vAlign w:val="center"/>
          </w:tcPr>
          <w:p w14:paraId="5998A9B1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50B2E223" w14:textId="77777777" w:rsidR="00FF45D9" w:rsidRPr="00FF45D9" w:rsidRDefault="00FF45D9" w:rsidP="006567CD">
            <w:pPr>
              <w:spacing w:after="0" w:line="276" w:lineRule="auto"/>
              <w:ind w:right="142" w:firstLine="0"/>
              <w:contextualSpacing/>
              <w:jc w:val="center"/>
              <w:rPr>
                <w:rFonts w:ascii="Arial" w:hAnsi="Arial" w:cs="Arial"/>
                <w:color w:val="auto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2C0AFDD4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b/>
          <w:sz w:val="24"/>
          <w:szCs w:val="24"/>
        </w:rPr>
      </w:pPr>
    </w:p>
    <w:p w14:paraId="3CB873C6" w14:textId="77777777" w:rsidR="00FF45D9" w:rsidRPr="006567CD" w:rsidRDefault="009A3B66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OCHRONA ŚRODOWISKA:</w:t>
      </w:r>
    </w:p>
    <w:p w14:paraId="0B3E50E5" w14:textId="60002F4C" w:rsidR="009A3B66" w:rsidRPr="006567CD" w:rsidRDefault="009A3B66" w:rsidP="009024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Przedmiot zamówienia podlega przepisom o ochronie środowiska w zakresie przewidzianym dla danego rodzaju wyrobów zgodnie z zaleceniami producenta. Musi spełniać wymagania wynikające z Ustawy z dnia 27 kwietnia 2001 r. Prawo ochrony środowiska (tekst jednol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ity Dz.U.2024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.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54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  <w:r w:rsidR="00DA4E98" w:rsidRPr="006567CD">
        <w:rPr>
          <w:rFonts w:ascii="Arial" w:eastAsia="Times New Roman" w:hAnsi="Arial" w:cs="Arial"/>
          <w:bCs/>
          <w:color w:val="auto"/>
          <w:sz w:val="24"/>
          <w:szCs w:val="24"/>
        </w:rPr>
        <w:t>tj.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z dnia 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16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.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0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1.202</w:t>
      </w:r>
      <w:r w:rsidR="0090242B">
        <w:rPr>
          <w:rFonts w:ascii="Arial" w:eastAsia="Times New Roman" w:hAnsi="Arial" w:cs="Arial"/>
          <w:bCs/>
          <w:color w:val="auto"/>
          <w:sz w:val="24"/>
          <w:szCs w:val="24"/>
        </w:rPr>
        <w:t>4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r.) wraz z powiązanymi aktami prawnymi.</w:t>
      </w:r>
    </w:p>
    <w:p w14:paraId="3EC283E6" w14:textId="77777777" w:rsidR="00F76C9E" w:rsidRPr="007F4886" w:rsidRDefault="00F76C9E" w:rsidP="007F4886">
      <w:pPr>
        <w:spacing w:line="276" w:lineRule="auto"/>
        <w:ind w:firstLine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74AF32F" w14:textId="77777777" w:rsidR="00A9777F" w:rsidRPr="006567CD" w:rsidRDefault="00A9777F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TERMIN REALIZACJI ZAMÓWIENIA:</w:t>
      </w:r>
    </w:p>
    <w:p w14:paraId="216029BE" w14:textId="261046E5" w:rsidR="00B24AFC" w:rsidRPr="006567CD" w:rsidRDefault="00553CB1" w:rsidP="0090242B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do dnia </w:t>
      </w:r>
      <w:r w:rsidR="005401C6">
        <w:rPr>
          <w:rFonts w:ascii="Arial" w:hAnsi="Arial" w:cs="Arial"/>
          <w:sz w:val="24"/>
          <w:szCs w:val="24"/>
        </w:rPr>
        <w:t>17</w:t>
      </w:r>
      <w:r w:rsidR="0090242B">
        <w:rPr>
          <w:rFonts w:ascii="Arial" w:hAnsi="Arial" w:cs="Arial"/>
          <w:sz w:val="24"/>
          <w:szCs w:val="24"/>
        </w:rPr>
        <w:t>.1</w:t>
      </w:r>
      <w:r w:rsidR="005401C6">
        <w:rPr>
          <w:rFonts w:ascii="Arial" w:hAnsi="Arial" w:cs="Arial"/>
          <w:sz w:val="24"/>
          <w:szCs w:val="24"/>
        </w:rPr>
        <w:t>2</w:t>
      </w:r>
      <w:r w:rsidR="00B24AFC" w:rsidRPr="006567CD">
        <w:rPr>
          <w:rFonts w:ascii="Arial" w:hAnsi="Arial" w:cs="Arial"/>
          <w:sz w:val="24"/>
          <w:szCs w:val="24"/>
        </w:rPr>
        <w:t>.202</w:t>
      </w:r>
      <w:r w:rsidR="00FC1F37" w:rsidRPr="006567CD">
        <w:rPr>
          <w:rFonts w:ascii="Arial" w:hAnsi="Arial" w:cs="Arial"/>
          <w:sz w:val="24"/>
          <w:szCs w:val="24"/>
        </w:rPr>
        <w:t>4</w:t>
      </w:r>
      <w:r w:rsidR="00B24AFC" w:rsidRPr="006567CD">
        <w:rPr>
          <w:rFonts w:ascii="Arial" w:hAnsi="Arial" w:cs="Arial"/>
          <w:sz w:val="24"/>
          <w:szCs w:val="24"/>
        </w:rPr>
        <w:t xml:space="preserve"> r.</w:t>
      </w:r>
    </w:p>
    <w:p w14:paraId="012E256F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625ECAC5" w14:textId="77777777" w:rsidR="00B24AFC" w:rsidRPr="006567CD" w:rsidRDefault="00B24AFC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MIEJSCE DOSTAWY/ODBIORU:</w:t>
      </w:r>
    </w:p>
    <w:p w14:paraId="6995D14A" w14:textId="77777777" w:rsidR="00A9777F" w:rsidRPr="006567CD" w:rsidRDefault="00B24AFC" w:rsidP="00553CB1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hAnsi="Arial" w:cs="Arial"/>
          <w:sz w:val="24"/>
          <w:szCs w:val="24"/>
        </w:rPr>
      </w:pPr>
      <w:r w:rsidRPr="006567CD">
        <w:rPr>
          <w:rFonts w:ascii="Arial" w:hAnsi="Arial" w:cs="Arial"/>
          <w:sz w:val="24"/>
          <w:szCs w:val="24"/>
        </w:rPr>
        <w:t>Jednostka Wojskowa 4026 – ul. Rondo Bitwy Pod Oliwą 1, 81-103 Gdynia.</w:t>
      </w:r>
    </w:p>
    <w:p w14:paraId="338AF480" w14:textId="77777777" w:rsidR="00F76C9E" w:rsidRPr="006567CD" w:rsidRDefault="00F76C9E" w:rsidP="006567CD">
      <w:pPr>
        <w:pStyle w:val="Akapitzlist"/>
        <w:spacing w:line="276" w:lineRule="auto"/>
        <w:ind w:left="567" w:firstLine="0"/>
        <w:rPr>
          <w:rFonts w:ascii="Arial" w:hAnsi="Arial" w:cs="Arial"/>
          <w:color w:val="FF0000"/>
          <w:sz w:val="24"/>
          <w:szCs w:val="24"/>
        </w:rPr>
      </w:pPr>
    </w:p>
    <w:p w14:paraId="74D2AC90" w14:textId="13CF3435" w:rsidR="00230BE2" w:rsidRPr="006567CD" w:rsidRDefault="00F76C9E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ZABEZPIECZENIE L</w:t>
      </w:r>
      <w:r w:rsidR="0090242B">
        <w:rPr>
          <w:rFonts w:ascii="Arial" w:hAnsi="Arial" w:cs="Arial"/>
          <w:b/>
          <w:sz w:val="24"/>
          <w:szCs w:val="24"/>
        </w:rPr>
        <w:t>OGISTYCZNE</w:t>
      </w:r>
      <w:r w:rsidR="00230BE2" w:rsidRPr="006567CD">
        <w:rPr>
          <w:rFonts w:ascii="Arial" w:hAnsi="Arial" w:cs="Arial"/>
          <w:b/>
          <w:sz w:val="24"/>
          <w:szCs w:val="24"/>
        </w:rPr>
        <w:t>:</w:t>
      </w:r>
    </w:p>
    <w:p w14:paraId="5132F6E3" w14:textId="77777777" w:rsidR="00F76C9E" w:rsidRPr="006567CD" w:rsidRDefault="00F76C9E" w:rsidP="00553CB1">
      <w:pPr>
        <w:autoSpaceDE w:val="0"/>
        <w:autoSpaceDN w:val="0"/>
        <w:adjustRightInd w:val="0"/>
        <w:spacing w:before="120" w:after="0"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Wykonawca zapewni środki materiałowe oraz narzędzia wymagane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do uruchomienia oraz zapewnienia bezproblemowej eksploatacji w czasie pierwszego użycia.</w:t>
      </w:r>
    </w:p>
    <w:p w14:paraId="5E8B61C7" w14:textId="77777777" w:rsidR="00F76C9E" w:rsidRPr="006567CD" w:rsidRDefault="00F76C9E" w:rsidP="0090242B">
      <w:pPr>
        <w:pStyle w:val="Akapitzlist"/>
        <w:spacing w:line="276" w:lineRule="auto"/>
        <w:ind w:left="567" w:firstLine="0"/>
        <w:rPr>
          <w:rFonts w:ascii="Arial" w:hAnsi="Arial" w:cs="Arial"/>
          <w:b/>
          <w:sz w:val="24"/>
          <w:szCs w:val="24"/>
        </w:rPr>
      </w:pPr>
    </w:p>
    <w:p w14:paraId="2432F2BA" w14:textId="31DF1B3A" w:rsidR="00F76C9E" w:rsidRDefault="00F76C9E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SZKOLENIA:</w:t>
      </w:r>
    </w:p>
    <w:p w14:paraId="3CF0EDA3" w14:textId="55165D03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Wykonawca zapewni szkolenie praktyczne </w:t>
      </w:r>
      <w:r>
        <w:rPr>
          <w:rFonts w:ascii="Arial" w:hAnsi="Arial" w:cs="Arial"/>
          <w:sz w:val="24"/>
          <w:szCs w:val="24"/>
        </w:rPr>
        <w:t xml:space="preserve">dla minimum czterech </w:t>
      </w:r>
      <w:r w:rsidRPr="00250539">
        <w:rPr>
          <w:rFonts w:ascii="Arial" w:hAnsi="Arial" w:cs="Arial"/>
          <w:sz w:val="24"/>
          <w:szCs w:val="24"/>
        </w:rPr>
        <w:t>żołnierzy z zakresu eksploatacji</w:t>
      </w:r>
      <w:r w:rsidR="007F4886">
        <w:rPr>
          <w:rFonts w:ascii="Arial" w:hAnsi="Arial" w:cs="Arial"/>
          <w:sz w:val="24"/>
          <w:szCs w:val="24"/>
        </w:rPr>
        <w:t>.</w:t>
      </w:r>
    </w:p>
    <w:p w14:paraId="01D96C7F" w14:textId="77777777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Wszelkie koszty związane z organizacją i przeprowadzeniem szkolenia, w tym wymiany lub naprawy zużytych/</w:t>
      </w:r>
      <w:r>
        <w:rPr>
          <w:rFonts w:ascii="Arial" w:hAnsi="Arial" w:cs="Arial"/>
          <w:sz w:val="24"/>
          <w:szCs w:val="24"/>
        </w:rPr>
        <w:t xml:space="preserve"> </w:t>
      </w:r>
      <w:r w:rsidRPr="00250539">
        <w:rPr>
          <w:rFonts w:ascii="Arial" w:hAnsi="Arial" w:cs="Arial"/>
          <w:sz w:val="24"/>
          <w:szCs w:val="24"/>
        </w:rPr>
        <w:t>uszkodzonych/</w:t>
      </w:r>
      <w:r>
        <w:rPr>
          <w:rFonts w:ascii="Arial" w:hAnsi="Arial" w:cs="Arial"/>
          <w:sz w:val="24"/>
          <w:szCs w:val="24"/>
        </w:rPr>
        <w:t xml:space="preserve"> </w:t>
      </w:r>
      <w:r w:rsidRPr="00250539">
        <w:rPr>
          <w:rFonts w:ascii="Arial" w:hAnsi="Arial" w:cs="Arial"/>
          <w:sz w:val="24"/>
          <w:szCs w:val="24"/>
        </w:rPr>
        <w:t>wyeksploatowanych elementów niezależnie od miejsca wykonywania szkoleń będą ujęte w ramach wartości umowy.</w:t>
      </w:r>
    </w:p>
    <w:p w14:paraId="0D23F54B" w14:textId="0FC9D066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 xml:space="preserve">Szkolenie powinno zostać przeprowadzone </w:t>
      </w:r>
      <w:r w:rsidR="007F4886">
        <w:rPr>
          <w:rFonts w:ascii="Arial" w:hAnsi="Arial" w:cs="Arial"/>
          <w:sz w:val="24"/>
          <w:szCs w:val="24"/>
        </w:rPr>
        <w:t>w siedzibie Zamawiającego</w:t>
      </w:r>
      <w:r w:rsidRPr="00250539">
        <w:rPr>
          <w:rFonts w:ascii="Arial" w:hAnsi="Arial" w:cs="Arial"/>
          <w:sz w:val="24"/>
          <w:szCs w:val="24"/>
        </w:rPr>
        <w:t xml:space="preserve"> i w języku polskim.</w:t>
      </w:r>
    </w:p>
    <w:p w14:paraId="3785F7B8" w14:textId="77777777" w:rsidR="00DC3854" w:rsidRPr="00250539" w:rsidRDefault="00DC3854" w:rsidP="00E57033">
      <w:pPr>
        <w:numPr>
          <w:ilvl w:val="1"/>
          <w:numId w:val="1"/>
        </w:numPr>
        <w:spacing w:after="0" w:line="276" w:lineRule="auto"/>
        <w:ind w:right="142"/>
        <w:rPr>
          <w:rFonts w:ascii="Arial" w:hAnsi="Arial" w:cs="Arial"/>
          <w:sz w:val="24"/>
          <w:szCs w:val="24"/>
        </w:rPr>
      </w:pPr>
      <w:r w:rsidRPr="00250539">
        <w:rPr>
          <w:rFonts w:ascii="Arial" w:hAnsi="Arial" w:cs="Arial"/>
          <w:sz w:val="24"/>
          <w:szCs w:val="24"/>
        </w:rPr>
        <w:t>Szkolenie ma zostać zorganizowane i przeprowadzone (zakończone) przed odbiorem przedmiotu zamówienia przez Zamawiającego.</w:t>
      </w:r>
    </w:p>
    <w:p w14:paraId="12E5415B" w14:textId="77777777" w:rsidR="0051795C" w:rsidRPr="0051795C" w:rsidRDefault="0051795C" w:rsidP="00553CB1">
      <w:pPr>
        <w:pStyle w:val="Akapitzlist"/>
        <w:spacing w:line="276" w:lineRule="auto"/>
        <w:ind w:left="567" w:firstLine="0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0008F8EF" w14:textId="77777777" w:rsidR="00230BE2" w:rsidRPr="006567CD" w:rsidRDefault="006B6514" w:rsidP="00E57033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WARUNKI RÓWNOWAŻNOŚCI</w:t>
      </w:r>
      <w:r w:rsidR="00230BE2" w:rsidRPr="006567CD">
        <w:rPr>
          <w:rFonts w:ascii="Arial" w:hAnsi="Arial" w:cs="Arial"/>
          <w:b/>
          <w:sz w:val="24"/>
          <w:szCs w:val="24"/>
        </w:rPr>
        <w:t>:</w:t>
      </w:r>
    </w:p>
    <w:p w14:paraId="73429721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Dopuszczalne są rozwiązania równoważne lub o wyższych parametrach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po uprzednim zaakceptowaniu ich przez Instytucję Ekspercką.</w:t>
      </w:r>
    </w:p>
    <w:p w14:paraId="5CACB091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>UWAGA: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W przypadku, gdy Wykonawca będzie oferował inne urządzenie </w:t>
      </w: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br/>
        <w:t>o równoważnych parametrach istnieje konieczność potwierdzenia tego odpowiednimi dokumentami np. instrukcją obsługi, wyciągiem z danych technicznych (katalog firmowy, oferta zawierająca dane techniczne) itp.</w:t>
      </w:r>
    </w:p>
    <w:p w14:paraId="67FEA196" w14:textId="77777777" w:rsidR="006B6514" w:rsidRPr="006567CD" w:rsidRDefault="006B6514" w:rsidP="006567CD">
      <w:pPr>
        <w:pStyle w:val="Akapitzlist"/>
        <w:spacing w:line="276" w:lineRule="auto"/>
        <w:ind w:left="567" w:firstLine="0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6567CD">
        <w:rPr>
          <w:rFonts w:ascii="Arial" w:eastAsia="Times New Roman" w:hAnsi="Arial" w:cs="Arial"/>
          <w:bCs/>
          <w:color w:val="auto"/>
          <w:sz w:val="24"/>
          <w:szCs w:val="24"/>
        </w:rPr>
        <w:t>W przypadkach, w których podane są normy, dopuszcza się rozwiązania równoważne, jednakże Wykonawca, który powoła się na rozwiązania równoważne  jest zobowiązany wykazać, że oferowany przez niego przedmiot dostawy spełnia wymagania określone w wymienionych normach.</w:t>
      </w:r>
    </w:p>
    <w:p w14:paraId="2E89DB73" w14:textId="77777777" w:rsidR="006B6514" w:rsidRPr="006567CD" w:rsidRDefault="006B6514" w:rsidP="006567CD">
      <w:pPr>
        <w:spacing w:after="60" w:line="276" w:lineRule="auto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14:paraId="2CB605A3" w14:textId="77777777" w:rsidR="006B6514" w:rsidRPr="006567CD" w:rsidRDefault="006B6514" w:rsidP="006567CD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14:paraId="4931211A" w14:textId="1E7BE3EF" w:rsidR="00690828" w:rsidRPr="000079B1" w:rsidRDefault="00690828" w:rsidP="000079B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CFC636" w14:textId="77777777" w:rsidR="00690828" w:rsidRPr="006567CD" w:rsidRDefault="00690828" w:rsidP="006567CD">
      <w:pPr>
        <w:spacing w:after="0" w:line="276" w:lineRule="auto"/>
        <w:ind w:left="567" w:firstLine="0"/>
        <w:rPr>
          <w:rFonts w:ascii="Arial" w:hAnsi="Arial" w:cs="Arial"/>
          <w:sz w:val="24"/>
          <w:szCs w:val="24"/>
        </w:rPr>
      </w:pPr>
    </w:p>
    <w:p w14:paraId="49F3F88F" w14:textId="77777777" w:rsidR="00230BE2" w:rsidRPr="006567CD" w:rsidRDefault="00230BE2" w:rsidP="006567CD">
      <w:pPr>
        <w:spacing w:line="276" w:lineRule="auto"/>
        <w:rPr>
          <w:rFonts w:ascii="Arial" w:hAnsi="Arial" w:cs="Arial"/>
          <w:bCs/>
          <w:i/>
          <w:sz w:val="24"/>
          <w:szCs w:val="24"/>
        </w:rPr>
      </w:pPr>
      <w:r w:rsidRPr="006567CD">
        <w:rPr>
          <w:rFonts w:ascii="Arial" w:hAnsi="Arial" w:cs="Arial"/>
          <w:bCs/>
          <w:sz w:val="24"/>
          <w:szCs w:val="24"/>
        </w:rPr>
        <w:t xml:space="preserve">*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>użyte w OPZ</w:t>
      </w:r>
      <w:r w:rsidRPr="006567CD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6567CD">
        <w:rPr>
          <w:rFonts w:ascii="Arial" w:hAnsi="Arial" w:cs="Arial"/>
          <w:bCs/>
          <w:i/>
          <w:spacing w:val="-7"/>
          <w:sz w:val="24"/>
          <w:szCs w:val="24"/>
        </w:rPr>
        <w:t xml:space="preserve">określenia „powinny”, „powinien” oznaczają wymagania, które muszą być spełnione </w:t>
      </w:r>
      <w:r w:rsidRPr="006567CD">
        <w:rPr>
          <w:rFonts w:ascii="Arial" w:hAnsi="Arial" w:cs="Arial"/>
          <w:bCs/>
          <w:i/>
          <w:spacing w:val="-7"/>
          <w:sz w:val="24"/>
          <w:szCs w:val="24"/>
          <w:u w:val="single"/>
        </w:rPr>
        <w:t>obligatoryjnie</w:t>
      </w:r>
      <w:r w:rsidRPr="006567CD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2F935201" w14:textId="77777777" w:rsidR="00FF5232" w:rsidRPr="006567CD" w:rsidRDefault="00FF5232" w:rsidP="006567CD">
      <w:pPr>
        <w:autoSpaceDN w:val="0"/>
        <w:spacing w:after="0" w:line="276" w:lineRule="auto"/>
        <w:ind w:firstLine="0"/>
        <w:jc w:val="left"/>
        <w:rPr>
          <w:rFonts w:ascii="Arial" w:eastAsia="Times New Roman" w:hAnsi="Arial" w:cs="Arial"/>
          <w:color w:val="auto"/>
          <w:sz w:val="24"/>
          <w:szCs w:val="24"/>
        </w:rPr>
      </w:pPr>
    </w:p>
    <w:sectPr w:rsidR="00FF5232" w:rsidRPr="0065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57EA" w14:textId="77777777" w:rsidR="00C229D3" w:rsidRDefault="00C229D3" w:rsidP="00D352FD">
      <w:pPr>
        <w:spacing w:after="0" w:line="240" w:lineRule="auto"/>
      </w:pPr>
      <w:r>
        <w:separator/>
      </w:r>
    </w:p>
  </w:endnote>
  <w:endnote w:type="continuationSeparator" w:id="0">
    <w:p w14:paraId="32F6BB2A" w14:textId="77777777" w:rsidR="00C229D3" w:rsidRDefault="00C229D3" w:rsidP="00D3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E143" w14:textId="77777777" w:rsidR="00C229D3" w:rsidRDefault="00C229D3" w:rsidP="00D352FD">
      <w:pPr>
        <w:spacing w:after="0" w:line="240" w:lineRule="auto"/>
      </w:pPr>
      <w:r>
        <w:separator/>
      </w:r>
    </w:p>
  </w:footnote>
  <w:footnote w:type="continuationSeparator" w:id="0">
    <w:p w14:paraId="42F9D81D" w14:textId="77777777" w:rsidR="00C229D3" w:rsidRDefault="00C229D3" w:rsidP="00D3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9051F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5200CCA"/>
    <w:multiLevelType w:val="hybridMultilevel"/>
    <w:tmpl w:val="915ACD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2F6698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0FB450F"/>
    <w:multiLevelType w:val="multilevel"/>
    <w:tmpl w:val="1DD6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5837476">
    <w:abstractNumId w:val="3"/>
  </w:num>
  <w:num w:numId="2" w16cid:durableId="2122456731">
    <w:abstractNumId w:val="2"/>
  </w:num>
  <w:num w:numId="3" w16cid:durableId="1038898724">
    <w:abstractNumId w:val="0"/>
  </w:num>
  <w:num w:numId="4" w16cid:durableId="16038009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D"/>
    <w:rsid w:val="0000419D"/>
    <w:rsid w:val="000079B1"/>
    <w:rsid w:val="00024F57"/>
    <w:rsid w:val="000252A6"/>
    <w:rsid w:val="00030661"/>
    <w:rsid w:val="00077D94"/>
    <w:rsid w:val="00093D0D"/>
    <w:rsid w:val="000A21A4"/>
    <w:rsid w:val="000E52AA"/>
    <w:rsid w:val="00184320"/>
    <w:rsid w:val="001A648B"/>
    <w:rsid w:val="001B3BBD"/>
    <w:rsid w:val="001C267D"/>
    <w:rsid w:val="001F0727"/>
    <w:rsid w:val="00212658"/>
    <w:rsid w:val="00230BE2"/>
    <w:rsid w:val="00260BF1"/>
    <w:rsid w:val="002B6067"/>
    <w:rsid w:val="002F460D"/>
    <w:rsid w:val="00317F68"/>
    <w:rsid w:val="00334BE0"/>
    <w:rsid w:val="003776AE"/>
    <w:rsid w:val="003A18AC"/>
    <w:rsid w:val="003C2520"/>
    <w:rsid w:val="003C258E"/>
    <w:rsid w:val="003E0B81"/>
    <w:rsid w:val="003E2ADE"/>
    <w:rsid w:val="004539A3"/>
    <w:rsid w:val="00492E85"/>
    <w:rsid w:val="004B7FB6"/>
    <w:rsid w:val="004F68FD"/>
    <w:rsid w:val="0050286B"/>
    <w:rsid w:val="00513F0E"/>
    <w:rsid w:val="00516953"/>
    <w:rsid w:val="0051795C"/>
    <w:rsid w:val="005401C6"/>
    <w:rsid w:val="00553CB1"/>
    <w:rsid w:val="00584AAA"/>
    <w:rsid w:val="006567CD"/>
    <w:rsid w:val="00667405"/>
    <w:rsid w:val="00690828"/>
    <w:rsid w:val="006A1736"/>
    <w:rsid w:val="006B6514"/>
    <w:rsid w:val="006C43CF"/>
    <w:rsid w:val="007167F2"/>
    <w:rsid w:val="0072574C"/>
    <w:rsid w:val="007F239B"/>
    <w:rsid w:val="007F4886"/>
    <w:rsid w:val="00802423"/>
    <w:rsid w:val="00814526"/>
    <w:rsid w:val="00816908"/>
    <w:rsid w:val="00880D2B"/>
    <w:rsid w:val="0090242B"/>
    <w:rsid w:val="00971D9E"/>
    <w:rsid w:val="00987DE1"/>
    <w:rsid w:val="009A3B66"/>
    <w:rsid w:val="009B66CF"/>
    <w:rsid w:val="00A26462"/>
    <w:rsid w:val="00A70D7D"/>
    <w:rsid w:val="00A9777F"/>
    <w:rsid w:val="00B10BED"/>
    <w:rsid w:val="00B24AFC"/>
    <w:rsid w:val="00B428DE"/>
    <w:rsid w:val="00B56F13"/>
    <w:rsid w:val="00B97E0A"/>
    <w:rsid w:val="00BC0A3D"/>
    <w:rsid w:val="00BC7DA5"/>
    <w:rsid w:val="00BD7A1E"/>
    <w:rsid w:val="00C0391B"/>
    <w:rsid w:val="00C229D3"/>
    <w:rsid w:val="00CB356E"/>
    <w:rsid w:val="00CC2D5B"/>
    <w:rsid w:val="00D0747C"/>
    <w:rsid w:val="00D352FD"/>
    <w:rsid w:val="00D6633E"/>
    <w:rsid w:val="00DA4E98"/>
    <w:rsid w:val="00DC0017"/>
    <w:rsid w:val="00DC3854"/>
    <w:rsid w:val="00E54CEE"/>
    <w:rsid w:val="00E57033"/>
    <w:rsid w:val="00EB39DB"/>
    <w:rsid w:val="00EC4E6A"/>
    <w:rsid w:val="00EC55A0"/>
    <w:rsid w:val="00ED1AFE"/>
    <w:rsid w:val="00F07FB8"/>
    <w:rsid w:val="00F764A8"/>
    <w:rsid w:val="00F76C9E"/>
    <w:rsid w:val="00F84D67"/>
    <w:rsid w:val="00FC1F37"/>
    <w:rsid w:val="00FF45D9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7701E"/>
  <w15:docId w15:val="{F70EFC47-115C-44D7-9D11-1AAE79E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AFC"/>
    <w:pPr>
      <w:spacing w:after="35" w:line="228" w:lineRule="auto"/>
      <w:ind w:firstLine="9"/>
      <w:jc w:val="both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2FD"/>
  </w:style>
  <w:style w:type="paragraph" w:styleId="Stopka">
    <w:name w:val="footer"/>
    <w:basedOn w:val="Normalny"/>
    <w:link w:val="StopkaZnak"/>
    <w:uiPriority w:val="99"/>
    <w:unhideWhenUsed/>
    <w:rsid w:val="00D3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2FD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D352FD"/>
    <w:pPr>
      <w:ind w:left="720"/>
      <w:contextualSpacing/>
    </w:pPr>
  </w:style>
  <w:style w:type="table" w:customStyle="1" w:styleId="Tabelasiatki1jasnaakcent11">
    <w:name w:val="Tabela siatki 1 — jasna — akcent 11"/>
    <w:basedOn w:val="Standardowy"/>
    <w:uiPriority w:val="46"/>
    <w:rsid w:val="00B56F1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0">
    <w:name w:val="Tabela siatki 1 — jasna — akcent 11"/>
    <w:basedOn w:val="Standardowy"/>
    <w:next w:val="Tabelasiatki1jasnaakcent11"/>
    <w:uiPriority w:val="46"/>
    <w:rsid w:val="00B5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5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3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D0747C"/>
    <w:rPr>
      <w:rFonts w:ascii="Calibri" w:eastAsia="Calibri" w:hAnsi="Calibri" w:cs="Calibri"/>
      <w:color w:val="000000"/>
      <w:sz w:val="26"/>
      <w:lang w:eastAsia="pl-PL"/>
    </w:rPr>
  </w:style>
  <w:style w:type="paragraph" w:styleId="NormalnyWeb">
    <w:name w:val="Normal (Web)"/>
    <w:basedOn w:val="Normalny"/>
    <w:uiPriority w:val="99"/>
    <w:unhideWhenUsed/>
    <w:rsid w:val="00F07FB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52">
    <w:name w:val="Font Style152"/>
    <w:basedOn w:val="Domylnaczcionkaakapitu"/>
    <w:uiPriority w:val="99"/>
    <w:rsid w:val="00A9777F"/>
    <w:rPr>
      <w:rFonts w:ascii="Arial" w:hAnsi="Arial" w:cs="Arial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39"/>
    <w:rsid w:val="00FF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9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9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9D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88870D-46FF-4427-8ED2-CFA687FA7E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 Paweł</dc:creator>
  <cp:lastModifiedBy>Olszewska Aneta</cp:lastModifiedBy>
  <cp:revision>3</cp:revision>
  <cp:lastPrinted>2024-09-05T09:46:00Z</cp:lastPrinted>
  <dcterms:created xsi:type="dcterms:W3CDTF">2024-09-12T10:03:00Z</dcterms:created>
  <dcterms:modified xsi:type="dcterms:W3CDTF">2024-09-24T13:29:00Z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49fff1dc-4bfd-46b8-b297-7c0c9e958057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Lewandowski Paweł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I09I0jXp94A86nfRf3FRZgIVBqdJ/r4K</vt:lpwstr>
  </property>
  <property fmtid="{D5CDD505-2E9C-101B-9397-08002B2CF9AE}" pid="8" name="s5636:Creator type=IP">
    <vt:lpwstr>10.50.37.207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