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C9795F">
        <w:rPr>
          <w:rFonts w:ascii="Cambria" w:hAnsi="Cambria" w:cs="Calibri"/>
          <w:b/>
        </w:rPr>
        <w:t>2</w:t>
      </w:r>
      <w:r w:rsidR="000F4B78">
        <w:rPr>
          <w:rFonts w:ascii="Cambria" w:hAnsi="Cambria" w:cs="Calibri"/>
          <w:b/>
        </w:rPr>
        <w:t>71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Default="000F19E1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0F4B78" w:rsidRDefault="00FF37BB" w:rsidP="00C9795F">
      <w:pPr>
        <w:spacing w:after="0" w:line="360" w:lineRule="auto"/>
        <w:jc w:val="both"/>
        <w:rPr>
          <w:rFonts w:asciiTheme="majorHAnsi" w:eastAsia="Times New Roman" w:hAnsiTheme="majorHAnsi" w:cs="Calibri"/>
          <w:b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69030C">
        <w:rPr>
          <w:rFonts w:asciiTheme="majorHAnsi" w:eastAsia="Times New Roman" w:hAnsiTheme="majorHAnsi" w:cs="Calibri"/>
          <w:lang w:eastAsia="pl-PL"/>
        </w:rPr>
        <w:t xml:space="preserve"> </w:t>
      </w:r>
      <w:r w:rsidR="000F19E1" w:rsidRPr="000F19E1">
        <w:rPr>
          <w:rFonts w:asciiTheme="majorHAnsi" w:eastAsia="Times New Roman" w:hAnsiTheme="majorHAnsi" w:cs="Calibri"/>
          <w:b/>
          <w:lang w:eastAsia="pl-PL"/>
        </w:rPr>
        <w:t>„</w:t>
      </w:r>
      <w:r w:rsidR="000F4B78" w:rsidRPr="00F57959">
        <w:rPr>
          <w:rFonts w:asciiTheme="majorHAnsi" w:hAnsiTheme="majorHAnsi" w:cs="Tahoma"/>
          <w:b/>
          <w:iCs/>
        </w:rPr>
        <w:t>Budowa etażowych instalacji centralnego ogrzewania wraz z budową instalacji gazowej w lokalach mieszkalnych  gminnych, dobudową brakujących przewodów kominowych</w:t>
      </w:r>
      <w:r w:rsidR="000F4B78">
        <w:rPr>
          <w:rFonts w:asciiTheme="majorHAnsi" w:hAnsiTheme="majorHAnsi" w:cs="Tahoma"/>
          <w:b/>
          <w:iCs/>
        </w:rPr>
        <w:t xml:space="preserve"> </w:t>
      </w:r>
      <w:r w:rsidR="000F4B78" w:rsidRPr="00F57959">
        <w:rPr>
          <w:rFonts w:asciiTheme="majorHAnsi" w:hAnsiTheme="majorHAnsi" w:cs="Tahoma"/>
          <w:b/>
          <w:iCs/>
        </w:rPr>
        <w:t>i uporządkowaniem podłączeń do przewodów kominowych w budynku mieszkalnym wielorodzinnym przy ul. Jaracza 8</w:t>
      </w:r>
      <w:r w:rsidR="000F4B78">
        <w:rPr>
          <w:rFonts w:asciiTheme="majorHAnsi" w:hAnsiTheme="majorHAnsi" w:cs="Tahoma"/>
          <w:b/>
          <w:iCs/>
        </w:rPr>
        <w:t xml:space="preserve"> </w:t>
      </w:r>
      <w:r w:rsidR="000F4B78" w:rsidRPr="00F57959">
        <w:rPr>
          <w:rFonts w:asciiTheme="majorHAnsi" w:hAnsiTheme="majorHAnsi" w:cs="Tahoma"/>
          <w:b/>
          <w:iCs/>
        </w:rPr>
        <w:t>w Gliwicach</w:t>
      </w:r>
      <w:r w:rsidR="00C9795F">
        <w:rPr>
          <w:rFonts w:asciiTheme="majorHAnsi" w:hAnsiTheme="majorHAnsi" w:cs="Tahoma"/>
          <w:b/>
          <w:iCs/>
        </w:rPr>
        <w:t>”</w:t>
      </w:r>
      <w:r w:rsidR="000F4B78">
        <w:rPr>
          <w:rFonts w:asciiTheme="majorHAnsi" w:hAnsiTheme="majorHAnsi" w:cs="Tahoma"/>
          <w:b/>
          <w:iCs/>
        </w:rPr>
        <w:t>,</w:t>
      </w:r>
      <w:r w:rsidR="00C9795F">
        <w:rPr>
          <w:rFonts w:asciiTheme="majorHAnsi" w:hAnsiTheme="majorHAnsi" w:cs="Tahoma"/>
          <w:b/>
          <w:iCs/>
        </w:rPr>
        <w:t xml:space="preserve">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Zarząd Budynków Miejskich II Towarzystwo Budownictwa Społecznego </w:t>
      </w:r>
    </w:p>
    <w:p w:rsidR="000F19E1" w:rsidRDefault="002E7B67" w:rsidP="00C9795F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b/>
          <w:lang w:eastAsia="pl-PL"/>
        </w:rPr>
        <w:t>Sp. z o.o., 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C9795F" w:rsidRDefault="00C9795F" w:rsidP="00C9795F">
      <w:pPr>
        <w:spacing w:after="0" w:line="360" w:lineRule="auto"/>
        <w:jc w:val="both"/>
        <w:rPr>
          <w:rFonts w:asciiTheme="majorHAnsi" w:eastAsia="Times New Roman" w:hAnsiTheme="majorHAnsi" w:cs="Calibri"/>
          <w:b/>
          <w:lang w:eastAsia="pl-PL"/>
        </w:rPr>
      </w:pPr>
    </w:p>
    <w:p w:rsidR="000F4B78" w:rsidRPr="0069030C" w:rsidRDefault="000F4B78" w:rsidP="00C9795F">
      <w:pPr>
        <w:spacing w:after="0" w:line="360" w:lineRule="auto"/>
        <w:jc w:val="both"/>
        <w:rPr>
          <w:rFonts w:asciiTheme="majorHAnsi" w:eastAsia="Times New Roman" w:hAnsiTheme="majorHAnsi" w:cs="Calibri"/>
          <w:b/>
          <w:lang w:eastAsia="pl-PL"/>
        </w:rPr>
      </w:pPr>
      <w:bookmarkStart w:id="0" w:name="_GoBack"/>
      <w:bookmarkEnd w:id="0"/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59" w:rsidRDefault="00EF7659" w:rsidP="00686520">
      <w:pPr>
        <w:spacing w:after="0" w:line="240" w:lineRule="auto"/>
      </w:pPr>
      <w:r>
        <w:separator/>
      </w:r>
    </w:p>
    <w:p w:rsidR="00EF7659" w:rsidRDefault="00EF7659"/>
  </w:endnote>
  <w:endnote w:type="continuationSeparator" w:id="0">
    <w:p w:rsidR="00EF7659" w:rsidRDefault="00EF7659" w:rsidP="00686520">
      <w:pPr>
        <w:spacing w:after="0" w:line="240" w:lineRule="auto"/>
      </w:pPr>
      <w:r>
        <w:continuationSeparator/>
      </w:r>
    </w:p>
    <w:p w:rsidR="00EF7659" w:rsidRDefault="00EF7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0C4E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59" w:rsidRDefault="00EF7659" w:rsidP="00686520">
      <w:pPr>
        <w:spacing w:after="0" w:line="240" w:lineRule="auto"/>
      </w:pPr>
      <w:r>
        <w:separator/>
      </w:r>
    </w:p>
    <w:p w:rsidR="00EF7659" w:rsidRDefault="00EF7659"/>
  </w:footnote>
  <w:footnote w:type="continuationSeparator" w:id="0">
    <w:p w:rsidR="00EF7659" w:rsidRDefault="00EF7659" w:rsidP="00686520">
      <w:pPr>
        <w:spacing w:after="0" w:line="240" w:lineRule="auto"/>
      </w:pPr>
      <w:r>
        <w:continuationSeparator/>
      </w:r>
    </w:p>
    <w:p w:rsidR="00EF7659" w:rsidRDefault="00EF7659"/>
  </w:footnote>
  <w:footnote w:id="1">
    <w:p w:rsidR="00120243" w:rsidRPr="00C9795F" w:rsidRDefault="00120243" w:rsidP="006D1F6A">
      <w:pPr>
        <w:pStyle w:val="Tekstprzypisudolnego"/>
        <w:rPr>
          <w:rFonts w:asciiTheme="majorHAnsi" w:hAnsiTheme="majorHAnsi"/>
          <w:i/>
          <w:lang w:val="pl-PL"/>
        </w:rPr>
      </w:pPr>
      <w:r w:rsidRPr="00C9795F">
        <w:rPr>
          <w:rStyle w:val="Odwoanieprzypisudolnego"/>
          <w:rFonts w:asciiTheme="majorHAnsi" w:hAnsiTheme="majorHAnsi"/>
          <w:i/>
        </w:rPr>
        <w:footnoteRef/>
      </w:r>
      <w:r w:rsidRPr="00C9795F">
        <w:rPr>
          <w:rFonts w:asciiTheme="majorHAnsi" w:hAnsiTheme="majorHAnsi"/>
          <w:i/>
        </w:rPr>
        <w:t xml:space="preserve"> </w:t>
      </w:r>
      <w:r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Należy </w:t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podać mającą zastosowanie podstawę wykluczenia spośród wymienionych w </w:t>
      </w:r>
      <w:r w:rsidR="009C3EAE"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art. </w:t>
      </w:r>
      <w:r w:rsidR="009C3EAE" w:rsidRPr="00C9795F">
        <w:rPr>
          <w:rFonts w:asciiTheme="majorHAnsi" w:hAnsiTheme="majorHAnsi" w:cs="Tahoma"/>
          <w:i/>
          <w:sz w:val="18"/>
          <w:szCs w:val="18"/>
        </w:rPr>
        <w:t>108 ust. 1,</w:t>
      </w:r>
      <w:r w:rsidR="009C3EAE"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 </w:t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lub art. 109 ust. 1 pkt </w:t>
      </w:r>
      <w:r w:rsidR="009C3EAE"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5), 8), 9) i 10) </w:t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ustawy </w:t>
      </w:r>
      <w:proofErr w:type="spellStart"/>
      <w:r w:rsidRPr="00C9795F">
        <w:rPr>
          <w:rFonts w:asciiTheme="majorHAnsi" w:hAnsiTheme="majorHAnsi" w:cs="Tahoma"/>
          <w:i/>
          <w:sz w:val="18"/>
          <w:szCs w:val="18"/>
        </w:rPr>
        <w:t>Pzp</w:t>
      </w:r>
      <w:proofErr w:type="spellEnd"/>
      <w:r w:rsidRPr="00C9795F">
        <w:rPr>
          <w:rFonts w:asciiTheme="majorHAnsi" w:hAnsiTheme="majorHAnsi" w:cs="Tahoma"/>
          <w:i/>
          <w:sz w:val="18"/>
          <w:szCs w:val="18"/>
          <w:lang w:val="pl-PL"/>
        </w:rPr>
        <w:t>.</w:t>
      </w:r>
    </w:p>
  </w:footnote>
  <w:footnote w:id="2">
    <w:p w:rsidR="00120243" w:rsidRPr="00C9795F" w:rsidRDefault="00120243" w:rsidP="006D1F6A">
      <w:pPr>
        <w:pStyle w:val="Tekstprzypisudolnego"/>
        <w:rPr>
          <w:rFonts w:asciiTheme="majorHAnsi" w:hAnsiTheme="majorHAnsi" w:cs="Tahoma"/>
          <w:sz w:val="18"/>
          <w:szCs w:val="18"/>
          <w:lang w:val="pl-PL"/>
        </w:rPr>
      </w:pPr>
      <w:r w:rsidRPr="00C9795F">
        <w:rPr>
          <w:rStyle w:val="Odwoanieprzypisudolnego"/>
          <w:rFonts w:asciiTheme="majorHAnsi" w:hAnsiTheme="majorHAnsi" w:cs="Tahoma"/>
          <w:i/>
          <w:sz w:val="18"/>
          <w:szCs w:val="18"/>
        </w:rPr>
        <w:footnoteRef/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 </w:t>
      </w:r>
      <w:r w:rsidRPr="00C9795F">
        <w:rPr>
          <w:rFonts w:asciiTheme="majorHAnsi" w:hAnsiTheme="majorHAnsi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0F4B78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0337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0C4E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9795F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EF7659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D72E-CF42-49A4-B8F6-2D241B66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12</cp:revision>
  <cp:lastPrinted>2021-10-18T13:26:00Z</cp:lastPrinted>
  <dcterms:created xsi:type="dcterms:W3CDTF">2021-03-19T11:10:00Z</dcterms:created>
  <dcterms:modified xsi:type="dcterms:W3CDTF">2021-10-18T13:57:00Z</dcterms:modified>
</cp:coreProperties>
</file>