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70E4" w14:textId="528F7F55" w:rsidR="00030999" w:rsidRPr="00F469D7" w:rsidRDefault="00030999" w:rsidP="001B0252">
      <w:pPr>
        <w:spacing w:after="0" w:line="360" w:lineRule="auto"/>
        <w:contextualSpacing/>
        <w:jc w:val="right"/>
        <w:rPr>
          <w:rFonts w:ascii="Arial" w:hAnsi="Arial" w:cs="Arial"/>
        </w:rPr>
      </w:pPr>
      <w:bookmarkStart w:id="0" w:name="_Hlk63853490"/>
      <w:r w:rsidRPr="00F469D7">
        <w:rPr>
          <w:rFonts w:ascii="Arial" w:hAnsi="Arial" w:cs="Arial"/>
        </w:rPr>
        <w:t>Załączniki</w:t>
      </w:r>
      <w:r w:rsidR="00EA39F3" w:rsidRPr="00F469D7">
        <w:rPr>
          <w:rFonts w:ascii="Arial" w:hAnsi="Arial" w:cs="Arial"/>
        </w:rPr>
        <w:t xml:space="preserve"> </w:t>
      </w:r>
      <w:r w:rsidRPr="00F469D7">
        <w:rPr>
          <w:rFonts w:ascii="Arial" w:hAnsi="Arial" w:cs="Arial"/>
        </w:rPr>
        <w:t xml:space="preserve">Nr </w:t>
      </w:r>
      <w:r w:rsidR="003B6F94" w:rsidRPr="00F469D7">
        <w:rPr>
          <w:rFonts w:ascii="Arial" w:hAnsi="Arial" w:cs="Arial"/>
        </w:rPr>
        <w:t>3</w:t>
      </w:r>
      <w:r w:rsidRPr="00F469D7">
        <w:rPr>
          <w:rFonts w:ascii="Arial" w:hAnsi="Arial" w:cs="Arial"/>
        </w:rPr>
        <w:t xml:space="preserve"> do SWZ</w:t>
      </w:r>
    </w:p>
    <w:bookmarkEnd w:id="0"/>
    <w:p w14:paraId="4501F52B" w14:textId="514BF393" w:rsidR="00F469D7" w:rsidRPr="00F469D7" w:rsidRDefault="00F469D7" w:rsidP="00F469D7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</w:p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40AE5805" w14:textId="2A4C77EC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1B0252">
        <w:rPr>
          <w:rFonts w:ascii="Arial" w:hAnsi="Arial" w:cs="Arial"/>
          <w:b/>
          <w:bCs/>
          <w:color w:val="000000" w:themeColor="text1"/>
        </w:rPr>
        <w:t>„</w:t>
      </w:r>
      <w:r w:rsidR="00D82FE6" w:rsidRPr="00D82FE6">
        <w:rPr>
          <w:rFonts w:ascii="Arial" w:hAnsi="Arial" w:cs="Arial"/>
          <w:b/>
          <w:bCs/>
          <w:i/>
          <w:iCs/>
          <w:color w:val="000000" w:themeColor="text1"/>
        </w:rPr>
        <w:t>Budowa chodnika przy drodze gminnej nr 380025P Uścięcice – Dakowy Suche w m. Uścięcice przy ul. Długiej</w:t>
      </w:r>
      <w:r w:rsidR="00F469D7"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243A9BAC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bookmarkEnd w:id="1"/>
    <w:p w14:paraId="2F3BB036" w14:textId="77777777" w:rsidR="00214354" w:rsidRPr="001B0252" w:rsidRDefault="00214354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77777777" w:rsidR="001B0252" w:rsidRDefault="001B0252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6F6" w14:textId="52B4913B" w:rsidR="00886AF2" w:rsidRPr="00B2013C" w:rsidRDefault="00B2013C" w:rsidP="00B2013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82FE6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9D7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469D7"/>
    <w:pPr>
      <w:keepNext/>
      <w:spacing w:after="0" w:line="240" w:lineRule="auto"/>
      <w:jc w:val="center"/>
      <w:outlineLvl w:val="5"/>
    </w:pPr>
    <w:rPr>
      <w:rFonts w:ascii="CG Omega" w:eastAsia="Times New Roman" w:hAnsi="CG Omega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9D7"/>
    <w:rPr>
      <w:rFonts w:ascii="CG Omega" w:eastAsia="Times New Roman" w:hAnsi="CG Omega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Krawętkowski</cp:lastModifiedBy>
  <cp:revision>23</cp:revision>
  <cp:lastPrinted>2020-10-14T07:26:00Z</cp:lastPrinted>
  <dcterms:created xsi:type="dcterms:W3CDTF">2021-05-13T13:13:00Z</dcterms:created>
  <dcterms:modified xsi:type="dcterms:W3CDTF">2023-11-06T07:34:00Z</dcterms:modified>
</cp:coreProperties>
</file>