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92" w:rsidRDefault="00AF1492" w:rsidP="00AF1492">
      <w:pPr>
        <w:rPr>
          <w:b/>
          <w:sz w:val="22"/>
          <w:szCs w:val="22"/>
        </w:rPr>
      </w:pPr>
    </w:p>
    <w:p w:rsidR="00AF1492" w:rsidRDefault="00AF1492" w:rsidP="00AF14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Komputery przenośne – 87 szt.</w:t>
      </w:r>
    </w:p>
    <w:p w:rsidR="00AF1492" w:rsidRDefault="00AF1492" w:rsidP="00AF1492">
      <w:pPr>
        <w:rPr>
          <w:b/>
          <w:sz w:val="22"/>
          <w:szCs w:val="22"/>
        </w:rPr>
      </w:pPr>
    </w:p>
    <w:p w:rsidR="00FD3415" w:rsidRDefault="00FD3415" w:rsidP="00AF1492">
      <w:pPr>
        <w:rPr>
          <w:b/>
          <w:sz w:val="22"/>
          <w:szCs w:val="22"/>
        </w:rPr>
      </w:pPr>
    </w:p>
    <w:tbl>
      <w:tblPr>
        <w:tblW w:w="14508" w:type="dxa"/>
        <w:tblLayout w:type="fixed"/>
        <w:tblLook w:val="01E0" w:firstRow="1" w:lastRow="1" w:firstColumn="1" w:lastColumn="1" w:noHBand="0" w:noVBand="0"/>
      </w:tblPr>
      <w:tblGrid>
        <w:gridCol w:w="684"/>
        <w:gridCol w:w="8273"/>
        <w:gridCol w:w="5551"/>
      </w:tblGrid>
      <w:tr w:rsidR="00AF1492" w:rsidTr="00CF439A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8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ogólne Zamawiającej, parametry minimalne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przedmiotu zamówienia oferowanego przez Wykonawcę </w:t>
            </w:r>
            <w:r>
              <w:rPr>
                <w:b/>
                <w:bCs/>
                <w:i/>
                <w:iCs/>
                <w:sz w:val="22"/>
                <w:szCs w:val="22"/>
              </w:rPr>
              <w:t>(opis należy sporządzić odnosząc się do każdego z wymagań określonych przez Zamawiającą. Każdy z parametrów musi spełniać minimum określone przez Zamawiającą)</w:t>
            </w:r>
          </w:p>
        </w:tc>
      </w:tr>
      <w:tr w:rsidR="00AF1492" w:rsidTr="00CF439A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Wykonawca opisując zaoferowane rozwiązania musi podać tam gdzie to możliwe: parametry techniczne, typ, model i producenta proponowanych rozwiązań, urządzeń.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(instrukcja wypełniania: 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miejscach oznaczonych „ * ” Wykonawca skreśla niepotrzebne słowo, </w:t>
            </w:r>
          </w:p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miejscach oznaczonych „………” Wykonawca podaje wymagane dane)</w:t>
            </w:r>
          </w:p>
        </w:tc>
      </w:tr>
      <w:tr w:rsidR="00AF1492" w:rsidTr="00CF439A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spacing w:before="120" w:after="120"/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pStyle w:val="pkt"/>
              <w:widowControl w:val="0"/>
              <w:tabs>
                <w:tab w:val="left" w:pos="3780"/>
                <w:tab w:val="left" w:leader="dot" w:pos="8460"/>
              </w:tabs>
              <w:spacing w:before="0" w:after="0"/>
              <w:ind w:left="0" w:firstLine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Producent, model,  </w:t>
            </w:r>
            <w:r>
              <w:rPr>
                <w:b/>
                <w:i/>
                <w:sz w:val="22"/>
                <w:szCs w:val="22"/>
              </w:rPr>
              <w:t>kod producenta/identyfikator sprzętu</w:t>
            </w:r>
            <w:r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:rsidR="00AF1492" w:rsidRDefault="00AF1492" w:rsidP="00CF439A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1492" w:rsidRDefault="00AF1492" w:rsidP="00CF43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…………………………..………………………………………………………………………………………………………………………………..……</w:t>
            </w:r>
          </w:p>
        </w:tc>
      </w:tr>
      <w:tr w:rsidR="00AF1492" w:rsidTr="00CF439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1492" w:rsidRDefault="00AF1492" w:rsidP="00CF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ogólne</w:t>
            </w:r>
          </w:p>
        </w:tc>
      </w:tr>
      <w:tr w:rsidR="00AF1492" w:rsidTr="00CF439A">
        <w:trPr>
          <w:trHeight w:val="3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Procesor: 10-rdzeniowy/12-wątkowy, taktowanie procesora: 3.4 - 4.6 GHz, pamięć podręczna 12 MB, obsługa instrukcji 64-bitowych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 rdzeni/e ……………wątki/ów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……………….GHz zegara </w:t>
            </w:r>
            <w:r>
              <w:rPr>
                <w:sz w:val="22"/>
                <w:szCs w:val="22"/>
              </w:rPr>
              <w:br/>
            </w:r>
            <w:bookmarkStart w:id="0" w:name="_GoBack"/>
            <w:r w:rsidR="009148C8" w:rsidRPr="009148C8">
              <w:rPr>
                <w:color w:val="ED7D31" w:themeColor="accent2"/>
                <w:sz w:val="22"/>
                <w:szCs w:val="22"/>
              </w:rPr>
              <w:t>……… MB obsługiwanej pamięci podręcznej</w:t>
            </w:r>
            <w:bookmarkEnd w:id="0"/>
          </w:p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instrukcji 64-bitowych TAK/NIE*</w:t>
            </w:r>
          </w:p>
        </w:tc>
      </w:tr>
      <w:tr w:rsidR="00AF1492" w:rsidTr="00CF439A">
        <w:trPr>
          <w:trHeight w:val="5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RAM: min 16 GB (DDR4 3200 MHz)</w:t>
            </w:r>
            <w:r w:rsidR="00FE5117">
              <w:rPr>
                <w:sz w:val="22"/>
                <w:szCs w:val="22"/>
              </w:rPr>
              <w:t xml:space="preserve"> </w:t>
            </w:r>
            <w:r w:rsidR="00FE5117" w:rsidRPr="00FE5117">
              <w:rPr>
                <w:b/>
                <w:sz w:val="22"/>
                <w:szCs w:val="22"/>
              </w:rPr>
              <w:t xml:space="preserve">– </w:t>
            </w:r>
            <w:r w:rsidR="00FE5117" w:rsidRPr="00FE5117">
              <w:rPr>
                <w:b/>
                <w:color w:val="FF0000"/>
                <w:sz w:val="22"/>
                <w:szCs w:val="22"/>
              </w:rPr>
              <w:t>Kryterium oceny ofert</w:t>
            </w:r>
            <w:r w:rsidR="00FE5117" w:rsidRPr="00FE511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GB  ………….… Mhz</w:t>
            </w:r>
          </w:p>
        </w:tc>
      </w:tr>
      <w:tr w:rsidR="00AF1492" w:rsidTr="00CF439A">
        <w:trPr>
          <w:trHeight w:val="3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graficzna: zintegrowana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36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twardy: 512 GB </w:t>
            </w:r>
            <w:r w:rsidR="00FE5117">
              <w:rPr>
                <w:sz w:val="22"/>
                <w:szCs w:val="22"/>
              </w:rPr>
              <w:t xml:space="preserve">- </w:t>
            </w:r>
            <w:r w:rsidR="00FE5117" w:rsidRPr="00FE5117">
              <w:rPr>
                <w:b/>
                <w:color w:val="FF0000"/>
                <w:sz w:val="22"/>
                <w:szCs w:val="22"/>
              </w:rPr>
              <w:t>Kryterium oceny ofert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after="240"/>
              <w:ind w:right="4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…………..…… GB SSD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dysku twardego: SSD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ekranu: LED,IPS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Przekątna ekranu: min 15,6”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3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Powłoka matrycy: matowa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ekranu: 1920 x 1080 (FullHD)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Jasność matrycy 250 cd/m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 kamera internetowa: FullHD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Zintegrowany moduł Bluetooth w wersji min. 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Zintegrowana karta sieciowa 10/100/1000 Mb Ethernet (RJ45)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 karta Wi-Fi 6E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Zintegrowana karta dźwiękowa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 i głośniki zintegrowane w obudowie komputera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Wbudowane głośniki stereo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litowo-jonowa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czytnik linii papilarnych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Podświetlana klawiatura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Wydzielona klawiatura numeryczna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wskazujące: touchpad z technologią multitouch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92" w:rsidRDefault="00AF1492" w:rsidP="00CF439A">
            <w:pPr>
              <w:ind w:right="-58"/>
              <w:jc w:val="center"/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Porty: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Ethernet RJ45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HDMI-Out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2x USB 3.2 Gen.1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USB C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wyjście słuchawkowe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wejście mikrofonowe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gniazdo zasilania DC-in</w:t>
            </w:r>
          </w:p>
          <w:p w:rsidR="003B2294" w:rsidRDefault="003B2294" w:rsidP="003B2294">
            <w:pPr>
              <w:spacing w:line="480" w:lineRule="auto"/>
              <w:ind w:left="199"/>
              <w:rPr>
                <w:sz w:val="22"/>
                <w:szCs w:val="22"/>
              </w:rPr>
            </w:pP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 xml:space="preserve">„Dopuszcza się zaoferowanie wyjścia słuchawkowego oraz mikrofonowego jako </w:t>
            </w:r>
            <w:r>
              <w:rPr>
                <w:b/>
                <w:i/>
                <w:color w:val="70AD47" w:themeColor="accent6"/>
                <w:sz w:val="22"/>
                <w:szCs w:val="22"/>
              </w:rPr>
              <w:t xml:space="preserve">osobne wyjścia lub </w:t>
            </w:r>
            <w:r w:rsidRPr="000B4FEA">
              <w:rPr>
                <w:b/>
                <w:i/>
                <w:color w:val="70AD47" w:themeColor="accent6"/>
                <w:sz w:val="22"/>
                <w:szCs w:val="22"/>
              </w:rPr>
              <w:t>jedno wyjście combo”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3B2294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optyczna mysz optyczna 3 klawiszowa z rolką przewijania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przycisków : min 3 szt.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połączenia: przewodowe,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przewodu min. 1 m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złącze: USB, 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 optyczny, </w:t>
            </w:r>
          </w:p>
          <w:p w:rsidR="00AF1492" w:rsidRDefault="00AF1492" w:rsidP="00CF439A">
            <w:pPr>
              <w:numPr>
                <w:ilvl w:val="0"/>
                <w:numId w:val="1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czułość min. 1600 dpi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Torba na laptopa (dopasowana do modelu, materiał poliester lub nylon, kolor czarny, z rączką, liczba komór 2, paski wewnętrzne do przypięcia notebooka do walizki, rodzaj zapięcia komory laptopa: zamek błyskawiczny, wzmacniana rączka, odpinany pasek na </w:t>
            </w:r>
            <w:r>
              <w:rPr>
                <w:sz w:val="22"/>
                <w:szCs w:val="22"/>
              </w:rPr>
              <w:lastRenderedPageBreak/>
              <w:t>ramię)</w:t>
            </w:r>
          </w:p>
          <w:p w:rsidR="00AF1492" w:rsidRDefault="00AF1492" w:rsidP="00CF439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Zasilacz,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before="240"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sterowniki zapewnione przez producenta komputera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zestaw musi zawierać wszelkie niezbędne przewody zgodne z normami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480" w:lineRule="auto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fabrycznie nowe i wolne od obciążeń prawami osób trzecich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before="240"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System operacyjny: Microsoft Windows 11 Proffessional PL (wersja 64-bitowa) lub równoważny tj. kompatybilny z oferowanym komputerem oraz zapewniający  możliwość instalacji i użytkowania następujących programów aktualnie wykorzystywanych na komputerach Centralnej Szkoły PSP: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Microsoft Office 2016, 2019, 2021,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programy finansowo-księgowe Symfonia firmy Sage,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system wspomagania decyzji SWD-ST firmy Abakus,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programy z pakietu Optivum firmy Vulcan  m.in. do: edycji i drukowania świadectw oraz  zarządzania biblioteką szkolną,</w:t>
            </w:r>
          </w:p>
          <w:p w:rsidR="00AF1492" w:rsidRDefault="00AF1492" w:rsidP="00CF439A">
            <w:pPr>
              <w:numPr>
                <w:ilvl w:val="0"/>
                <w:numId w:val="2"/>
              </w:numPr>
              <w:snapToGrid w:val="0"/>
              <w:spacing w:line="360" w:lineRule="auto"/>
              <w:ind w:left="609"/>
              <w:jc w:val="both"/>
              <w:rPr>
                <w:sz w:val="22"/>
              </w:rPr>
            </w:pPr>
            <w:r>
              <w:rPr>
                <w:sz w:val="22"/>
              </w:rPr>
              <w:t>program Magazyn Żywności firmy Kompix,</w:t>
            </w:r>
          </w:p>
          <w:p w:rsidR="00AF1492" w:rsidRDefault="00AF1492" w:rsidP="00CF439A">
            <w:pPr>
              <w:pStyle w:val="western"/>
              <w:widowControl w:val="0"/>
              <w:numPr>
                <w:ilvl w:val="0"/>
                <w:numId w:val="2"/>
              </w:numPr>
              <w:snapToGrid w:val="0"/>
              <w:spacing w:before="280" w:after="0" w:line="360" w:lineRule="auto"/>
              <w:ind w:left="609"/>
              <w:jc w:val="both"/>
              <w:rPr>
                <w:color w:val="auto"/>
                <w:sz w:val="22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programy graficzne Phostoshop i Flash CS3 firmy Adobe.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Ponadto system powinien zapewniać możliwość instalacji i obsługi w pełnej funkcjonalności wielofunkcyjnych urządzeń Konica Minolta C360, posiadających m.in. możliwość wydruku i/lub skanowania. Na stronie WWW producenta komputera powinny być dostępne aktualne wersje kompletu oprogramowania do urządzeń i składników stanowiących wyposażenie dostarczanego komputera dla dostarczonego systemu operacyjnego.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System musi zapewniać funkcjonalność pozwalającą na pełną integrację z domeną Windows Active Directory z możliwością instalacji narzędzi zarządzania zdalnego serwera (RSAT).</w:t>
            </w:r>
          </w:p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System musi być wyposażony w graficzny interfejs użytkownika w języku polskim. System nie może ograniczać możliwości instalacji w przyszłości nowego powszechnie dostępnego sprzętu oraz oprogramowania, w tym zgodności z oprogramowaniem użytkowanym i zakupionym dla całej szkoły.</w:t>
            </w:r>
          </w:p>
          <w:p w:rsidR="00AF1492" w:rsidRDefault="00AF1492" w:rsidP="00CF439A">
            <w:pPr>
              <w:tabs>
                <w:tab w:val="left" w:pos="-2935"/>
                <w:tab w:val="left" w:pos="404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W przypadku dostawy i zainstalowania przez Dostawcę systemu równoważnego zobowiązany jest on do pokrycia kosztów wymaganych w czasie wdrożenia oferowanego rozwiązania w szczególności z dostosowaniem infrastruktury informatycznej, oprogramowania nią zarządzającego, systemowego i narzędziowego, szkoleń użytkowników sprzętu oraz szkoleń certyfikowanych administratora systemów informatycznych w jednostce, do której dostarczono oferowane rozwiązanie.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480" w:lineRule="auto"/>
              <w:ind w:righ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………………………………………………….……………</w:t>
            </w:r>
          </w:p>
          <w:p w:rsidR="00AF1492" w:rsidRDefault="00AF1492" w:rsidP="00CF439A">
            <w:pPr>
              <w:shd w:val="clear" w:color="auto" w:fill="FFFFFF"/>
              <w:spacing w:line="360" w:lineRule="auto"/>
              <w:ind w:right="485"/>
              <w:jc w:val="center"/>
              <w:rPr>
                <w:sz w:val="22"/>
                <w:szCs w:val="22"/>
              </w:rPr>
            </w:pPr>
          </w:p>
          <w:p w:rsidR="00AF1492" w:rsidRDefault="00AF1492" w:rsidP="00CF439A">
            <w:pPr>
              <w:shd w:val="clear" w:color="auto" w:fill="FFFFFF"/>
              <w:spacing w:after="120" w:line="360" w:lineRule="auto"/>
              <w:ind w:right="-23"/>
              <w:jc w:val="center"/>
              <w:rPr>
                <w:sz w:val="22"/>
                <w:szCs w:val="22"/>
              </w:rPr>
            </w:pP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Do każdego komputera muszą być dołączona płyta odtworzeniowa lub możliwość odtworzenia z partycji systemowej (np.system recovery) stanu fabrycznego systemu operacyjnego i oprogramowania.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Zamawiająca wymaga fabrycznie nowego systemu operacyjnego, wcześniej nieużywanego oraz nieaktywowanego nigdy wcześniej na innym urządzeniu.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spacing w:after="120"/>
              <w:ind w:left="-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Wymagane jest, aby oprogramowanie systemowe było fabrycznie zainstalowane przez producenta komputera.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Oprogramowanie ma być dostarczone wraz ze stosownymi, oryginalnymi atrybutami legalności np. certyfikatami autentyczności (tzw. COA) lub naklejkami GML (Genuine Microsoft Label), o ile producent oprogramowania przewidział dla danego rodzaju oprogramowania tego rodzaju potwierdzenie jego autentyczności.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hd w:val="clear" w:color="auto" w:fill="FFFFFF"/>
              <w:ind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AF1492" w:rsidTr="00CF439A">
        <w:trPr>
          <w:trHeight w:val="293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492" w:rsidRDefault="00AF1492" w:rsidP="00CF439A">
            <w:pPr>
              <w:snapToGrid w:val="0"/>
              <w:spacing w:line="360" w:lineRule="auto"/>
              <w:ind w:left="249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2"/>
              </w:rPr>
              <w:t xml:space="preserve">W momencie odbioru Zamawiający zastrzega sobie prawo do  wyrywkowej weryfikacji legalności oprogramowania bezpośrednio u producenta. </w:t>
            </w:r>
            <w:r>
              <w:rPr>
                <w:rFonts w:cstheme="minorHAnsi"/>
                <w:sz w:val="22"/>
              </w:rPr>
              <w:lastRenderedPageBreak/>
              <w:t>Weryfikacja legalności może być przeprowadzona stosownie do możliwości zapewnionych w tym zakresie przez producenta oprogramowania. Wymagane jest legalne oprogramowanie niezależnie od zastosowanej procedury sprawdzającej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AF1492" w:rsidRDefault="00AF1492" w:rsidP="00AF1492">
      <w:pPr>
        <w:rPr>
          <w:b/>
        </w:rPr>
      </w:pPr>
    </w:p>
    <w:sectPr w:rsidR="00AF1492" w:rsidSect="00AF1492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5" w:right="1418" w:bottom="136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92" w:rsidRDefault="00AF1492" w:rsidP="00AF1492">
      <w:r>
        <w:separator/>
      </w:r>
    </w:p>
  </w:endnote>
  <w:endnote w:type="continuationSeparator" w:id="0">
    <w:p w:rsidR="00AF1492" w:rsidRDefault="00AF1492" w:rsidP="00A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05" w:rsidRDefault="00FE511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218331" wp14:editId="26B2B8F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0505" w:rsidRDefault="00FE511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E218331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8E0505" w:rsidRDefault="00FE5117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808868"/>
      <w:docPartObj>
        <w:docPartGallery w:val="Page Numbers (Bottom of Page)"/>
        <w:docPartUnique/>
      </w:docPartObj>
    </w:sdtPr>
    <w:sdtEndPr/>
    <w:sdtContent>
      <w:p w:rsidR="00FA56C3" w:rsidRDefault="00FA5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C8">
          <w:rPr>
            <w:noProof/>
          </w:rPr>
          <w:t>2</w:t>
        </w:r>
        <w:r>
          <w:fldChar w:fldCharType="end"/>
        </w:r>
      </w:p>
    </w:sdtContent>
  </w:sdt>
  <w:sdt>
    <w:sdtPr>
      <w:id w:val="460665189"/>
      <w:docPartObj>
        <w:docPartGallery w:val="Page Numbers (Top of Page)"/>
        <w:docPartUnique/>
      </w:docPartObj>
    </w:sdtPr>
    <w:sdtEndPr/>
    <w:sdtContent>
      <w:p w:rsidR="008E0505" w:rsidRDefault="00FE5117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8E0505" w:rsidRDefault="00FE5117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05" w:rsidRDefault="00FE511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2249CC6D" wp14:editId="0434447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0505" w:rsidRDefault="00FE511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2249CC6D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41.15pt;margin-top:.05pt;width:10.05pt;height:11.5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lzugEAAGwDAAAOAAAAZHJzL2Uyb0RvYy54bWysU1GP0zAMfkfiP0R5Z9123DhN607AaQgJ&#10;wYmDH+Cm6RqRxFGcW7t/j5Nedyd4Q+whsx3ns7/P7u52dFacdCSDvparxVIK7RW2xh9r+fPH4c2N&#10;FJTAt2DR61qeNcnb/etXuyFs9Rp7tK2OgkE8bYdQyz6lsK0qUr12QAsM2vNlh9FBYjceqzbCwOjO&#10;VuvlclMNGNsQUWkijt5Nl3Jf8LtOq/St60gnYWvJvaVyxnI2+az2O9geI4TeqKc24B+6cGA8F71A&#10;3UEC8RjNX1DOqIiEXVoodBV2nVG6cGA2q+UfbB56CLpwYXEoXGSi/wervp7uozBtLa+k8OB4RN/B&#10;/YJ1VmYItOWEh8ApafyAI094jhMHM+Gxiy7/MxXB96zx+aKrHpNQ+dH63ebqWgrFV6u3m83NdUap&#10;nh+HSOmTRieyUcvIYytqwukLpSl1Tsm1CK1pD8ba4sRj89FGcQIe8aH8prc29DBFy5i5HE2ppfQL&#10;jCrznPhkK43NWBS5cG2wPbME9rNn5fMWzUacjWY2wKseeb+m/im8f0x4MIVDxp6QuIHs8EhLK0/r&#10;l3fmpV+ynj+S/W8AAAD//wMAUEsDBBQABgAIAAAAIQCemiTk2AAAAAMBAAAPAAAAZHJzL2Rvd25y&#10;ZXYueG1sTI9BSwMxEIXvgv8hjODNZl1BdLvZUoQFi6K12nuajLtLk8mSpO36752e9PSYecOb79WL&#10;yTtxxJiGQApuZwUIJBPsQJ2Cr8/25gFEypqsdoFQwQ8mWDSXF7WubDjRBx43uRMcQqnSCvqcx0rK&#10;ZHr0Os3CiMTed4heZx5jJ23UJw73TpZFcS+9Hog/9HrEpx7NfnPwClK7T+9vy/i83j46as3qdRVe&#10;jFLXV9NyDiLjlP+O4YzP6NAw0y4cyCbhFHCRfN4K9sqCdcd6V4JsavmfvfkFAAD//wMAUEsBAi0A&#10;FAAGAAgAAAAhALaDOJL+AAAA4QEAABMAAAAAAAAAAAAAAAAAAAAAAFtDb250ZW50X1R5cGVzXS54&#10;bWxQSwECLQAUAAYACAAAACEAOP0h/9YAAACUAQAACwAAAAAAAAAAAAAAAAAvAQAAX3JlbHMvLnJl&#10;bHNQSwECLQAUAAYACAAAACEAJYu5c7oBAABsAwAADgAAAAAAAAAAAAAAAAAuAgAAZHJzL2Uyb0Rv&#10;Yy54bWxQSwECLQAUAAYACAAAACEAnpok5NgAAAADAQAADwAAAAAAAAAAAAAAAAAUBAAAZHJzL2Rv&#10;d25yZXYueG1sUEsFBgAAAAAEAAQA8wAAABkFAAAAAA==&#10;" o:allowincell="f" stroked="f">
              <v:fill opacity="0"/>
              <v:textbox style="mso-fit-shape-to-text:t" inset="0,0,0,0">
                <w:txbxContent>
                  <w:p w:rsidR="008E0505" w:rsidRDefault="00FE5117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bookmarkStart w:id="1" w:name="_Hlk65233126" w:displacedByCustomXml="next"/>
  <w:sdt>
    <w:sdtPr>
      <w:id w:val="700588751"/>
      <w:docPartObj>
        <w:docPartGallery w:val="Page Numbers (Top of Page)"/>
        <w:docPartUnique/>
      </w:docPartObj>
    </w:sdtPr>
    <w:sdtEndPr/>
    <w:sdtContent>
      <w:p w:rsidR="008E0505" w:rsidRDefault="00FE5117">
        <w:pPr>
          <w:pStyle w:val="Stopka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>Dokument należy podpisać kwalifikowanym podpisem elektronicznym,</w:t>
        </w:r>
      </w:p>
      <w:p w:rsidR="008E0505" w:rsidRDefault="00FE5117">
        <w:pPr>
          <w:pStyle w:val="Stopka"/>
          <w:ind w:right="360"/>
          <w:jc w:val="right"/>
          <w:rPr>
            <w:i/>
            <w:iCs/>
            <w:color w:val="FF0000"/>
          </w:rPr>
        </w:pPr>
        <w:r>
          <w:rPr>
            <w:i/>
            <w:iCs/>
            <w:color w:val="FF0000"/>
          </w:rPr>
          <w:t xml:space="preserve"> podpisem osobistym lub podpisem zaufanym pod rygorem nieważności</w:t>
        </w: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92" w:rsidRDefault="00AF1492" w:rsidP="00AF1492">
      <w:r>
        <w:separator/>
      </w:r>
    </w:p>
  </w:footnote>
  <w:footnote w:type="continuationSeparator" w:id="0">
    <w:p w:rsidR="00AF1492" w:rsidRDefault="00AF1492" w:rsidP="00AF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92" w:rsidRDefault="00AF1492">
    <w:pPr>
      <w:pStyle w:val="Nagwek"/>
    </w:pPr>
  </w:p>
  <w:p w:rsidR="00AF1492" w:rsidRDefault="00AF1492" w:rsidP="00AF1492">
    <w:pPr>
      <w:pStyle w:val="Nagwek"/>
      <w:jc w:val="right"/>
    </w:pPr>
    <w:r>
      <w:t xml:space="preserve">Załącznik nr 1.1 do swz w postępowaniu znak WT.2370.25.2023 </w:t>
    </w:r>
    <w:r>
      <w:br/>
      <w:t>szczegółowy opis przedmiotu zamówienia _ komputery przenośne</w:t>
    </w:r>
    <w:r w:rsidR="003B2294">
      <w:t>_po modyfikacji</w:t>
    </w:r>
    <w:r w:rsidR="009148C8">
      <w:t>_2</w:t>
    </w:r>
    <w:r w:rsidR="003B2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20C"/>
    <w:multiLevelType w:val="multilevel"/>
    <w:tmpl w:val="6D1C304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CCF2BDC"/>
    <w:multiLevelType w:val="multilevel"/>
    <w:tmpl w:val="C4904A2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2"/>
    <w:rsid w:val="003B2294"/>
    <w:rsid w:val="00664960"/>
    <w:rsid w:val="007125D5"/>
    <w:rsid w:val="009148C8"/>
    <w:rsid w:val="00AF1492"/>
    <w:rsid w:val="00FA56C3"/>
    <w:rsid w:val="00FD3415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C076C"/>
  <w15:chartTrackingRefBased/>
  <w15:docId w15:val="{0D7CC814-A78D-4680-B488-F3905A0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F1492"/>
  </w:style>
  <w:style w:type="character" w:customStyle="1" w:styleId="StopkaZnak">
    <w:name w:val="Stopka Znak"/>
    <w:link w:val="Stopka"/>
    <w:uiPriority w:val="99"/>
    <w:qFormat/>
    <w:locked/>
    <w:rsid w:val="00AF1492"/>
    <w:rPr>
      <w:lang w:eastAsia="pl-PL"/>
    </w:rPr>
  </w:style>
  <w:style w:type="paragraph" w:styleId="Stopka">
    <w:name w:val="footer"/>
    <w:basedOn w:val="Normalny"/>
    <w:link w:val="StopkaZnak"/>
    <w:uiPriority w:val="99"/>
    <w:rsid w:val="00AF1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F1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AF1492"/>
    <w:pPr>
      <w:widowControl/>
      <w:spacing w:before="60" w:after="60"/>
      <w:ind w:left="851" w:hanging="295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qFormat/>
    <w:rsid w:val="00AF1492"/>
    <w:pPr>
      <w:widowControl/>
      <w:spacing w:beforeAutospacing="1" w:after="119"/>
    </w:pPr>
    <w:rPr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EA20-6D7F-47B6-A4EA-34397D3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Marta Wilk</cp:lastModifiedBy>
  <cp:revision>2</cp:revision>
  <cp:lastPrinted>2023-11-20T10:45:00Z</cp:lastPrinted>
  <dcterms:created xsi:type="dcterms:W3CDTF">2023-11-21T10:18:00Z</dcterms:created>
  <dcterms:modified xsi:type="dcterms:W3CDTF">2023-11-21T10:18:00Z</dcterms:modified>
</cp:coreProperties>
</file>