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60" w:rsidRPr="007F1560" w:rsidRDefault="007F1560" w:rsidP="007F1560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  Kamienna Góra, 2</w:t>
      </w:r>
      <w:r w:rsidRPr="007F1560">
        <w:rPr>
          <w:rFonts w:eastAsia="Times New Roman" w:cstheme="minorHAnsi"/>
          <w:spacing w:val="-5"/>
          <w:lang w:eastAsia="pl-PL"/>
        </w:rPr>
        <w:t>9</w:t>
      </w:r>
      <w:r w:rsidRPr="007F1560">
        <w:rPr>
          <w:rFonts w:eastAsia="Times New Roman" w:cstheme="minorHAnsi"/>
          <w:spacing w:val="-5"/>
          <w:lang w:eastAsia="pl-PL"/>
        </w:rPr>
        <w:t>.1</w:t>
      </w:r>
      <w:r w:rsidRPr="007F1560">
        <w:rPr>
          <w:rFonts w:eastAsia="Times New Roman" w:cstheme="minorHAnsi"/>
          <w:spacing w:val="-5"/>
          <w:lang w:eastAsia="pl-PL"/>
        </w:rPr>
        <w:t>1</w:t>
      </w:r>
      <w:r w:rsidRPr="007F1560">
        <w:rPr>
          <w:rFonts w:eastAsia="Times New Roman" w:cstheme="minorHAnsi"/>
          <w:spacing w:val="-5"/>
          <w:lang w:eastAsia="pl-PL"/>
        </w:rPr>
        <w:t>.202</w:t>
      </w:r>
      <w:r w:rsidRPr="007F1560">
        <w:rPr>
          <w:rFonts w:eastAsia="Times New Roman" w:cstheme="minorHAnsi"/>
          <w:spacing w:val="-5"/>
          <w:lang w:eastAsia="pl-PL"/>
        </w:rPr>
        <w:t>3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7F1560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ID.272.2.</w:t>
      </w:r>
      <w:r w:rsidRPr="007F1560">
        <w:rPr>
          <w:rFonts w:eastAsia="Times New Roman" w:cstheme="minorHAnsi"/>
          <w:spacing w:val="-5"/>
          <w:lang w:eastAsia="pl-PL"/>
        </w:rPr>
        <w:t>23</w:t>
      </w:r>
      <w:r w:rsidRPr="007F1560">
        <w:rPr>
          <w:rFonts w:eastAsia="Times New Roman" w:cstheme="minorHAnsi"/>
          <w:spacing w:val="-5"/>
          <w:lang w:eastAsia="pl-PL"/>
        </w:rPr>
        <w:t>.202</w:t>
      </w:r>
      <w:r w:rsidRPr="007F1560">
        <w:rPr>
          <w:rFonts w:eastAsia="Times New Roman" w:cstheme="minorHAnsi"/>
          <w:spacing w:val="-5"/>
          <w:lang w:eastAsia="pl-PL"/>
        </w:rPr>
        <w:t>3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7F1560" w:rsidRPr="007F1560" w:rsidRDefault="007F1560" w:rsidP="007F1560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</w:t>
      </w:r>
      <w:r w:rsidR="00AC7C23">
        <w:rPr>
          <w:rFonts w:eastAsia="Times New Roman" w:cstheme="minorHAnsi"/>
          <w:spacing w:val="-5"/>
          <w:lang w:eastAsia="x-none"/>
        </w:rPr>
        <w:t>na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r w:rsidRPr="007F1560">
        <w:rPr>
          <w:rFonts w:eastAsia="Times New Roman" w:cstheme="minorHAnsi"/>
          <w:b/>
          <w:spacing w:val="-5"/>
          <w:lang w:eastAsia="x-none"/>
        </w:rPr>
        <w:t>latach 2024-2025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usługi usuwania </w:t>
      </w:r>
      <w:r w:rsidRPr="007F1560">
        <w:rPr>
          <w:rFonts w:eastAsia="Times New Roman" w:cstheme="minorHAnsi"/>
          <w:b/>
          <w:spacing w:val="-5"/>
          <w:lang w:eastAsia="x-none"/>
        </w:rPr>
        <w:t xml:space="preserve">i umieszczania </w:t>
      </w:r>
      <w:r w:rsidRPr="007F1560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b/>
          <w:spacing w:val="-5"/>
          <w:lang w:eastAsia="x-none"/>
        </w:rPr>
        <w:t>u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b/>
          <w:spacing w:val="-5"/>
          <w:lang w:eastAsia="x-none"/>
        </w:rPr>
        <w:t>m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 w:rsidR="002374AE">
        <w:rPr>
          <w:rFonts w:eastAsia="Times New Roman" w:cstheme="minorHAnsi"/>
          <w:b/>
          <w:spacing w:val="-5"/>
          <w:lang w:eastAsia="x-none"/>
        </w:rPr>
        <w:t xml:space="preserve">odholowanych z dróg powiatu kamiennogórskiego </w:t>
      </w:r>
      <w:r w:rsidRPr="007F1560">
        <w:rPr>
          <w:rFonts w:eastAsia="Times New Roman" w:cstheme="minorHAnsi"/>
          <w:b/>
          <w:spacing w:val="-5"/>
          <w:lang w:val="x-none" w:eastAsia="x-none"/>
        </w:rPr>
        <w:t>oraz wysokości kosztów powstałych w wyniku wydania dyspozycji usunięcia pojazdu, jeżeli od usunięcia tego pojazdu odstąpiono</w:t>
      </w:r>
      <w:r w:rsidR="002374AE">
        <w:rPr>
          <w:rFonts w:eastAsia="Times New Roman" w:cstheme="minorHAnsi"/>
          <w:b/>
          <w:spacing w:val="-5"/>
          <w:lang w:eastAsia="x-none"/>
        </w:rPr>
        <w:t>.</w:t>
      </w:r>
      <w:bookmarkStart w:id="0" w:name="_GoBack"/>
      <w:bookmarkEnd w:id="0"/>
      <w:r w:rsidRPr="007F1560">
        <w:rPr>
          <w:rFonts w:eastAsia="Times New Roman" w:cstheme="minorHAnsi"/>
          <w:spacing w:val="-5"/>
          <w:lang w:val="x-none" w:eastAsia="x-none"/>
        </w:rPr>
        <w:t>w trybie art. 130a ustawy z dnia 20 czerwca 1997 r. Prawo o ruchu drogowym (</w:t>
      </w:r>
      <w:r w:rsidRPr="007F1560">
        <w:rPr>
          <w:rFonts w:eastAsia="Times New Roman" w:cstheme="minorHAnsi"/>
          <w:spacing w:val="-5"/>
          <w:lang w:eastAsia="x-none"/>
        </w:rPr>
        <w:t xml:space="preserve">Dz.U.2023.0.1047 </w:t>
      </w:r>
      <w:proofErr w:type="spellStart"/>
      <w:r w:rsidRPr="007F1560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7F1560">
        <w:rPr>
          <w:rFonts w:eastAsia="Times New Roman" w:cstheme="minorHAnsi"/>
          <w:spacing w:val="-5"/>
          <w:lang w:eastAsia="x-none"/>
        </w:rPr>
        <w:t>.</w:t>
      </w:r>
      <w:r w:rsidRPr="007F1560">
        <w:rPr>
          <w:rFonts w:eastAsia="Times New Roman" w:cstheme="minorHAnsi"/>
          <w:bCs/>
          <w:spacing w:val="-5"/>
          <w:lang w:eastAsia="x-none"/>
        </w:rPr>
        <w:t>)</w:t>
      </w:r>
    </w:p>
    <w:p w:rsidR="007F1560" w:rsidRPr="007F1560" w:rsidRDefault="007F1560" w:rsidP="007F1560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ul. Wł. Broniewskiego 15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58-400 Kamienna Góra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NIP: 614-14-74-708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5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 xml:space="preserve"> 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email: </w:t>
      </w:r>
      <w:hyperlink r:id="rId6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7F1560" w:rsidRPr="007F1560" w:rsidRDefault="007F1560" w:rsidP="007F15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Numer faksu: 75 64 50 111</w:t>
      </w:r>
    </w:p>
    <w:p w:rsidR="007F1560" w:rsidRPr="007F1560" w:rsidRDefault="007F1560" w:rsidP="007F156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7F1560" w:rsidRPr="007F1560" w:rsidRDefault="007F1560" w:rsidP="007F1560">
      <w:pPr>
        <w:spacing w:after="0" w:line="276" w:lineRule="auto"/>
        <w:jc w:val="both"/>
        <w:rPr>
          <w:rFonts w:eastAsia="Times New Roman" w:cstheme="minorHAnsi"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świadczenie </w:t>
      </w:r>
      <w:r w:rsidRPr="007F1560">
        <w:rPr>
          <w:rFonts w:eastAsia="Times New Roman" w:cstheme="minorHAnsi"/>
          <w:spacing w:val="-5"/>
          <w:lang w:eastAsia="x-none"/>
        </w:rPr>
        <w:t xml:space="preserve">usługi 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</w:t>
      </w:r>
      <w:r w:rsidRPr="007F1560">
        <w:rPr>
          <w:rFonts w:eastAsia="Times New Roman" w:cstheme="minorHAnsi"/>
          <w:spacing w:val="-5"/>
          <w:lang w:eastAsia="x-none"/>
        </w:rPr>
        <w:t>latach 2024-2025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na rzecz Powiatu Kamiennogórskiego poprzez powierzenie przez Starostę Kamiennogórskiego podmiotowi zewnętrznemu wykonania zadania usuwania</w:t>
      </w:r>
      <w:r w:rsidRPr="007F1560">
        <w:rPr>
          <w:rFonts w:eastAsia="Times New Roman" w:cstheme="minorHAnsi"/>
          <w:spacing w:val="-5"/>
          <w:lang w:eastAsia="x-none"/>
        </w:rPr>
        <w:t xml:space="preserve"> i umieszczenia </w:t>
      </w:r>
      <w:r w:rsidRPr="007F1560">
        <w:rPr>
          <w:rFonts w:eastAsia="Times New Roman" w:cstheme="minorHAnsi"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spacing w:val="-5"/>
          <w:lang w:eastAsia="x-none"/>
        </w:rPr>
        <w:t>u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spacing w:val="-5"/>
          <w:lang w:eastAsia="x-none"/>
        </w:rPr>
        <w:t xml:space="preserve">m z dróg położonych na terenie powiatu kamiennogórskiego, </w:t>
      </w:r>
      <w:r w:rsidRPr="007F1560">
        <w:rPr>
          <w:rFonts w:eastAsia="Times New Roman" w:cstheme="minorHAnsi"/>
          <w:spacing w:val="-5"/>
          <w:lang w:val="x-none" w:eastAsia="x-none"/>
        </w:rPr>
        <w:t>o którym mowa w art. 130a, ustawy -  Prawo o ruchu drogowym nast</w:t>
      </w:r>
      <w:r w:rsidRPr="007F1560">
        <w:rPr>
          <w:rFonts w:eastAsia="Times New Roman" w:cstheme="minorHAnsi"/>
          <w:spacing w:val="-5"/>
          <w:lang w:eastAsia="x-none"/>
        </w:rPr>
        <w:t>ępujących pojazdów:</w:t>
      </w:r>
    </w:p>
    <w:p w:rsidR="007F1560" w:rsidRPr="007F1560" w:rsidRDefault="007F1560" w:rsidP="007F1560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3,5 t do 7,5 t,</w:t>
      </w:r>
    </w:p>
    <w:p w:rsidR="007F1560" w:rsidRPr="007F1560" w:rsidRDefault="007F1560" w:rsidP="007F1560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7,5 t do 16 t,</w:t>
      </w:r>
    </w:p>
    <w:p w:rsidR="007F1560" w:rsidRPr="007F1560" w:rsidRDefault="007F1560" w:rsidP="007F1560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16 t,</w:t>
      </w:r>
    </w:p>
    <w:p w:rsidR="007F1560" w:rsidRPr="007F1560" w:rsidRDefault="007F1560" w:rsidP="007F1560">
      <w:pPr>
        <w:numPr>
          <w:ilvl w:val="0"/>
          <w:numId w:val="16"/>
        </w:num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przewożący materiały niebezpieczne.</w:t>
      </w:r>
    </w:p>
    <w:p w:rsidR="007F1560" w:rsidRPr="007F1560" w:rsidRDefault="007F1560" w:rsidP="007F1560">
      <w:pPr>
        <w:spacing w:after="0" w:line="276" w:lineRule="auto"/>
        <w:ind w:left="426"/>
        <w:jc w:val="both"/>
        <w:rPr>
          <w:rFonts w:eastAsia="Calibri" w:cstheme="minorHAnsi"/>
          <w:spacing w:val="-5"/>
          <w:lang w:eastAsia="pl-PL"/>
        </w:rPr>
      </w:pPr>
    </w:p>
    <w:p w:rsidR="007F1560" w:rsidRPr="007F1560" w:rsidRDefault="007F1560" w:rsidP="007F1560">
      <w:pPr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Usługa z zakresu całodobowego usuwania pojazdów obejmuje: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przyjmowanie dyspozycji usunięcia pojazdu z drogi przez 24 h/dobę 7 dni w tygodniu, wydanej przez funkcjonariusza policji lub pracownika innego uprawnionego podmiotu,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dojazd do miejsca wskazanego w dyspozycji,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podjęcie czynności załadunku na zestaw holujący pojazdu i jego części jeżeli zostały oddzielone od pojazdu,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uporządkowanie miejsca zdarzenia z odpadków szkła, metalu i innych części pojazdu lub jego ładunku niewymagającego użycia specjalistycznego sprzętu znajdującego się w pojazdach do tego przystosowanych,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transport i jego wyładunek na wyznaczonym przez zamawiającego parkingu strzeżonym, </w:t>
      </w:r>
    </w:p>
    <w:p w:rsidR="007F1560" w:rsidRPr="007F1560" w:rsidRDefault="007F1560" w:rsidP="007F1560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czynności związane z odstąpieniem od usunięcia pojazdu, które obejmują – dojazd do miejsca wskazanego w dyspozycji, odstąpienie od czynności.  </w:t>
      </w:r>
    </w:p>
    <w:p w:rsidR="007F1560" w:rsidRPr="007F1560" w:rsidRDefault="007F1560" w:rsidP="007F1560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7F1560" w:rsidRPr="007F1560" w:rsidRDefault="007F1560" w:rsidP="007F1560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Dojazd na miejsce wydania dyspozycji usunięcia pojazdu nie może być dłuższy niż 90 minut od chwili wydania dyspozycji.</w:t>
      </w:r>
    </w:p>
    <w:p w:rsidR="007F1560" w:rsidRPr="007F1560" w:rsidRDefault="007F1560" w:rsidP="007F1560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 xml:space="preserve"> III. </w:t>
      </w:r>
      <w:r w:rsidRPr="007F1560">
        <w:rPr>
          <w:rFonts w:eastAsia="Times New Roman" w:cstheme="minorHAnsi"/>
          <w:b/>
          <w:bCs/>
          <w:spacing w:val="-5"/>
          <w:lang w:eastAsia="pl-PL"/>
        </w:rPr>
        <w:t>Warunki zamówienia:</w:t>
      </w:r>
    </w:p>
    <w:p w:rsidR="007F1560" w:rsidRPr="007F1560" w:rsidRDefault="007F1560" w:rsidP="007F1560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7F1560" w:rsidRPr="007F1560" w:rsidRDefault="007F1560" w:rsidP="007F1560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Oferent musi dysponować </w:t>
      </w:r>
      <w:r w:rsidRPr="007F1560">
        <w:rPr>
          <w:rFonts w:eastAsia="Calibri" w:cstheme="minorHAnsi"/>
          <w:spacing w:val="-5"/>
          <w:lang w:eastAsia="pl-PL"/>
        </w:rPr>
        <w:t>parkingiem strzeżonym: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umiejscowionym w promieniu 50 km od powiatu kamiennogórskiego,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oświetlonym z całodobowym dozorem,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trwale ogrodzonym,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 utwardzonej nawierzchni,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posiadającym zabudowane miejsce do celów oględzin,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zamykanym w sposób uniemożliwiający wjazd i wyjazd środków transportu bez zezwolenia osoby dozorującej,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posiadającym zorganizowaną całodobową łączność techniczną,</w:t>
      </w:r>
    </w:p>
    <w:p w:rsidR="007F1560" w:rsidRPr="007F1560" w:rsidRDefault="007F1560" w:rsidP="007F1560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który posiada wydzielone miejsce do przechowywania pojazdu z wyciekiem oleju oraz innych płynów eksploatacyjnych.</w:t>
      </w:r>
    </w:p>
    <w:p w:rsidR="007F1560" w:rsidRPr="007F1560" w:rsidRDefault="007F1560" w:rsidP="007F1560">
      <w:pPr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Parking, na który będą usuwane pojazdy przewożące towary niebezpieczne, powinien spełniać wymagania określone w rozporządzeniu Ministra Spraw Wewnętrznych i Administracji z dnia 14 sierpnia 2003 r. w sprawie parkingów, na które są usuwane pojazdy przewożące materiały niebezpieczne (</w:t>
      </w:r>
      <w:r w:rsidRPr="007F1560">
        <w:rPr>
          <w:rFonts w:eastAsia="Times New Roman" w:cstheme="minorHAnsi"/>
          <w:color w:val="1B1B1B"/>
          <w:spacing w:val="-5"/>
          <w:lang w:eastAsia="pl-PL"/>
        </w:rPr>
        <w:t xml:space="preserve">Dz.U. z 2012 poz. 1293 </w:t>
      </w:r>
      <w:proofErr w:type="spellStart"/>
      <w:r w:rsidRPr="007F1560">
        <w:rPr>
          <w:rFonts w:eastAsia="Times New Roman" w:cstheme="minorHAnsi"/>
          <w:color w:val="1B1B1B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color w:val="1B1B1B"/>
          <w:spacing w:val="-5"/>
          <w:lang w:eastAsia="pl-PL"/>
        </w:rPr>
        <w:t>.)</w:t>
      </w:r>
    </w:p>
    <w:p w:rsidR="007F1560" w:rsidRPr="007F1560" w:rsidRDefault="007F1560" w:rsidP="007F1560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7F1560" w:rsidRPr="007F1560" w:rsidRDefault="007F1560" w:rsidP="007F1560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7F1560" w:rsidRPr="007F1560" w:rsidRDefault="007F1560" w:rsidP="007F1560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7F1560" w:rsidRPr="007F1560" w:rsidRDefault="007F1560" w:rsidP="007F1560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realizacji zamówienia: od 1 stycznia 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r. do 31.12.202</w:t>
      </w:r>
      <w:r>
        <w:rPr>
          <w:rFonts w:eastAsia="Times New Roman" w:cstheme="minorHAnsi"/>
          <w:spacing w:val="-5"/>
          <w:lang w:eastAsia="pl-PL"/>
        </w:rPr>
        <w:t>5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</w:p>
    <w:p w:rsidR="007F1560" w:rsidRPr="007F1560" w:rsidRDefault="007F1560" w:rsidP="007F1560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IV. Warunki udziału w postępowaniu:</w:t>
      </w:r>
    </w:p>
    <w:p w:rsidR="007F1560" w:rsidRPr="007F1560" w:rsidRDefault="007F1560" w:rsidP="007F156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7F1560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</w:t>
      </w:r>
      <w:r w:rsidRPr="007F1560">
        <w:rPr>
          <w:rFonts w:eastAsia="Times New Roman" w:cstheme="minorHAnsi"/>
          <w:spacing w:val="-5"/>
          <w:lang w:eastAsia="pl-PL"/>
        </w:rPr>
        <w:t xml:space="preserve">Dz.U.2023.1497 </w:t>
      </w:r>
      <w:proofErr w:type="spellStart"/>
      <w:r w:rsidRPr="007F1560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spacing w:val="-5"/>
          <w:lang w:eastAsia="pl-PL"/>
        </w:rPr>
        <w:t>.</w:t>
      </w:r>
      <w:r w:rsidRPr="007F1560">
        <w:rPr>
          <w:rFonts w:eastAsia="Times New Roman" w:cstheme="minorHAnsi"/>
          <w:spacing w:val="-5"/>
          <w:lang w:eastAsia="pl-PL"/>
        </w:rPr>
        <w:t xml:space="preserve">). </w:t>
      </w:r>
    </w:p>
    <w:p w:rsidR="007F1560" w:rsidRDefault="007F1560" w:rsidP="007F156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7F1560" w:rsidRDefault="007F1560" w:rsidP="007F1560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F1560" w:rsidRDefault="007F1560" w:rsidP="007F1560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lastRenderedPageBreak/>
        <w:t>V. Kryterium oceny ofert:</w:t>
      </w:r>
    </w:p>
    <w:p w:rsidR="007F1560" w:rsidRPr="007F1560" w:rsidRDefault="007F1560" w:rsidP="007F1560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VI. Opis sposobu obliczania ceny oferty: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Wykonawca zobowiązany jest do wypełnienia </w:t>
      </w:r>
      <w:r w:rsidRPr="007F1560">
        <w:rPr>
          <w:rFonts w:eastAsia="Times New Roman" w:cstheme="minorHAnsi"/>
          <w:b/>
          <w:lang w:eastAsia="pl-PL"/>
        </w:rPr>
        <w:t>Formularza Ofertowego.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Cenę należy rozumieć jako cenę w rozumieniu art. 3 ust. 1 pkt 1 ustawy z dnia 09.05.2014 r. o informowaniu o cenach towarów i usług(</w:t>
      </w:r>
      <w:r w:rsidRPr="007F1560">
        <w:rPr>
          <w:rFonts w:eastAsia="Times New Roman" w:cstheme="minorHAnsi"/>
          <w:lang w:eastAsia="pl-PL"/>
        </w:rPr>
        <w:t xml:space="preserve">Dz.U.2023.168 </w:t>
      </w:r>
      <w:proofErr w:type="spellStart"/>
      <w:r w:rsidRPr="007F1560"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</w:t>
      </w:r>
      <w:r w:rsidRPr="007F1560">
        <w:rPr>
          <w:rFonts w:eastAsia="Times New Roman" w:cstheme="minorHAnsi"/>
          <w:lang w:eastAsia="pl-PL"/>
        </w:rPr>
        <w:t>).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7F1560" w:rsidRPr="007F1560" w:rsidRDefault="007F1560" w:rsidP="007F1560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VII. Zawartość oferty:</w:t>
      </w:r>
    </w:p>
    <w:p w:rsidR="007F1560" w:rsidRPr="007F1560" w:rsidRDefault="007F1560" w:rsidP="007F1560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Wypełniony formularz Ofertowy – załącznik nr 1.</w:t>
      </w:r>
    </w:p>
    <w:p w:rsidR="007F1560" w:rsidRPr="007F1560" w:rsidRDefault="007F1560" w:rsidP="007F1560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7F1560">
        <w:rPr>
          <w:rFonts w:eastAsia="Times New Roman" w:cstheme="minorHAnsi"/>
          <w:lang w:eastAsia="pl-PL"/>
        </w:rPr>
        <w:t>CEiDG</w:t>
      </w:r>
      <w:proofErr w:type="spellEnd"/>
      <w:r w:rsidRPr="007F1560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7F1560">
        <w:rPr>
          <w:rFonts w:eastAsia="Times New Roman" w:cstheme="minorHAnsi"/>
          <w:spacing w:val="-5"/>
          <w:lang w:eastAsia="pl-PL"/>
        </w:rPr>
        <w:t xml:space="preserve"> r. </w:t>
      </w:r>
      <w:hyperlink r:id="rId7" w:history="1">
        <w:r w:rsidRPr="00EF4002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07.12.202</w:t>
        </w:r>
      </w:hyperlink>
      <w:r>
        <w:rPr>
          <w:rStyle w:val="Hipercze"/>
          <w:rFonts w:eastAsia="Times New Roman" w:cstheme="minorHAnsi"/>
          <w:spacing w:val="-5"/>
          <w:lang w:eastAsia="pl-PL"/>
        </w:rPr>
        <w:t>3</w:t>
      </w:r>
      <w:r w:rsidRPr="007F1560">
        <w:rPr>
          <w:rFonts w:eastAsia="Times New Roman" w:cstheme="minorHAnsi"/>
          <w:spacing w:val="-5"/>
          <w:lang w:eastAsia="pl-PL"/>
        </w:rPr>
        <w:t xml:space="preserve">  do godz. 09:00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Otwarcie ofert jest niejawne.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>
        <w:rPr>
          <w:rFonts w:eastAsia="Times New Roman" w:cstheme="minorHAnsi"/>
          <w:spacing w:val="-5"/>
          <w:lang w:eastAsia="pl-PL"/>
        </w:rPr>
        <w:t>07</w:t>
      </w:r>
      <w:r w:rsidRPr="007F1560">
        <w:rPr>
          <w:rFonts w:eastAsia="Times New Roman" w:cstheme="minorHAnsi"/>
          <w:spacing w:val="-5"/>
          <w:lang w:eastAsia="pl-PL"/>
        </w:rPr>
        <w:t>.12.202</w:t>
      </w:r>
      <w:r>
        <w:rPr>
          <w:rFonts w:eastAsia="Times New Roman" w:cstheme="minorHAnsi"/>
          <w:spacing w:val="-5"/>
          <w:lang w:eastAsia="pl-PL"/>
        </w:rPr>
        <w:t>3</w:t>
      </w:r>
      <w:r w:rsidRPr="007F1560">
        <w:rPr>
          <w:rFonts w:eastAsia="Times New Roman" w:cstheme="minorHAnsi"/>
          <w:spacing w:val="-5"/>
          <w:lang w:eastAsia="pl-PL"/>
        </w:rPr>
        <w:t xml:space="preserve"> r. o godz. 09:15 </w:t>
      </w:r>
    </w:p>
    <w:p w:rsidR="007F1560" w:rsidRPr="007F1560" w:rsidRDefault="007F1560" w:rsidP="007F1560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7F1560" w:rsidRPr="007F1560" w:rsidRDefault="007F1560" w:rsidP="007F1560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7F1560" w:rsidRPr="007F1560" w:rsidRDefault="007F1560" w:rsidP="007F1560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7F1560" w:rsidRPr="007F1560" w:rsidRDefault="007F1560" w:rsidP="007F1560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Pozostałe informacje:</w:t>
      </w:r>
    </w:p>
    <w:p w:rsidR="007F1560" w:rsidRP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7F1560" w:rsidRP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8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>.</w:t>
      </w:r>
    </w:p>
    <w:p w:rsidR="007F1560" w:rsidRP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7F1560" w:rsidRP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7F1560" w:rsidRP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7F1560" w:rsidRDefault="007F1560" w:rsidP="007F1560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Osoba upoważniona do kontaktu: </w:t>
      </w:r>
      <w:r>
        <w:rPr>
          <w:rFonts w:eastAsia="Times New Roman" w:cstheme="minorHAnsi"/>
          <w:spacing w:val="-5"/>
          <w:lang w:eastAsia="pl-PL"/>
        </w:rPr>
        <w:t>Marta Borys</w:t>
      </w:r>
      <w:r w:rsidRPr="007F1560">
        <w:rPr>
          <w:rFonts w:eastAsia="Times New Roman" w:cstheme="minorHAnsi"/>
          <w:spacing w:val="-5"/>
          <w:lang w:eastAsia="pl-PL"/>
        </w:rPr>
        <w:t>, tel. kontaktowy (75) 64 50</w:t>
      </w:r>
      <w:r>
        <w:rPr>
          <w:rFonts w:eastAsia="Times New Roman" w:cstheme="minorHAnsi"/>
          <w:spacing w:val="-5"/>
          <w:lang w:eastAsia="pl-PL"/>
        </w:rPr>
        <w:t> </w:t>
      </w:r>
      <w:r w:rsidRPr="007F1560">
        <w:rPr>
          <w:rFonts w:eastAsia="Times New Roman" w:cstheme="minorHAnsi"/>
          <w:spacing w:val="-5"/>
          <w:lang w:eastAsia="pl-PL"/>
        </w:rPr>
        <w:t>120.</w:t>
      </w:r>
    </w:p>
    <w:p w:rsidR="007F1560" w:rsidRDefault="007F1560" w:rsidP="007F1560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lastRenderedPageBreak/>
        <w:t>IX. Ochrona danych osobowych:</w:t>
      </w:r>
    </w:p>
    <w:p w:rsidR="007F1560" w:rsidRPr="007F1560" w:rsidRDefault="007F1560" w:rsidP="007F15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>
        <w:rPr>
          <w:rFonts w:cstheme="minorHAnsi"/>
        </w:rPr>
        <w:br/>
      </w:r>
      <w:r w:rsidRPr="007F1560">
        <w:rPr>
          <w:rFonts w:cstheme="minorHAnsi"/>
        </w:rPr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administratorem Pani/Pana danych osobowych jest: Powiat Kamiennogórski z/s ul. Wł. Broniewskiego 15, 58-400 Kamienna Góra;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 administratorem można się skontaktować poprzez adres e-mail: </w:t>
      </w:r>
      <w:hyperlink r:id="rId9">
        <w:proofErr w:type="spellStart"/>
        <w:r w:rsidRPr="007F1560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7F1560">
          <w:rPr>
            <w:rFonts w:cstheme="minorHAnsi"/>
            <w:color w:val="0563C1" w:themeColor="hyperlink"/>
            <w:u w:val="single"/>
          </w:rPr>
          <w:t>-</w:t>
        </w:r>
      </w:hyperlink>
      <w:r w:rsidRPr="007F1560">
        <w:rPr>
          <w:rFonts w:cstheme="minorHAnsi"/>
        </w:rPr>
        <w:t xml:space="preserve"> </w:t>
      </w:r>
      <w:hyperlink r:id="rId10">
        <w:r w:rsidRPr="007F1560">
          <w:rPr>
            <w:rFonts w:cstheme="minorHAnsi"/>
            <w:color w:val="0563C1" w:themeColor="hyperlink"/>
            <w:u w:val="single"/>
          </w:rPr>
          <w:t>gora.pl</w:t>
        </w:r>
      </w:hyperlink>
      <w:r w:rsidRPr="007F1560">
        <w:rPr>
          <w:rFonts w:cstheme="minorHAnsi"/>
        </w:rPr>
        <w:t xml:space="preserve"> lub pisemnie na adres siedziby administratora;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</w:t>
      </w:r>
      <w:r>
        <w:rPr>
          <w:rFonts w:cstheme="minorHAnsi"/>
        </w:rPr>
        <w:t>(</w:t>
      </w:r>
      <w:r w:rsidRPr="007F1560">
        <w:rPr>
          <w:rFonts w:cstheme="minorHAnsi"/>
        </w:rPr>
        <w:t xml:space="preserve">Dz.U.2023.0.1605 </w:t>
      </w:r>
      <w:proofErr w:type="spellStart"/>
      <w:r w:rsidRPr="007F1560">
        <w:rPr>
          <w:rFonts w:cstheme="minorHAnsi"/>
        </w:rPr>
        <w:t>t.j</w:t>
      </w:r>
      <w:proofErr w:type="spellEnd"/>
      <w:r w:rsidRPr="007F1560">
        <w:rPr>
          <w:rFonts w:cstheme="minorHAnsi"/>
        </w:rPr>
        <w:t xml:space="preserve">.), dalej „ustawa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”;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Pani/Pana dane osobowe będą przechowywane, zgodnie z art. 78 ust. 1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związanym z udziałem w postępowaniu o udzielenie zamówienia publicznego;</w:t>
      </w:r>
    </w:p>
    <w:p w:rsidR="007F1560" w:rsidRPr="007F1560" w:rsidRDefault="007F1560" w:rsidP="007F15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odniesieniu do Pani/Pana danych osobowych decyzje nie będą podejmowane w sposób zautomatyzowany, stosowanie do art. 22 RODO.</w:t>
      </w:r>
    </w:p>
    <w:p w:rsidR="007F1560" w:rsidRPr="007F1560" w:rsidRDefault="007F1560" w:rsidP="007F15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Posiada Pani/Pan:</w:t>
      </w:r>
    </w:p>
    <w:p w:rsidR="007F1560" w:rsidRPr="007F1560" w:rsidRDefault="007F1560" w:rsidP="007F15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15 RODO prawo dostępu do danych osobowych Pani/Pana dotyczących;</w:t>
      </w:r>
    </w:p>
    <w:p w:rsidR="007F1560" w:rsidRPr="007F1560" w:rsidRDefault="007F1560" w:rsidP="007F15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16 RODO prawo do sprostowania Pani/Pana danych osobowych;</w:t>
      </w:r>
    </w:p>
    <w:p w:rsidR="007F1560" w:rsidRPr="007F1560" w:rsidRDefault="007F1560" w:rsidP="007F15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7F1560" w:rsidRPr="007F1560" w:rsidRDefault="007F1560" w:rsidP="007F15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7F1560" w:rsidRPr="007F1560" w:rsidRDefault="007F1560" w:rsidP="007F15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Nie przysługuje Pani/Panu:</w:t>
      </w:r>
    </w:p>
    <w:p w:rsidR="007F1560" w:rsidRPr="007F1560" w:rsidRDefault="007F1560" w:rsidP="007F1560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związku z art. 17 ust. 3 lit. b, d lub e RODO prawo do usunięcia danych osobowych;</w:t>
      </w:r>
    </w:p>
    <w:p w:rsidR="007F1560" w:rsidRPr="007F1560" w:rsidRDefault="007F1560" w:rsidP="007F1560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przenoszenia danych osobowych, o którym mowa w art. 20 RODO;</w:t>
      </w:r>
    </w:p>
    <w:p w:rsidR="007F1560" w:rsidRPr="007F1560" w:rsidRDefault="007F1560" w:rsidP="007F1560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7F1560" w:rsidRPr="007F1560" w:rsidRDefault="007F1560" w:rsidP="007F1560">
      <w:pPr>
        <w:contextualSpacing/>
        <w:jc w:val="both"/>
        <w:rPr>
          <w:rFonts w:cstheme="minorHAnsi"/>
          <w:b/>
        </w:rPr>
      </w:pPr>
      <w:r w:rsidRPr="007F1560">
        <w:rPr>
          <w:rFonts w:cstheme="minorHAnsi"/>
          <w:b/>
        </w:rPr>
        <w:t xml:space="preserve">X. Załączniki: </w:t>
      </w:r>
    </w:p>
    <w:p w:rsidR="007F1560" w:rsidRPr="007F1560" w:rsidRDefault="007F1560" w:rsidP="007F1560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1 – Formularz ofertowy</w:t>
      </w:r>
    </w:p>
    <w:p w:rsidR="007F1560" w:rsidRPr="007F1560" w:rsidRDefault="007F1560" w:rsidP="007F1560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2 - umowa</w:t>
      </w:r>
    </w:p>
    <w:p w:rsidR="007F1560" w:rsidRPr="007F1560" w:rsidRDefault="007F1560" w:rsidP="007F1560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7F1560" w:rsidRPr="007F1560" w:rsidRDefault="007F1560" w:rsidP="007F1560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7F1560" w:rsidRPr="007F1560" w:rsidRDefault="007F1560" w:rsidP="007F1560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7F1560" w:rsidRPr="007F1560" w:rsidRDefault="007F1560" w:rsidP="007F1560">
      <w:pPr>
        <w:rPr>
          <w:rFonts w:cstheme="minorHAnsi"/>
        </w:rPr>
      </w:pPr>
    </w:p>
    <w:p w:rsidR="007F1560" w:rsidRPr="007F1560" w:rsidRDefault="007F1560" w:rsidP="007F1560">
      <w:pPr>
        <w:rPr>
          <w:rFonts w:cstheme="minorHAnsi"/>
        </w:rPr>
      </w:pPr>
    </w:p>
    <w:p w:rsidR="00D55656" w:rsidRPr="007F1560" w:rsidRDefault="002374AE">
      <w:pPr>
        <w:rPr>
          <w:rFonts w:cstheme="minorHAnsi"/>
        </w:rPr>
      </w:pPr>
    </w:p>
    <w:sectPr w:rsidR="00D55656" w:rsidRPr="007F1560" w:rsidSect="007F3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2374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2374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2374AE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2374A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2374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2374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2374AE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3CA6ED6" wp14:editId="680AEF11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2374AE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2374AE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2374AE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802"/>
    <w:multiLevelType w:val="hybridMultilevel"/>
    <w:tmpl w:val="D4FC3E4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510"/>
    <w:multiLevelType w:val="hybridMultilevel"/>
    <w:tmpl w:val="096A9BDC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470B"/>
    <w:multiLevelType w:val="multilevel"/>
    <w:tmpl w:val="716CA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56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4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60"/>
    <w:rsid w:val="001D4198"/>
    <w:rsid w:val="002374AE"/>
    <w:rsid w:val="007F1560"/>
    <w:rsid w:val="00AC7C23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5ADBE-162F-44F1-976E-262F348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560"/>
  </w:style>
  <w:style w:type="paragraph" w:styleId="Stopka">
    <w:name w:val="footer"/>
    <w:basedOn w:val="Normalny"/>
    <w:link w:val="StopkaZnak"/>
    <w:uiPriority w:val="99"/>
    <w:semiHidden/>
    <w:unhideWhenUsed/>
    <w:rsid w:val="007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560"/>
  </w:style>
  <w:style w:type="paragraph" w:styleId="Adreszwrotnynakopercie">
    <w:name w:val="envelope return"/>
    <w:basedOn w:val="Normalny"/>
    <w:link w:val="AdreszwrotnynakopercieZnak"/>
    <w:rsid w:val="007F156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F1560"/>
  </w:style>
  <w:style w:type="paragraph" w:customStyle="1" w:styleId="SNAGWEK">
    <w:name w:val="S_NAGŁÓWEK"/>
    <w:basedOn w:val="Adreszwrotnynakopercie"/>
    <w:link w:val="SNAGWEKZnak"/>
    <w:qFormat/>
    <w:rsid w:val="007F1560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7F1560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7F156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7F1560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7F1560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156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kamiennagor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%20do%20dnia%2007.12.20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mailto:powiat@kamienna-gora.pl" TargetMode="External"/><Relationship Id="rId11" Type="http://schemas.openxmlformats.org/officeDocument/2006/relationships/header" Target="header1.xml"/><Relationship Id="rId5" Type="http://schemas.openxmlformats.org/officeDocument/2006/relationships/hyperlink" Target="https://platformazakupowa.pl/sp_kamiennagora" TargetMode="External"/><Relationship Id="rId15" Type="http://schemas.openxmlformats.org/officeDocument/2006/relationships/header" Target="header3.xml"/><Relationship Id="rId10" Type="http://schemas.openxmlformats.org/officeDocument/2006/relationships/hyperlink" Target="mailto:iod@kamienna-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1581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2023-11-29T11:51:00Z</cp:lastPrinted>
  <dcterms:created xsi:type="dcterms:W3CDTF">2023-11-29T11:35:00Z</dcterms:created>
  <dcterms:modified xsi:type="dcterms:W3CDTF">2023-11-29T12:06:00Z</dcterms:modified>
</cp:coreProperties>
</file>