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F79A" w14:textId="7B53C6E9" w:rsidR="002212FF" w:rsidRPr="00DE5A64" w:rsidRDefault="002212FF" w:rsidP="00CD4A76">
      <w:pPr>
        <w:tabs>
          <w:tab w:val="left" w:pos="7968"/>
        </w:tabs>
        <w:spacing w:before="80" w:after="0" w:line="276" w:lineRule="auto"/>
        <w:rPr>
          <w:rFonts w:eastAsia="Times New Roman" w:cstheme="minorHAnsi"/>
          <w:b/>
          <w:sz w:val="18"/>
          <w:szCs w:val="18"/>
          <w:lang w:eastAsia="pl-PL"/>
        </w:rPr>
      </w:pPr>
      <w:r w:rsidRPr="00DE5A64">
        <w:rPr>
          <w:rFonts w:eastAsia="Times New Roman" w:cstheme="minorHAnsi"/>
          <w:b/>
          <w:sz w:val="18"/>
          <w:szCs w:val="18"/>
          <w:lang w:eastAsia="pl-PL"/>
        </w:rPr>
        <w:t xml:space="preserve">Załącznik nr 1 do </w:t>
      </w:r>
      <w:r w:rsidR="00D9420E" w:rsidRPr="00DE5A64">
        <w:rPr>
          <w:rFonts w:eastAsia="Times New Roman" w:cstheme="minorHAnsi"/>
          <w:b/>
          <w:sz w:val="18"/>
          <w:szCs w:val="18"/>
          <w:lang w:eastAsia="pl-PL"/>
        </w:rPr>
        <w:t>SWZ – Opis przedmiotu zamówienia</w:t>
      </w:r>
    </w:p>
    <w:p w14:paraId="19CB7AC8" w14:textId="18622039" w:rsidR="00D9420E" w:rsidRPr="00CD4A76" w:rsidRDefault="00D9420E" w:rsidP="00CD4A76">
      <w:pPr>
        <w:tabs>
          <w:tab w:val="left" w:pos="7968"/>
        </w:tabs>
        <w:spacing w:before="80" w:after="0" w:line="276" w:lineRule="auto"/>
        <w:rPr>
          <w:rFonts w:eastAsia="Times New Roman" w:cstheme="minorHAnsi"/>
          <w:b/>
          <w:sz w:val="18"/>
          <w:szCs w:val="18"/>
          <w:lang w:val="en-US" w:eastAsia="pl-PL"/>
        </w:rPr>
      </w:pPr>
      <w:r w:rsidRPr="00CD4A76">
        <w:rPr>
          <w:rFonts w:eastAsia="Times New Roman" w:cstheme="minorHAnsi"/>
          <w:b/>
          <w:sz w:val="18"/>
          <w:szCs w:val="18"/>
          <w:lang w:val="en-US" w:eastAsia="pl-PL"/>
        </w:rPr>
        <w:t>Nr ref. TARRSA</w:t>
      </w:r>
      <w:r w:rsidRPr="008C09E7">
        <w:rPr>
          <w:rFonts w:eastAsia="Times New Roman" w:cstheme="minorHAnsi"/>
          <w:b/>
          <w:sz w:val="18"/>
          <w:szCs w:val="18"/>
          <w:lang w:val="en-US" w:eastAsia="pl-PL"/>
        </w:rPr>
        <w:t>/GENERATOR_</w:t>
      </w:r>
      <w:r w:rsidR="000F6688" w:rsidRPr="008C09E7">
        <w:rPr>
          <w:rFonts w:eastAsia="Times New Roman" w:cstheme="minorHAnsi"/>
          <w:b/>
          <w:sz w:val="18"/>
          <w:szCs w:val="18"/>
          <w:lang w:val="en-US" w:eastAsia="pl-PL"/>
        </w:rPr>
        <w:t>FE</w:t>
      </w:r>
      <w:r w:rsidRPr="008C09E7">
        <w:rPr>
          <w:rFonts w:eastAsia="Times New Roman" w:cstheme="minorHAnsi"/>
          <w:b/>
          <w:sz w:val="18"/>
          <w:szCs w:val="18"/>
          <w:lang w:val="en-US" w:eastAsia="pl-PL"/>
        </w:rPr>
        <w:t>II/1/202</w:t>
      </w:r>
      <w:r w:rsidR="001C296F" w:rsidRPr="008C09E7">
        <w:rPr>
          <w:rFonts w:eastAsia="Times New Roman" w:cstheme="minorHAnsi"/>
          <w:b/>
          <w:sz w:val="18"/>
          <w:szCs w:val="18"/>
          <w:lang w:val="en-US" w:eastAsia="pl-PL"/>
        </w:rPr>
        <w:t>4</w:t>
      </w:r>
    </w:p>
    <w:p w14:paraId="205144F6" w14:textId="77777777" w:rsidR="00D9420E" w:rsidRPr="00DE5A64" w:rsidRDefault="00D9420E" w:rsidP="00CD4A76">
      <w:pPr>
        <w:tabs>
          <w:tab w:val="left" w:pos="7968"/>
        </w:tabs>
        <w:spacing w:before="80" w:after="0" w:line="276" w:lineRule="auto"/>
        <w:rPr>
          <w:rFonts w:eastAsia="Times New Roman" w:cstheme="minorHAnsi"/>
          <w:b/>
          <w:sz w:val="18"/>
          <w:szCs w:val="18"/>
          <w:lang w:val="en-US" w:eastAsia="pl-PL"/>
        </w:rPr>
      </w:pPr>
    </w:p>
    <w:p w14:paraId="772E4EFC" w14:textId="77777777" w:rsidR="00D9420E" w:rsidRPr="00DE5A64" w:rsidRDefault="00D9420E" w:rsidP="00CD4A76">
      <w:pPr>
        <w:tabs>
          <w:tab w:val="left" w:pos="7968"/>
        </w:tabs>
        <w:spacing w:before="80" w:after="0" w:line="276" w:lineRule="auto"/>
        <w:rPr>
          <w:rFonts w:eastAsia="MS Mincho" w:cstheme="minorHAnsi"/>
          <w:b/>
          <w:sz w:val="28"/>
          <w:szCs w:val="28"/>
          <w:lang w:val="en-US" w:eastAsia="ja-JP"/>
        </w:rPr>
      </w:pPr>
    </w:p>
    <w:p w14:paraId="0147BB0D" w14:textId="77777777" w:rsidR="00D9420E" w:rsidRPr="00DE5A64" w:rsidRDefault="00D9420E" w:rsidP="00CD4A76">
      <w:pPr>
        <w:tabs>
          <w:tab w:val="left" w:pos="7968"/>
        </w:tabs>
        <w:spacing w:before="80" w:after="0" w:line="276" w:lineRule="auto"/>
        <w:rPr>
          <w:rFonts w:eastAsia="MS Mincho" w:cstheme="minorHAnsi"/>
          <w:b/>
          <w:sz w:val="28"/>
          <w:szCs w:val="28"/>
          <w:lang w:val="en-US" w:eastAsia="ja-JP"/>
        </w:rPr>
      </w:pPr>
    </w:p>
    <w:p w14:paraId="16BC3F18" w14:textId="77777777" w:rsidR="00D9420E" w:rsidRPr="00DE5A64" w:rsidRDefault="00D9420E" w:rsidP="00CD4A76">
      <w:pPr>
        <w:tabs>
          <w:tab w:val="left" w:pos="7968"/>
        </w:tabs>
        <w:spacing w:before="80" w:after="0" w:line="276" w:lineRule="auto"/>
        <w:rPr>
          <w:rFonts w:eastAsia="MS Mincho" w:cstheme="minorHAnsi"/>
          <w:b/>
          <w:sz w:val="28"/>
          <w:szCs w:val="28"/>
          <w:lang w:val="en-US" w:eastAsia="ja-JP"/>
        </w:rPr>
      </w:pPr>
    </w:p>
    <w:p w14:paraId="2EA2A582" w14:textId="0FB70D29" w:rsidR="00CE5EB9" w:rsidRPr="00DE5A64" w:rsidRDefault="6C4E6478" w:rsidP="00CD4A76">
      <w:pPr>
        <w:tabs>
          <w:tab w:val="left" w:pos="7968"/>
        </w:tabs>
        <w:spacing w:before="80" w:after="480" w:line="276" w:lineRule="auto"/>
        <w:rPr>
          <w:rFonts w:eastAsia="MS Mincho" w:cstheme="minorHAnsi"/>
          <w:b/>
          <w:bCs/>
          <w:sz w:val="20"/>
          <w:szCs w:val="20"/>
          <w:lang w:eastAsia="ja-JP"/>
        </w:rPr>
      </w:pPr>
      <w:r w:rsidRPr="00DE5A64">
        <w:rPr>
          <w:rFonts w:eastAsia="MS Mincho" w:cstheme="minorHAnsi"/>
          <w:b/>
          <w:bCs/>
          <w:sz w:val="28"/>
          <w:szCs w:val="28"/>
          <w:lang w:eastAsia="ja-JP"/>
        </w:rPr>
        <w:t>OPIS PRZEDMIOTU ZAMÓWIENIA</w:t>
      </w:r>
    </w:p>
    <w:p w14:paraId="3366DD43" w14:textId="2C80F9DE" w:rsidR="00CE5EB9" w:rsidRPr="00DE5A64" w:rsidRDefault="0074024D" w:rsidP="00CD4A76">
      <w:pPr>
        <w:spacing w:after="0" w:line="276" w:lineRule="auto"/>
        <w:jc w:val="center"/>
        <w:rPr>
          <w:rFonts w:eastAsia="MS Mincho" w:cstheme="minorHAnsi"/>
          <w:b/>
          <w:bCs/>
          <w:sz w:val="20"/>
          <w:szCs w:val="20"/>
          <w:lang w:eastAsia="ja-JP"/>
        </w:rPr>
      </w:pPr>
      <w:r w:rsidRPr="00CF0A00">
        <w:rPr>
          <w:b/>
          <w:sz w:val="20"/>
          <w:szCs w:val="20"/>
        </w:rPr>
        <w:t>„</w:t>
      </w:r>
      <w:r>
        <w:rPr>
          <w:b/>
          <w:sz w:val="20"/>
          <w:szCs w:val="20"/>
        </w:rPr>
        <w:t>Opracowanie i wdrożenie</w:t>
      </w:r>
      <w:r w:rsidRPr="00CF0A00">
        <w:rPr>
          <w:b/>
          <w:sz w:val="20"/>
          <w:szCs w:val="20"/>
        </w:rPr>
        <w:t xml:space="preserve"> aplikacji internetowej generatora wniosków wraz</w:t>
      </w:r>
      <w:r>
        <w:rPr>
          <w:b/>
          <w:sz w:val="20"/>
          <w:szCs w:val="20"/>
        </w:rPr>
        <w:t xml:space="preserve"> z </w:t>
      </w:r>
      <w:r w:rsidRPr="00CF0A00">
        <w:rPr>
          <w:b/>
          <w:sz w:val="20"/>
          <w:szCs w:val="20"/>
        </w:rPr>
        <w:t xml:space="preserve">systemem obsługi Wnioskodawcy </w:t>
      </w:r>
      <w:r>
        <w:rPr>
          <w:b/>
          <w:sz w:val="20"/>
          <w:szCs w:val="20"/>
        </w:rPr>
        <w:t>w </w:t>
      </w:r>
      <w:r w:rsidRPr="00CF0A00">
        <w:rPr>
          <w:b/>
          <w:sz w:val="20"/>
          <w:szCs w:val="20"/>
        </w:rPr>
        <w:t>ramach projektu Fundusz Eksportowy dla Kujaw</w:t>
      </w:r>
      <w:r>
        <w:rPr>
          <w:b/>
          <w:sz w:val="20"/>
          <w:szCs w:val="20"/>
        </w:rPr>
        <w:t xml:space="preserve"> i </w:t>
      </w:r>
      <w:r w:rsidRPr="00CF0A00">
        <w:rPr>
          <w:b/>
          <w:sz w:val="20"/>
          <w:szCs w:val="20"/>
        </w:rPr>
        <w:t>Pomorza”</w:t>
      </w:r>
    </w:p>
    <w:p w14:paraId="6F6FCB70" w14:textId="77777777" w:rsidR="000F6688" w:rsidRDefault="000F6688">
      <w:pPr>
        <w:spacing w:before="80" w:after="80" w:line="276" w:lineRule="auto"/>
        <w:ind w:firstLine="340"/>
        <w:rPr>
          <w:rFonts w:eastAsia="MS Mincho" w:cstheme="minorHAnsi"/>
          <w:b/>
          <w:sz w:val="20"/>
          <w:szCs w:val="20"/>
          <w:lang w:eastAsia="ja-JP"/>
        </w:rPr>
      </w:pPr>
    </w:p>
    <w:p w14:paraId="08A789B2" w14:textId="3A08674D" w:rsidR="00CE5EB9" w:rsidRPr="00DE5A64" w:rsidRDefault="00D9420E" w:rsidP="00CD4A76">
      <w:pPr>
        <w:spacing w:before="80" w:after="80" w:line="276" w:lineRule="auto"/>
        <w:ind w:firstLine="340"/>
        <w:rPr>
          <w:rFonts w:eastAsia="MS Mincho" w:cstheme="minorHAnsi"/>
          <w:b/>
          <w:sz w:val="20"/>
          <w:szCs w:val="20"/>
          <w:lang w:eastAsia="ja-JP"/>
        </w:rPr>
      </w:pPr>
      <w:r w:rsidRPr="00DE5A64">
        <w:rPr>
          <w:rFonts w:eastAsia="MS Mincho" w:cstheme="minorHAnsi"/>
          <w:b/>
          <w:sz w:val="20"/>
          <w:szCs w:val="20"/>
          <w:lang w:eastAsia="ja-JP"/>
        </w:rPr>
        <w:t>Zamawiający</w:t>
      </w:r>
      <w:r w:rsidR="00CE5EB9" w:rsidRPr="00DE5A64">
        <w:rPr>
          <w:rFonts w:eastAsia="MS Mincho" w:cstheme="minorHAnsi"/>
          <w:b/>
          <w:sz w:val="20"/>
          <w:szCs w:val="20"/>
          <w:lang w:eastAsia="ja-JP"/>
        </w:rPr>
        <w:t>:</w:t>
      </w:r>
    </w:p>
    <w:p w14:paraId="6784DFA4" w14:textId="77777777" w:rsidR="00CE5EB9" w:rsidRPr="00DE5A64" w:rsidRDefault="00CE5EB9" w:rsidP="00CD4A76">
      <w:pPr>
        <w:autoSpaceDE w:val="0"/>
        <w:autoSpaceDN w:val="0"/>
        <w:adjustRightInd w:val="0"/>
        <w:spacing w:after="0" w:line="276" w:lineRule="auto"/>
        <w:ind w:firstLine="340"/>
        <w:rPr>
          <w:rFonts w:eastAsia="MS Mincho" w:cstheme="minorHAnsi"/>
          <w:b/>
          <w:sz w:val="20"/>
          <w:szCs w:val="20"/>
          <w:lang w:eastAsia="ja-JP"/>
        </w:rPr>
      </w:pPr>
      <w:r w:rsidRPr="00DE5A64">
        <w:rPr>
          <w:rFonts w:eastAsia="MS Mincho" w:cstheme="minorHAnsi"/>
          <w:b/>
          <w:sz w:val="20"/>
          <w:szCs w:val="20"/>
          <w:lang w:eastAsia="ja-JP"/>
        </w:rPr>
        <w:t xml:space="preserve">Toruńska Agencja Rozwoju Regionalnego S.A. </w:t>
      </w:r>
    </w:p>
    <w:p w14:paraId="5CF73693" w14:textId="77777777" w:rsidR="00CE5EB9" w:rsidRPr="00DE5A64" w:rsidRDefault="00CE5EB9" w:rsidP="00CD4A76">
      <w:pPr>
        <w:autoSpaceDE w:val="0"/>
        <w:autoSpaceDN w:val="0"/>
        <w:adjustRightInd w:val="0"/>
        <w:spacing w:after="0" w:line="276" w:lineRule="auto"/>
        <w:ind w:firstLine="340"/>
        <w:rPr>
          <w:rFonts w:eastAsia="MS Mincho" w:cstheme="minorHAnsi"/>
          <w:b/>
          <w:sz w:val="20"/>
          <w:szCs w:val="20"/>
          <w:lang w:eastAsia="ja-JP"/>
        </w:rPr>
      </w:pPr>
      <w:r w:rsidRPr="00DE5A64">
        <w:rPr>
          <w:rFonts w:eastAsia="MS Mincho" w:cstheme="minorHAnsi"/>
          <w:b/>
          <w:sz w:val="20"/>
          <w:szCs w:val="20"/>
          <w:lang w:eastAsia="ja-JP"/>
        </w:rPr>
        <w:t>ul. Włocławska 167,</w:t>
      </w:r>
    </w:p>
    <w:p w14:paraId="61921079" w14:textId="4D7411CC" w:rsidR="00CE5EB9" w:rsidRPr="00DE5A64" w:rsidRDefault="00CE5EB9" w:rsidP="00CD4A76">
      <w:pPr>
        <w:autoSpaceDE w:val="0"/>
        <w:autoSpaceDN w:val="0"/>
        <w:adjustRightInd w:val="0"/>
        <w:spacing w:after="600" w:line="276" w:lineRule="auto"/>
        <w:ind w:firstLine="340"/>
        <w:rPr>
          <w:rFonts w:eastAsia="MS Mincho" w:cstheme="minorHAnsi"/>
          <w:b/>
          <w:sz w:val="20"/>
          <w:szCs w:val="20"/>
          <w:lang w:eastAsia="ja-JP"/>
        </w:rPr>
      </w:pPr>
      <w:r w:rsidRPr="00DE5A64">
        <w:rPr>
          <w:rFonts w:eastAsia="MS Mincho" w:cstheme="minorHAnsi"/>
          <w:b/>
          <w:sz w:val="20"/>
          <w:szCs w:val="20"/>
          <w:lang w:eastAsia="ja-JP"/>
        </w:rPr>
        <w:t xml:space="preserve"> 87-100 Toruń </w:t>
      </w:r>
    </w:p>
    <w:p w14:paraId="19B5872F" w14:textId="77777777" w:rsidR="002212FF" w:rsidRPr="00DE5A64" w:rsidRDefault="002212FF" w:rsidP="00CD4A76">
      <w:pPr>
        <w:spacing w:line="276" w:lineRule="auto"/>
        <w:rPr>
          <w:rFonts w:cstheme="minorHAnsi"/>
          <w:b/>
          <w:bCs/>
        </w:rPr>
      </w:pPr>
      <w:r w:rsidRPr="00DE5A64">
        <w:rPr>
          <w:rFonts w:cstheme="minorHAnsi"/>
          <w:b/>
          <w:bCs/>
        </w:rPr>
        <w:br w:type="page"/>
      </w:r>
    </w:p>
    <w:p w14:paraId="0DF5B212" w14:textId="1FDACA94" w:rsidR="00E87ED1" w:rsidRPr="00DE5A64" w:rsidRDefault="00E87ED1" w:rsidP="00CD4A76">
      <w:pPr>
        <w:pStyle w:val="Akapitzlist"/>
        <w:numPr>
          <w:ilvl w:val="0"/>
          <w:numId w:val="49"/>
        </w:numPr>
        <w:spacing w:line="276" w:lineRule="auto"/>
        <w:rPr>
          <w:rFonts w:cstheme="minorHAnsi"/>
          <w:b/>
          <w:bCs/>
        </w:rPr>
      </w:pPr>
      <w:r w:rsidRPr="00DE5A64">
        <w:rPr>
          <w:rFonts w:cstheme="minorHAnsi"/>
          <w:b/>
          <w:bCs/>
        </w:rPr>
        <w:lastRenderedPageBreak/>
        <w:t>Przedmiot zamówienia</w:t>
      </w:r>
    </w:p>
    <w:p w14:paraId="236F54D3" w14:textId="2EB3EF55" w:rsidR="00F36405" w:rsidRPr="00DE5A64" w:rsidRDefault="001112CC" w:rsidP="00CD4A76">
      <w:pPr>
        <w:spacing w:before="60" w:after="60" w:line="276" w:lineRule="auto"/>
        <w:ind w:right="140"/>
        <w:rPr>
          <w:rFonts w:cstheme="minorHAnsi"/>
        </w:rPr>
      </w:pPr>
      <w:r w:rsidRPr="00DE5A64">
        <w:rPr>
          <w:rFonts w:cstheme="minorHAnsi"/>
        </w:rPr>
        <w:t>Przedmiotem niniejszego zamówienia jest zaprojektowanie i wykonanie systemu informatycznego służącego kompleksowej obsłudze Wnioskodawcy aplikującego o wsparcie w zakresie usług, szkoleń, grantów i organizacji misji ze środków projektu Fundusz Eksportowy</w:t>
      </w:r>
      <w:r w:rsidR="006E18EC">
        <w:rPr>
          <w:rFonts w:cstheme="minorHAnsi"/>
        </w:rPr>
        <w:t xml:space="preserve"> dla Kujaw i Pomorza</w:t>
      </w:r>
      <w:r w:rsidRPr="00DE5A64">
        <w:rPr>
          <w:rFonts w:cstheme="minorHAnsi"/>
        </w:rPr>
        <w:t xml:space="preserve"> wraz z ich utrzymaniem na etapie deweloperskim (od momentu podpisania umowy do momentu uruchomienia wersji produkcyjnej) oraz wersji produkcyjnej (od momentu uruchomienia do grudnia 2027 r</w:t>
      </w:r>
      <w:r w:rsidRPr="00D44A92">
        <w:rPr>
          <w:rFonts w:cstheme="minorHAnsi"/>
        </w:rPr>
        <w:t xml:space="preserve">.). </w:t>
      </w:r>
      <w:r w:rsidRPr="00CD4A76">
        <w:rPr>
          <w:rFonts w:cstheme="minorHAnsi"/>
        </w:rPr>
        <w:t xml:space="preserve">Usługa utrzymania musi także obejmować zapewnienie serwera pocztowego do obsługi komunikacji z Użytkownikami. </w:t>
      </w:r>
      <w:r w:rsidRPr="00DE5A64">
        <w:rPr>
          <w:rFonts w:cstheme="minorHAnsi"/>
        </w:rPr>
        <w:t xml:space="preserve">Zamówienie obejmuje także </w:t>
      </w:r>
      <w:r w:rsidR="006E18EC">
        <w:rPr>
          <w:rFonts w:cstheme="minorHAnsi"/>
        </w:rPr>
        <w:t xml:space="preserve">udzielenie </w:t>
      </w:r>
      <w:r w:rsidRPr="00DE5A64">
        <w:rPr>
          <w:rFonts w:cstheme="minorHAnsi"/>
        </w:rPr>
        <w:t>licencji niewyłącznej</w:t>
      </w:r>
      <w:r w:rsidR="006E18EC">
        <w:rPr>
          <w:rFonts w:cstheme="minorHAnsi"/>
        </w:rPr>
        <w:t xml:space="preserve"> </w:t>
      </w:r>
      <w:r w:rsidR="006E18EC" w:rsidRPr="00DE5A64">
        <w:rPr>
          <w:rFonts w:cstheme="minorHAnsi"/>
        </w:rPr>
        <w:t xml:space="preserve">od momentu uruchomienia </w:t>
      </w:r>
      <w:r w:rsidR="006E18EC">
        <w:rPr>
          <w:rFonts w:cstheme="minorHAnsi"/>
        </w:rPr>
        <w:t xml:space="preserve">wersji produkcyjnej aplikacji </w:t>
      </w:r>
      <w:r w:rsidR="006E18EC" w:rsidRPr="00DE5A64">
        <w:rPr>
          <w:rFonts w:cstheme="minorHAnsi"/>
        </w:rPr>
        <w:t xml:space="preserve">do </w:t>
      </w:r>
      <w:r w:rsidR="0021351E">
        <w:rPr>
          <w:rFonts w:cstheme="minorHAnsi"/>
        </w:rPr>
        <w:t xml:space="preserve">31 </w:t>
      </w:r>
      <w:r w:rsidR="006E18EC" w:rsidRPr="00DE5A64">
        <w:rPr>
          <w:rFonts w:cstheme="minorHAnsi"/>
        </w:rPr>
        <w:t>grudnia 2027 r.</w:t>
      </w:r>
      <w:r w:rsidRPr="00DE5A64">
        <w:rPr>
          <w:rFonts w:cstheme="minorHAnsi"/>
        </w:rPr>
        <w:t xml:space="preserve"> </w:t>
      </w:r>
      <w:r w:rsidRPr="00CD4A76">
        <w:rPr>
          <w:rStyle w:val="cf01"/>
          <w:rFonts w:asciiTheme="minorHAnsi" w:eastAsia="Segoe UI" w:hAnsiTheme="minorHAnsi" w:cstheme="minorHAnsi"/>
          <w:sz w:val="22"/>
          <w:szCs w:val="22"/>
        </w:rPr>
        <w:t>Zamawiający wymaga zaprojektowania szaty graficznej oraz funkcjonalności zgodnie z zapisami OPZ oraz specyfikacją funkcjonalną (opisy</w:t>
      </w:r>
      <w:r w:rsidR="000F6688">
        <w:rPr>
          <w:rStyle w:val="cf01"/>
          <w:rFonts w:asciiTheme="minorHAnsi" w:eastAsia="Segoe UI" w:hAnsiTheme="minorHAnsi" w:cstheme="minorHAnsi"/>
          <w:sz w:val="22"/>
          <w:szCs w:val="22"/>
        </w:rPr>
        <w:t xml:space="preserve"> procesów</w:t>
      </w:r>
      <w:r w:rsidRPr="00CD4A76">
        <w:rPr>
          <w:rStyle w:val="cf01"/>
          <w:rFonts w:asciiTheme="minorHAnsi" w:eastAsia="Segoe UI" w:hAnsiTheme="minorHAnsi" w:cstheme="minorHAnsi"/>
          <w:sz w:val="22"/>
          <w:szCs w:val="22"/>
        </w:rPr>
        <w:t xml:space="preserve"> oraz wzory dokumentów) stanowiącą załącznik nr 1 do OPZ. Ponadto Zamawiający wymaga zapewnienia godzin serwisowych, które posłużą</w:t>
      </w:r>
      <w:r w:rsidRPr="00CD4A76">
        <w:rPr>
          <w:rFonts w:cstheme="minorHAnsi"/>
        </w:rPr>
        <w:t xml:space="preserve"> do przeprowadzenia zmian oraz modyfikacji w okresie trwania gwarancji, a także dostarczenia usługi bezpiecznego i wydajnego hostingu na potrzeby wytworzonej aplikacji</w:t>
      </w:r>
      <w:r w:rsidR="006D27B6">
        <w:rPr>
          <w:rFonts w:cstheme="minorHAnsi"/>
        </w:rPr>
        <w:t xml:space="preserve">, </w:t>
      </w:r>
      <w:r w:rsidR="006D27B6">
        <w:rPr>
          <w:rFonts w:eastAsia="Times New Roman"/>
        </w:rPr>
        <w:t>z uwzględnieniem wyodrębnienia oddzielnej instancji warstwy serwerowej i aplikacyjnej</w:t>
      </w:r>
      <w:r w:rsidRPr="00CD4A76">
        <w:rPr>
          <w:rFonts w:cstheme="minorHAnsi"/>
        </w:rPr>
        <w:t xml:space="preserve">. </w:t>
      </w:r>
    </w:p>
    <w:p w14:paraId="674AECEC" w14:textId="1BDD0FE5" w:rsidR="002E7A73" w:rsidRPr="00DE5A64" w:rsidRDefault="002E7A73" w:rsidP="00CD4A76">
      <w:pPr>
        <w:pStyle w:val="Akapitzlist"/>
        <w:numPr>
          <w:ilvl w:val="0"/>
          <w:numId w:val="49"/>
        </w:numPr>
        <w:spacing w:line="276" w:lineRule="auto"/>
        <w:rPr>
          <w:rFonts w:cstheme="minorHAnsi"/>
        </w:rPr>
      </w:pPr>
      <w:r w:rsidRPr="00DE5A64">
        <w:rPr>
          <w:rFonts w:cstheme="minorHAnsi"/>
          <w:b/>
          <w:bCs/>
        </w:rPr>
        <w:t xml:space="preserve">Kody CPV: </w:t>
      </w:r>
    </w:p>
    <w:p w14:paraId="407015F7" w14:textId="77777777" w:rsidR="002E7A73" w:rsidRPr="00DE5A64" w:rsidRDefault="002E7A73" w:rsidP="00CD4A76">
      <w:pPr>
        <w:spacing w:line="276" w:lineRule="auto"/>
        <w:rPr>
          <w:rFonts w:cstheme="minorHAnsi"/>
        </w:rPr>
      </w:pPr>
      <w:r w:rsidRPr="00DE5A64">
        <w:rPr>
          <w:rFonts w:cstheme="minorHAnsi"/>
        </w:rPr>
        <w:t>72212610-8 Usługi opracowywania oprogramowania dla baz danych</w:t>
      </w:r>
    </w:p>
    <w:p w14:paraId="270784B7" w14:textId="77777777" w:rsidR="002E7A73" w:rsidRPr="00DE5A64" w:rsidRDefault="002E7A73" w:rsidP="00CD4A76">
      <w:pPr>
        <w:spacing w:line="276" w:lineRule="auto"/>
        <w:rPr>
          <w:rFonts w:cstheme="minorHAnsi"/>
        </w:rPr>
      </w:pPr>
      <w:r w:rsidRPr="00DE5A64">
        <w:rPr>
          <w:rFonts w:cstheme="minorHAnsi"/>
        </w:rPr>
        <w:t>72415000-2 Usługi hostingowe dla stron WWW</w:t>
      </w:r>
    </w:p>
    <w:p w14:paraId="79C16EEC" w14:textId="186CE364" w:rsidR="002E7A73" w:rsidRPr="00DE5A64" w:rsidRDefault="002E7A73" w:rsidP="00CD4A76">
      <w:pPr>
        <w:spacing w:line="276" w:lineRule="auto"/>
        <w:rPr>
          <w:rFonts w:cstheme="minorHAnsi"/>
        </w:rPr>
      </w:pPr>
      <w:r w:rsidRPr="00DE5A64">
        <w:rPr>
          <w:rFonts w:cstheme="minorHAnsi"/>
        </w:rPr>
        <w:t>48325000-2 Pakiety oprogramowania do przygotowywania formularzy</w:t>
      </w:r>
    </w:p>
    <w:p w14:paraId="6FF1F051" w14:textId="3A4E79A6" w:rsidR="001100A4" w:rsidRPr="00DE5A64" w:rsidRDefault="001100A4" w:rsidP="00CD4A76">
      <w:pPr>
        <w:pStyle w:val="Akapitzlist"/>
        <w:numPr>
          <w:ilvl w:val="0"/>
          <w:numId w:val="49"/>
        </w:numPr>
        <w:spacing w:line="276" w:lineRule="auto"/>
        <w:rPr>
          <w:rFonts w:cstheme="minorHAnsi"/>
          <w:b/>
          <w:bCs/>
        </w:rPr>
      </w:pPr>
      <w:r w:rsidRPr="00DE5A64">
        <w:rPr>
          <w:rFonts w:cstheme="minorHAnsi"/>
          <w:b/>
          <w:bCs/>
        </w:rPr>
        <w:t>Profili /uprawnień dla użytkowników</w:t>
      </w:r>
    </w:p>
    <w:p w14:paraId="69137475" w14:textId="3CEED4FA" w:rsidR="001100A4" w:rsidRPr="00DE5A64" w:rsidRDefault="50F1DCB0" w:rsidP="00CD4A76">
      <w:pPr>
        <w:spacing w:line="276" w:lineRule="auto"/>
        <w:rPr>
          <w:rFonts w:cstheme="minorHAnsi"/>
        </w:rPr>
      </w:pPr>
      <w:r w:rsidRPr="00DE5A64">
        <w:rPr>
          <w:rFonts w:cstheme="minorHAnsi"/>
          <w:i/>
          <w:iCs/>
        </w:rPr>
        <w:t>Administrator</w:t>
      </w:r>
      <w:r w:rsidRPr="00DE5A64">
        <w:rPr>
          <w:rFonts w:cstheme="minorHAnsi"/>
        </w:rPr>
        <w:t xml:space="preserve"> – pracownik po stronie Zamawiającego mający rozszerzone uprawnienia w stosunku do pozostałych użytkowników. Administrator </w:t>
      </w:r>
      <w:r w:rsidR="006E18EC">
        <w:rPr>
          <w:rFonts w:cstheme="minorHAnsi"/>
        </w:rPr>
        <w:t>nadaje uprawnienia redaktorom</w:t>
      </w:r>
      <w:r w:rsidRPr="00DE5A64">
        <w:rPr>
          <w:rFonts w:cstheme="minorHAnsi"/>
        </w:rPr>
        <w:t xml:space="preserve">, może również modyfikować profile </w:t>
      </w:r>
      <w:r w:rsidRPr="00DE5A64">
        <w:rPr>
          <w:rFonts w:cstheme="minorHAnsi"/>
          <w:i/>
          <w:iCs/>
        </w:rPr>
        <w:t>Wnioskodawc</w:t>
      </w:r>
      <w:r w:rsidR="006E18EC">
        <w:rPr>
          <w:rFonts w:cstheme="minorHAnsi"/>
        </w:rPr>
        <w:t>ów</w:t>
      </w:r>
      <w:r w:rsidRPr="00DE5A64">
        <w:rPr>
          <w:rFonts w:cstheme="minorHAnsi"/>
        </w:rPr>
        <w:t xml:space="preserve">. </w:t>
      </w:r>
    </w:p>
    <w:p w14:paraId="61A7E37B" w14:textId="552BDDDC" w:rsidR="001100A4" w:rsidRPr="00DE5A64" w:rsidRDefault="001100A4" w:rsidP="00CD4A76">
      <w:pPr>
        <w:spacing w:line="276" w:lineRule="auto"/>
        <w:rPr>
          <w:rFonts w:cstheme="minorHAnsi"/>
        </w:rPr>
      </w:pPr>
      <w:r w:rsidRPr="00DE5A64">
        <w:rPr>
          <w:rFonts w:cstheme="minorHAnsi"/>
          <w:i/>
          <w:iCs/>
        </w:rPr>
        <w:t>Redaktor</w:t>
      </w:r>
      <w:r w:rsidRPr="00DE5A64">
        <w:rPr>
          <w:rFonts w:cstheme="minorHAnsi"/>
        </w:rPr>
        <w:t xml:space="preserve"> – osoba mająca uprawnienia do obsługi wniosków konkursowych, weryfikuje przesłany wniosek. Redaktor jest odpowiedzialny za obsługę wniosku, realizację poszczególnych etapów, komunikację z wnioskodawcą. Formułuje uwagi do korekty dokumentów. </w:t>
      </w:r>
    </w:p>
    <w:p w14:paraId="1A06EC26" w14:textId="30319F7D" w:rsidR="001100A4" w:rsidRPr="00DE5A64" w:rsidRDefault="001100A4" w:rsidP="00CD4A76">
      <w:pPr>
        <w:spacing w:line="276" w:lineRule="auto"/>
        <w:rPr>
          <w:rFonts w:cstheme="minorHAnsi"/>
        </w:rPr>
      </w:pPr>
      <w:r w:rsidRPr="00DE5A64">
        <w:rPr>
          <w:rFonts w:cstheme="minorHAnsi"/>
          <w:i/>
          <w:iCs/>
        </w:rPr>
        <w:t>Wnioskodawca</w:t>
      </w:r>
      <w:r w:rsidRPr="00DE5A64">
        <w:rPr>
          <w:rFonts w:cstheme="minorHAnsi"/>
        </w:rPr>
        <w:t xml:space="preserve"> – właściciel lub osoba przez niego upoważniona do aplikowania w konkursie. </w:t>
      </w:r>
    </w:p>
    <w:p w14:paraId="4B148FE3" w14:textId="140D0806" w:rsidR="00E87ED1" w:rsidRPr="00DE5A64" w:rsidRDefault="00E87ED1"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Moduły i funkcjonalności</w:t>
      </w:r>
    </w:p>
    <w:p w14:paraId="720B3BCE" w14:textId="6E2A9E9B" w:rsidR="0021351E" w:rsidRDefault="0021351E">
      <w:pPr>
        <w:pStyle w:val="Akapitzlist"/>
        <w:numPr>
          <w:ilvl w:val="0"/>
          <w:numId w:val="50"/>
        </w:numPr>
        <w:spacing w:line="276" w:lineRule="auto"/>
        <w:ind w:left="426"/>
        <w:rPr>
          <w:rFonts w:cstheme="minorHAnsi"/>
        </w:rPr>
      </w:pPr>
      <w:r>
        <w:rPr>
          <w:rFonts w:cstheme="minorHAnsi"/>
        </w:rPr>
        <w:t xml:space="preserve">Ogólne niezbędne funkcjonalności aplikacji: </w:t>
      </w:r>
    </w:p>
    <w:p w14:paraId="38AA583C" w14:textId="47DB848D" w:rsidR="0021351E" w:rsidRDefault="0021351E" w:rsidP="0021351E">
      <w:pPr>
        <w:pStyle w:val="Akapitzlist"/>
        <w:numPr>
          <w:ilvl w:val="1"/>
          <w:numId w:val="50"/>
        </w:numPr>
        <w:spacing w:line="276" w:lineRule="auto"/>
        <w:rPr>
          <w:rFonts w:cstheme="minorHAnsi"/>
        </w:rPr>
      </w:pPr>
      <w:r>
        <w:rPr>
          <w:rFonts w:cstheme="minorHAnsi"/>
        </w:rPr>
        <w:t>m</w:t>
      </w:r>
      <w:r w:rsidRPr="0021351E">
        <w:rPr>
          <w:rFonts w:cstheme="minorHAnsi"/>
        </w:rPr>
        <w:t xml:space="preserve">ożliwość włączania dostępu do </w:t>
      </w:r>
      <w:r w:rsidR="0073676C">
        <w:rPr>
          <w:rFonts w:cstheme="minorHAnsi"/>
        </w:rPr>
        <w:t>funkcjonalności</w:t>
      </w:r>
      <w:r w:rsidRPr="0021351E">
        <w:rPr>
          <w:rFonts w:cstheme="minorHAnsi"/>
        </w:rPr>
        <w:t xml:space="preserve"> w zależności od roli, do której przypisany jest użytkownik</w:t>
      </w:r>
      <w:r>
        <w:rPr>
          <w:rFonts w:cstheme="minorHAnsi"/>
        </w:rPr>
        <w:t>;</w:t>
      </w:r>
    </w:p>
    <w:p w14:paraId="7E5AFF10" w14:textId="2C6D46AA" w:rsidR="0021351E" w:rsidRDefault="0021351E" w:rsidP="0021351E">
      <w:pPr>
        <w:pStyle w:val="Akapitzlist"/>
        <w:numPr>
          <w:ilvl w:val="1"/>
          <w:numId w:val="50"/>
        </w:numPr>
        <w:spacing w:line="276" w:lineRule="auto"/>
        <w:rPr>
          <w:rFonts w:cstheme="minorHAnsi"/>
        </w:rPr>
      </w:pPr>
      <w:r>
        <w:rPr>
          <w:rFonts w:cstheme="minorHAnsi"/>
        </w:rPr>
        <w:t>możliwość ustalania parametrów naboru przez ogłaszającego;</w:t>
      </w:r>
    </w:p>
    <w:p w14:paraId="7E9F6625" w14:textId="1B05543A" w:rsidR="0021351E" w:rsidRDefault="0021351E" w:rsidP="0021351E">
      <w:pPr>
        <w:pStyle w:val="Akapitzlist"/>
        <w:numPr>
          <w:ilvl w:val="1"/>
          <w:numId w:val="50"/>
        </w:numPr>
        <w:spacing w:line="276" w:lineRule="auto"/>
        <w:rPr>
          <w:rFonts w:cstheme="minorHAnsi"/>
        </w:rPr>
      </w:pPr>
      <w:r>
        <w:rPr>
          <w:rFonts w:cstheme="minorHAnsi"/>
        </w:rPr>
        <w:t>możliwość powielenia naboru (w oparciu o wcześniej ustalone kryteria);</w:t>
      </w:r>
    </w:p>
    <w:p w14:paraId="406CC0F6" w14:textId="3F882460" w:rsidR="0021351E" w:rsidRDefault="0021351E" w:rsidP="0021351E">
      <w:pPr>
        <w:pStyle w:val="Akapitzlist"/>
        <w:numPr>
          <w:ilvl w:val="1"/>
          <w:numId w:val="50"/>
        </w:numPr>
        <w:spacing w:line="276" w:lineRule="auto"/>
        <w:rPr>
          <w:rFonts w:cstheme="minorHAnsi"/>
        </w:rPr>
      </w:pPr>
      <w:r>
        <w:rPr>
          <w:rFonts w:cstheme="minorHAnsi"/>
        </w:rPr>
        <w:t>automatyczny zapis wypełnianego wniosku;</w:t>
      </w:r>
    </w:p>
    <w:p w14:paraId="4669768A" w14:textId="2A54E8FE" w:rsidR="006607C4" w:rsidRDefault="006607C4" w:rsidP="0021351E">
      <w:pPr>
        <w:pStyle w:val="Akapitzlist"/>
        <w:numPr>
          <w:ilvl w:val="1"/>
          <w:numId w:val="50"/>
        </w:numPr>
        <w:spacing w:line="276" w:lineRule="auto"/>
        <w:rPr>
          <w:rFonts w:cstheme="minorHAnsi"/>
        </w:rPr>
      </w:pPr>
      <w:r>
        <w:rPr>
          <w:rFonts w:cstheme="minorHAnsi"/>
        </w:rPr>
        <w:t>automatyczne sprawdzanie poprawności wypełnienia wniosku</w:t>
      </w:r>
      <w:r w:rsidR="0073676C">
        <w:rPr>
          <w:rFonts w:cstheme="minorHAnsi"/>
        </w:rPr>
        <w:t>;</w:t>
      </w:r>
    </w:p>
    <w:p w14:paraId="7A65490A" w14:textId="29AFA423" w:rsidR="0021351E" w:rsidRDefault="0021351E" w:rsidP="0021351E">
      <w:pPr>
        <w:pStyle w:val="Akapitzlist"/>
        <w:numPr>
          <w:ilvl w:val="1"/>
          <w:numId w:val="50"/>
        </w:numPr>
        <w:spacing w:line="276" w:lineRule="auto"/>
        <w:rPr>
          <w:rFonts w:cstheme="minorHAnsi"/>
        </w:rPr>
      </w:pPr>
      <w:r>
        <w:rPr>
          <w:rFonts w:cstheme="minorHAnsi"/>
        </w:rPr>
        <w:t xml:space="preserve">możliwość eksportu oraz importu wypełnionego wniosku z/do </w:t>
      </w:r>
      <w:r w:rsidR="006607C4">
        <w:rPr>
          <w:rFonts w:cstheme="minorHAnsi"/>
        </w:rPr>
        <w:t>systemu;</w:t>
      </w:r>
    </w:p>
    <w:p w14:paraId="58C6417B" w14:textId="7AF06B77" w:rsidR="006607C4" w:rsidRDefault="006607C4" w:rsidP="0021351E">
      <w:pPr>
        <w:pStyle w:val="Akapitzlist"/>
        <w:numPr>
          <w:ilvl w:val="1"/>
          <w:numId w:val="50"/>
        </w:numPr>
        <w:spacing w:line="276" w:lineRule="auto"/>
        <w:rPr>
          <w:rFonts w:cstheme="minorHAnsi"/>
        </w:rPr>
      </w:pPr>
      <w:r>
        <w:rPr>
          <w:rFonts w:cstheme="minorHAnsi"/>
        </w:rPr>
        <w:t xml:space="preserve">oznaczenie wniosków unikatową sumą kontrolną; </w:t>
      </w:r>
    </w:p>
    <w:p w14:paraId="424F3BBA" w14:textId="64CEE890" w:rsidR="006607C4" w:rsidRDefault="006607C4" w:rsidP="0021351E">
      <w:pPr>
        <w:pStyle w:val="Akapitzlist"/>
        <w:numPr>
          <w:ilvl w:val="1"/>
          <w:numId w:val="50"/>
        </w:numPr>
        <w:spacing w:line="276" w:lineRule="auto"/>
        <w:rPr>
          <w:rFonts w:cstheme="minorHAnsi"/>
        </w:rPr>
      </w:pPr>
      <w:r>
        <w:rPr>
          <w:rFonts w:cstheme="minorHAnsi"/>
        </w:rPr>
        <w:t>możliwość dodawania załączników do wniosku;</w:t>
      </w:r>
    </w:p>
    <w:p w14:paraId="0CEFAF8C" w14:textId="7ACAC83F" w:rsidR="006607C4" w:rsidRDefault="006607C4" w:rsidP="0021351E">
      <w:pPr>
        <w:pStyle w:val="Akapitzlist"/>
        <w:numPr>
          <w:ilvl w:val="1"/>
          <w:numId w:val="50"/>
        </w:numPr>
        <w:spacing w:line="276" w:lineRule="auto"/>
        <w:rPr>
          <w:rFonts w:cstheme="minorHAnsi"/>
        </w:rPr>
      </w:pPr>
      <w:r>
        <w:rPr>
          <w:rFonts w:cstheme="minorHAnsi"/>
        </w:rPr>
        <w:t xml:space="preserve">możliwość automatycznego przydzielania wniosków do oceny lub przydzielanie przez upoważnionego </w:t>
      </w:r>
      <w:r w:rsidR="0073676C">
        <w:rPr>
          <w:rFonts w:cstheme="minorHAnsi"/>
        </w:rPr>
        <w:t>użytkownika pozostałym użytkownikom</w:t>
      </w:r>
      <w:r>
        <w:rPr>
          <w:rFonts w:cstheme="minorHAnsi"/>
        </w:rPr>
        <w:t xml:space="preserve">; </w:t>
      </w:r>
    </w:p>
    <w:p w14:paraId="6E6D69DC" w14:textId="6C43A95D" w:rsidR="006607C4" w:rsidRDefault="006607C4" w:rsidP="0021351E">
      <w:pPr>
        <w:pStyle w:val="Akapitzlist"/>
        <w:numPr>
          <w:ilvl w:val="1"/>
          <w:numId w:val="50"/>
        </w:numPr>
        <w:spacing w:line="276" w:lineRule="auto"/>
        <w:rPr>
          <w:rFonts w:cstheme="minorHAnsi"/>
        </w:rPr>
      </w:pPr>
      <w:r>
        <w:rPr>
          <w:rFonts w:cstheme="minorHAnsi"/>
        </w:rPr>
        <w:lastRenderedPageBreak/>
        <w:t>kreator karty oceny (możliwość wprowadzania kryteriów oceny przez zamawiającego oraz ich parametryzowania np. ustalenia kryteriów punktowych);</w:t>
      </w:r>
    </w:p>
    <w:p w14:paraId="79FA9735" w14:textId="44059CB0" w:rsidR="006607C4" w:rsidRDefault="006607C4" w:rsidP="0021351E">
      <w:pPr>
        <w:pStyle w:val="Akapitzlist"/>
        <w:numPr>
          <w:ilvl w:val="1"/>
          <w:numId w:val="50"/>
        </w:numPr>
        <w:spacing w:line="276" w:lineRule="auto"/>
        <w:rPr>
          <w:rFonts w:cstheme="minorHAnsi"/>
        </w:rPr>
      </w:pPr>
      <w:r>
        <w:rPr>
          <w:rFonts w:cstheme="minorHAnsi"/>
        </w:rPr>
        <w:t>automatyczne generowanie umów z możliwością edycji ich treści;</w:t>
      </w:r>
    </w:p>
    <w:p w14:paraId="7C1DCA21" w14:textId="629875B8" w:rsidR="003C5B11" w:rsidRDefault="003C5B11" w:rsidP="0021351E">
      <w:pPr>
        <w:pStyle w:val="Akapitzlist"/>
        <w:numPr>
          <w:ilvl w:val="1"/>
          <w:numId w:val="50"/>
        </w:numPr>
        <w:spacing w:line="276" w:lineRule="auto"/>
        <w:rPr>
          <w:rFonts w:cstheme="minorHAnsi"/>
        </w:rPr>
      </w:pPr>
      <w:r>
        <w:rPr>
          <w:rFonts w:cstheme="minorHAnsi"/>
        </w:rPr>
        <w:t>automatyczne wyliczenia matematyczne, zgodnie z kryteriami ustalonymi dla danego formularza wniosku;</w:t>
      </w:r>
    </w:p>
    <w:p w14:paraId="445B0245" w14:textId="030A9604" w:rsidR="006607C4" w:rsidRDefault="003C5B11" w:rsidP="0021351E">
      <w:pPr>
        <w:pStyle w:val="Akapitzlist"/>
        <w:numPr>
          <w:ilvl w:val="1"/>
          <w:numId w:val="50"/>
        </w:numPr>
        <w:spacing w:line="276" w:lineRule="auto"/>
        <w:rPr>
          <w:rFonts w:cstheme="minorHAnsi"/>
        </w:rPr>
      </w:pPr>
      <w:r>
        <w:rPr>
          <w:rFonts w:cstheme="minorHAnsi"/>
        </w:rPr>
        <w:t>możliwość wysyłania wiadomości do użytkowników bezpośrednio z aplikacji;</w:t>
      </w:r>
      <w:r w:rsidR="006607C4">
        <w:rPr>
          <w:rFonts w:cstheme="minorHAnsi"/>
        </w:rPr>
        <w:t xml:space="preserve"> </w:t>
      </w:r>
    </w:p>
    <w:p w14:paraId="4C1DF0CC" w14:textId="2021978C" w:rsidR="003C5B11" w:rsidRDefault="003C5B11" w:rsidP="0021351E">
      <w:pPr>
        <w:pStyle w:val="Akapitzlist"/>
        <w:numPr>
          <w:ilvl w:val="1"/>
          <w:numId w:val="50"/>
        </w:numPr>
        <w:spacing w:line="276" w:lineRule="auto"/>
        <w:rPr>
          <w:rFonts w:cstheme="minorHAnsi"/>
        </w:rPr>
      </w:pPr>
      <w:r>
        <w:rPr>
          <w:rFonts w:cstheme="minorHAnsi"/>
        </w:rPr>
        <w:t xml:space="preserve">wysyłanie powiadomień automatycznych (np. o zmianie statusu wniosku); </w:t>
      </w:r>
    </w:p>
    <w:p w14:paraId="0F81E372" w14:textId="336590B0" w:rsidR="00D96AD8" w:rsidRDefault="00D96AD8" w:rsidP="0021351E">
      <w:pPr>
        <w:pStyle w:val="Akapitzlist"/>
        <w:numPr>
          <w:ilvl w:val="1"/>
          <w:numId w:val="50"/>
        </w:numPr>
        <w:spacing w:line="276" w:lineRule="auto"/>
        <w:rPr>
          <w:rFonts w:cstheme="minorHAnsi"/>
        </w:rPr>
      </w:pPr>
      <w:r>
        <w:rPr>
          <w:rFonts w:cstheme="minorHAnsi"/>
        </w:rPr>
        <w:t>automatyczny zapis historii zmian wprowadzonych w formularzach;</w:t>
      </w:r>
    </w:p>
    <w:p w14:paraId="5C65D331" w14:textId="37FE7052" w:rsidR="00D96AD8" w:rsidRDefault="00D96AD8" w:rsidP="00CD4A76">
      <w:pPr>
        <w:pStyle w:val="Akapitzlist"/>
        <w:numPr>
          <w:ilvl w:val="1"/>
          <w:numId w:val="50"/>
        </w:numPr>
        <w:spacing w:line="276" w:lineRule="auto"/>
        <w:rPr>
          <w:rFonts w:cstheme="minorHAnsi"/>
        </w:rPr>
      </w:pPr>
      <w:r>
        <w:rPr>
          <w:rFonts w:cstheme="minorHAnsi"/>
        </w:rPr>
        <w:t xml:space="preserve"> możliwość eksportu (do formatu xls lub </w:t>
      </w:r>
      <w:proofErr w:type="spellStart"/>
      <w:r>
        <w:rPr>
          <w:rFonts w:cstheme="minorHAnsi"/>
        </w:rPr>
        <w:t>csv</w:t>
      </w:r>
      <w:proofErr w:type="spellEnd"/>
      <w:r>
        <w:rPr>
          <w:rFonts w:cstheme="minorHAnsi"/>
        </w:rPr>
        <w:t>) raportów predefiniowanych i budowanych ad hoc</w:t>
      </w:r>
      <w:r w:rsidR="0073676C">
        <w:rPr>
          <w:rFonts w:cstheme="minorHAnsi"/>
        </w:rPr>
        <w:t xml:space="preserve">. </w:t>
      </w:r>
    </w:p>
    <w:p w14:paraId="37D43649" w14:textId="6B8289C5" w:rsidR="00DE00C7" w:rsidRPr="00DE5A64" w:rsidRDefault="0021351E" w:rsidP="00CD4A76">
      <w:pPr>
        <w:pStyle w:val="Akapitzlist"/>
        <w:numPr>
          <w:ilvl w:val="0"/>
          <w:numId w:val="50"/>
        </w:numPr>
        <w:spacing w:line="276" w:lineRule="auto"/>
        <w:ind w:left="426"/>
        <w:rPr>
          <w:rFonts w:cstheme="minorHAnsi"/>
        </w:rPr>
      </w:pPr>
      <w:r>
        <w:rPr>
          <w:rFonts w:cstheme="minorHAnsi"/>
        </w:rPr>
        <w:t>Szczegółowy m</w:t>
      </w:r>
      <w:r w:rsidR="00DE00C7" w:rsidRPr="00DE5A64">
        <w:rPr>
          <w:rFonts w:cstheme="minorHAnsi"/>
        </w:rPr>
        <w:t>inimalny zakres funkcjonalności został przedstawiony za pomocą</w:t>
      </w:r>
      <w:r w:rsidR="001C296F" w:rsidRPr="00DE5A64">
        <w:rPr>
          <w:rFonts w:cstheme="minorHAnsi"/>
        </w:rPr>
        <w:t xml:space="preserve"> </w:t>
      </w:r>
      <w:r w:rsidR="003152B9" w:rsidRPr="00DE5A64">
        <w:rPr>
          <w:rFonts w:cstheme="minorHAnsi"/>
        </w:rPr>
        <w:t xml:space="preserve">opisów procesów </w:t>
      </w:r>
      <w:r w:rsidR="00DE00C7" w:rsidRPr="00DE5A64">
        <w:rPr>
          <w:rFonts w:cstheme="minorHAnsi"/>
        </w:rPr>
        <w:t>stanowiących załączniki do OPZ</w:t>
      </w:r>
      <w:r>
        <w:rPr>
          <w:rFonts w:cstheme="minorHAnsi"/>
        </w:rPr>
        <w:t xml:space="preserve">. </w:t>
      </w:r>
    </w:p>
    <w:p w14:paraId="4E13F287" w14:textId="67D622C5" w:rsidR="002D6D83" w:rsidRPr="00DE5A64" w:rsidRDefault="002D6D83" w:rsidP="00CD4A76">
      <w:pPr>
        <w:pStyle w:val="Akapitzlist"/>
        <w:numPr>
          <w:ilvl w:val="0"/>
          <w:numId w:val="50"/>
        </w:numPr>
        <w:spacing w:after="0" w:line="276" w:lineRule="auto"/>
        <w:ind w:left="426" w:right="40"/>
        <w:rPr>
          <w:rFonts w:cstheme="minorHAnsi"/>
        </w:rPr>
      </w:pPr>
      <w:r w:rsidRPr="00DE5A64">
        <w:rPr>
          <w:rFonts w:cstheme="minorHAnsi"/>
        </w:rPr>
        <w:t>Zamawiający udostępnia wzory kluczowych dokumentów (</w:t>
      </w:r>
      <w:r w:rsidRPr="0021351E">
        <w:rPr>
          <w:rFonts w:cstheme="minorHAnsi"/>
        </w:rPr>
        <w:t xml:space="preserve">Załącznik nr </w:t>
      </w:r>
      <w:r w:rsidR="00060D05" w:rsidRPr="0021351E">
        <w:rPr>
          <w:rFonts w:cstheme="minorHAnsi"/>
        </w:rPr>
        <w:t>1</w:t>
      </w:r>
      <w:r w:rsidR="00060D05">
        <w:rPr>
          <w:rFonts w:cstheme="minorHAnsi"/>
        </w:rPr>
        <w:t xml:space="preserve"> do OPZ</w:t>
      </w:r>
      <w:r w:rsidRPr="00DE5A64">
        <w:rPr>
          <w:rFonts w:cstheme="minorHAnsi"/>
        </w:rPr>
        <w:t>) będących podstawą do zaprojektowania formularzy wykorzystywanych w wybranych procesach (wzory mogą ulec modyfikacjom):</w:t>
      </w:r>
    </w:p>
    <w:p w14:paraId="6E4C034D" w14:textId="65065B01"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Wniosek o usługę doradczą (0</w:t>
      </w:r>
      <w:r w:rsidR="00060D05">
        <w:rPr>
          <w:rFonts w:cstheme="minorHAnsi"/>
        </w:rPr>
        <w:t>3</w:t>
      </w:r>
      <w:r w:rsidRPr="00DE5A64">
        <w:rPr>
          <w:rFonts w:cstheme="minorHAnsi"/>
        </w:rPr>
        <w:t>.1.1)</w:t>
      </w:r>
      <w:r w:rsidRPr="00DE5A64">
        <w:rPr>
          <w:rStyle w:val="Odwoanieprzypisudolnego"/>
          <w:rFonts w:cstheme="minorHAnsi"/>
        </w:rPr>
        <w:footnoteReference w:id="2"/>
      </w:r>
    </w:p>
    <w:p w14:paraId="75278E24" w14:textId="3FDE1559"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Wniosek o powierzenie grantu (0</w:t>
      </w:r>
      <w:r w:rsidR="00060D05">
        <w:rPr>
          <w:rFonts w:cstheme="minorHAnsi"/>
        </w:rPr>
        <w:t>3</w:t>
      </w:r>
      <w:r w:rsidRPr="00DE5A64">
        <w:rPr>
          <w:rFonts w:cstheme="minorHAnsi"/>
        </w:rPr>
        <w:t>.2.1)</w:t>
      </w:r>
    </w:p>
    <w:p w14:paraId="0984EDF2" w14:textId="45E5C4F5"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Karta oceny formalno-merytorycznej wniosku o powierzenie grantu (0</w:t>
      </w:r>
      <w:r w:rsidR="00060D05">
        <w:rPr>
          <w:rFonts w:cstheme="minorHAnsi"/>
        </w:rPr>
        <w:t>3</w:t>
      </w:r>
      <w:r w:rsidRPr="00DE5A64">
        <w:rPr>
          <w:rFonts w:cstheme="minorHAnsi"/>
        </w:rPr>
        <w:t>.2.2)</w:t>
      </w:r>
    </w:p>
    <w:p w14:paraId="4BA921EC" w14:textId="1AC1CBBD"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Wniosek o udział w misji (0</w:t>
      </w:r>
      <w:r w:rsidR="00060D05">
        <w:rPr>
          <w:rFonts w:cstheme="minorHAnsi"/>
        </w:rPr>
        <w:t>3</w:t>
      </w:r>
      <w:r w:rsidRPr="00DE5A64">
        <w:rPr>
          <w:rFonts w:cstheme="minorHAnsi"/>
        </w:rPr>
        <w:t>.3.1)</w:t>
      </w:r>
    </w:p>
    <w:p w14:paraId="32873FBD" w14:textId="17B1D83F"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Wniosek o udział w szkoleniu (0</w:t>
      </w:r>
      <w:r w:rsidR="00060D05">
        <w:rPr>
          <w:rFonts w:cstheme="minorHAnsi"/>
        </w:rPr>
        <w:t>3</w:t>
      </w:r>
      <w:r w:rsidRPr="00DE5A64">
        <w:rPr>
          <w:rFonts w:cstheme="minorHAnsi"/>
        </w:rPr>
        <w:t>.4.1)</w:t>
      </w:r>
    </w:p>
    <w:p w14:paraId="1877C8B0" w14:textId="178650FE"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Wniosek o płatność – granty (0</w:t>
      </w:r>
      <w:r w:rsidR="00060D05">
        <w:rPr>
          <w:rFonts w:cstheme="minorHAnsi"/>
        </w:rPr>
        <w:t>5</w:t>
      </w:r>
      <w:r w:rsidRPr="00DE5A64">
        <w:rPr>
          <w:rFonts w:cstheme="minorHAnsi"/>
        </w:rPr>
        <w:t>.1)</w:t>
      </w:r>
    </w:p>
    <w:p w14:paraId="465AB9B1" w14:textId="16DDDC5E"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Raport z targów (0</w:t>
      </w:r>
      <w:r w:rsidR="00060D05">
        <w:rPr>
          <w:rFonts w:cstheme="minorHAnsi"/>
        </w:rPr>
        <w:t>5</w:t>
      </w:r>
      <w:r w:rsidRPr="00DE5A64">
        <w:rPr>
          <w:rFonts w:cstheme="minorHAnsi"/>
        </w:rPr>
        <w:t>.1.4)</w:t>
      </w:r>
    </w:p>
    <w:p w14:paraId="21928628" w14:textId="585BCF8C" w:rsidR="002D6D83" w:rsidRPr="00DE5A64" w:rsidRDefault="002D6D83" w:rsidP="00CD4A76">
      <w:pPr>
        <w:pStyle w:val="Akapitzlist"/>
        <w:numPr>
          <w:ilvl w:val="0"/>
          <w:numId w:val="39"/>
        </w:numPr>
        <w:spacing w:after="40" w:line="276" w:lineRule="auto"/>
        <w:ind w:left="851" w:right="41"/>
        <w:rPr>
          <w:rFonts w:cstheme="minorHAnsi"/>
          <w:color w:val="000000" w:themeColor="text1"/>
        </w:rPr>
      </w:pPr>
      <w:r w:rsidRPr="00DE5A64">
        <w:rPr>
          <w:rFonts w:cstheme="minorHAnsi"/>
          <w:color w:val="000000" w:themeColor="text1"/>
        </w:rPr>
        <w:t>Karta oceny wniosku o płatność (</w:t>
      </w:r>
      <w:r w:rsidR="00060D05">
        <w:rPr>
          <w:rFonts w:cstheme="minorHAnsi"/>
          <w:color w:val="000000" w:themeColor="text1"/>
        </w:rPr>
        <w:t>05</w:t>
      </w:r>
      <w:r w:rsidRPr="00DE5A64">
        <w:rPr>
          <w:rFonts w:cstheme="minorHAnsi"/>
          <w:color w:val="000000" w:themeColor="text1"/>
        </w:rPr>
        <w:t>.1.6)</w:t>
      </w:r>
    </w:p>
    <w:p w14:paraId="0D31719E" w14:textId="5536200D" w:rsidR="002D6D83" w:rsidRPr="00DE5A64" w:rsidRDefault="002D6D83" w:rsidP="00CD4A76">
      <w:pPr>
        <w:pStyle w:val="Akapitzlist"/>
        <w:numPr>
          <w:ilvl w:val="0"/>
          <w:numId w:val="39"/>
        </w:numPr>
        <w:spacing w:after="40" w:line="276" w:lineRule="auto"/>
        <w:ind w:left="851" w:right="41"/>
        <w:rPr>
          <w:rFonts w:cstheme="minorHAnsi"/>
        </w:rPr>
      </w:pPr>
      <w:r w:rsidRPr="00DE5A64">
        <w:rPr>
          <w:rFonts w:cstheme="minorHAnsi"/>
        </w:rPr>
        <w:t>Rekomendacja płatności (0</w:t>
      </w:r>
      <w:r w:rsidR="00060D05">
        <w:rPr>
          <w:rFonts w:cstheme="minorHAnsi"/>
        </w:rPr>
        <w:t>5</w:t>
      </w:r>
      <w:r w:rsidRPr="00DE5A64">
        <w:rPr>
          <w:rFonts w:cstheme="minorHAnsi"/>
        </w:rPr>
        <w:t>.1.10)</w:t>
      </w:r>
    </w:p>
    <w:p w14:paraId="3E45B2A0" w14:textId="3657DB15" w:rsidR="003B2B87" w:rsidRPr="00DE5A64" w:rsidRDefault="003B2B87" w:rsidP="00CD4A76">
      <w:pPr>
        <w:pStyle w:val="Akapitzlist"/>
        <w:numPr>
          <w:ilvl w:val="0"/>
          <w:numId w:val="49"/>
        </w:numPr>
        <w:spacing w:before="360" w:after="0" w:line="276" w:lineRule="auto"/>
        <w:ind w:left="1077"/>
        <w:contextualSpacing w:val="0"/>
        <w:rPr>
          <w:rFonts w:cstheme="minorHAnsi"/>
          <w:b/>
          <w:bCs/>
        </w:rPr>
      </w:pPr>
      <w:r w:rsidRPr="00DE5A64">
        <w:rPr>
          <w:rFonts w:cstheme="minorHAnsi"/>
          <w:b/>
          <w:bCs/>
        </w:rPr>
        <w:t>Integracja</w:t>
      </w:r>
    </w:p>
    <w:p w14:paraId="50155D21" w14:textId="5C60DCE8" w:rsidR="003B2B87" w:rsidRPr="00DE5A64" w:rsidRDefault="001C296F" w:rsidP="00CD4A76">
      <w:pPr>
        <w:spacing w:line="276" w:lineRule="auto"/>
        <w:rPr>
          <w:rFonts w:cstheme="minorHAnsi"/>
          <w:b/>
          <w:bCs/>
        </w:rPr>
      </w:pPr>
      <w:r w:rsidRPr="00DE5A64">
        <w:rPr>
          <w:rFonts w:cstheme="minorHAnsi"/>
        </w:rPr>
        <w:t xml:space="preserve">W ramach zamówienia nie zakłada się integracji z zewnętrznymi systemami typu KRS, CEIDG, REGON. </w:t>
      </w:r>
    </w:p>
    <w:p w14:paraId="4E707A37" w14:textId="77777777" w:rsidR="008A2A71" w:rsidRPr="00DE5A64" w:rsidRDefault="008A2A71"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Architektura i technologia</w:t>
      </w:r>
    </w:p>
    <w:p w14:paraId="4C0D6DB7" w14:textId="16C8EBDD" w:rsidR="008A2A71" w:rsidRPr="00DE5A64" w:rsidRDefault="008A2A71" w:rsidP="00CD4A76">
      <w:pPr>
        <w:pStyle w:val="Akapitzlist"/>
        <w:numPr>
          <w:ilvl w:val="0"/>
          <w:numId w:val="52"/>
        </w:numPr>
        <w:spacing w:after="40" w:line="276" w:lineRule="auto"/>
        <w:ind w:left="284" w:right="41"/>
        <w:rPr>
          <w:rFonts w:cstheme="minorHAnsi"/>
        </w:rPr>
      </w:pPr>
      <w:r w:rsidRPr="00DE5A64">
        <w:rPr>
          <w:rFonts w:cstheme="minorHAnsi"/>
        </w:rPr>
        <w:t xml:space="preserve">Rozwiązanie powinno być stworzone w architekturze </w:t>
      </w:r>
      <w:proofErr w:type="spellStart"/>
      <w:r w:rsidRPr="00DE5A64">
        <w:rPr>
          <w:rFonts w:cstheme="minorHAnsi"/>
        </w:rPr>
        <w:t>frontend</w:t>
      </w:r>
      <w:proofErr w:type="spellEnd"/>
      <w:r w:rsidRPr="00DE5A64">
        <w:rPr>
          <w:rFonts w:cstheme="minorHAnsi"/>
        </w:rPr>
        <w:t xml:space="preserve">, </w:t>
      </w:r>
      <w:proofErr w:type="spellStart"/>
      <w:r w:rsidRPr="00DE5A64">
        <w:rPr>
          <w:rFonts w:cstheme="minorHAnsi"/>
        </w:rPr>
        <w:t>backend</w:t>
      </w:r>
      <w:proofErr w:type="spellEnd"/>
      <w:r w:rsidRPr="00DE5A64">
        <w:rPr>
          <w:rFonts w:cstheme="minorHAnsi"/>
        </w:rPr>
        <w:t>. Baza danych powinna być dostępn</w:t>
      </w:r>
      <w:r w:rsidR="00DA130C" w:rsidRPr="00DE5A64">
        <w:rPr>
          <w:rFonts w:cstheme="minorHAnsi"/>
        </w:rPr>
        <w:t>a</w:t>
      </w:r>
      <w:r w:rsidRPr="00DE5A64">
        <w:rPr>
          <w:rFonts w:cstheme="minorHAnsi"/>
        </w:rPr>
        <w:t xml:space="preserve"> w modelu open </w:t>
      </w:r>
      <w:proofErr w:type="spellStart"/>
      <w:r w:rsidRPr="00DE5A64">
        <w:rPr>
          <w:rFonts w:cstheme="minorHAnsi"/>
        </w:rPr>
        <w:t>source</w:t>
      </w:r>
      <w:proofErr w:type="spellEnd"/>
      <w:r w:rsidRPr="00DE5A64">
        <w:rPr>
          <w:rFonts w:cstheme="minorHAnsi"/>
        </w:rPr>
        <w:t>. W innym wypadku Wykonawca musi ująć w ofercie koszt wszystkich niezbędnych licencji na okres min. 10 lat.:</w:t>
      </w:r>
    </w:p>
    <w:p w14:paraId="3A36E83D" w14:textId="5F67E60C" w:rsidR="008A2A71" w:rsidRPr="00CD4A76" w:rsidRDefault="008A2A71" w:rsidP="00CD4A76">
      <w:pPr>
        <w:pStyle w:val="Akapitzlist"/>
        <w:numPr>
          <w:ilvl w:val="0"/>
          <w:numId w:val="42"/>
        </w:numPr>
        <w:spacing w:after="40" w:line="276" w:lineRule="auto"/>
        <w:ind w:left="709" w:right="41"/>
        <w:rPr>
          <w:rFonts w:cstheme="minorHAnsi"/>
        </w:rPr>
      </w:pPr>
      <w:proofErr w:type="spellStart"/>
      <w:r w:rsidRPr="00CD4A76">
        <w:rPr>
          <w:rFonts w:cstheme="minorHAnsi"/>
        </w:rPr>
        <w:t>backend</w:t>
      </w:r>
      <w:proofErr w:type="spellEnd"/>
      <w:r w:rsidRPr="00CD4A76">
        <w:rPr>
          <w:rFonts w:cstheme="minorHAnsi"/>
        </w:rPr>
        <w:t xml:space="preserve"> w technologii Java w oparciu o </w:t>
      </w:r>
      <w:proofErr w:type="spellStart"/>
      <w:r w:rsidRPr="00CD4A76">
        <w:rPr>
          <w:rFonts w:cstheme="minorHAnsi"/>
        </w:rPr>
        <w:t>framework</w:t>
      </w:r>
      <w:proofErr w:type="spellEnd"/>
      <w:r w:rsidRPr="00CD4A76">
        <w:rPr>
          <w:rFonts w:cstheme="minorHAnsi"/>
        </w:rPr>
        <w:t xml:space="preserve"> </w:t>
      </w:r>
      <w:proofErr w:type="spellStart"/>
      <w:r w:rsidRPr="00CD4A76">
        <w:rPr>
          <w:rFonts w:cstheme="minorHAnsi"/>
        </w:rPr>
        <w:t>Quarcus</w:t>
      </w:r>
      <w:proofErr w:type="spellEnd"/>
      <w:r w:rsidRPr="00CD4A76">
        <w:rPr>
          <w:rFonts w:cstheme="minorHAnsi"/>
        </w:rPr>
        <w:t xml:space="preserve"> lub równoważne</w:t>
      </w:r>
      <w:r w:rsidR="00CD4A76" w:rsidRPr="00CD4A76">
        <w:rPr>
          <w:rFonts w:cstheme="minorHAnsi"/>
        </w:rPr>
        <w:t>,</w:t>
      </w:r>
    </w:p>
    <w:p w14:paraId="67782F12" w14:textId="2FF14C7A" w:rsidR="008A2A71" w:rsidRPr="00CD4A76" w:rsidRDefault="008A2A71" w:rsidP="00CD4A76">
      <w:pPr>
        <w:pStyle w:val="Akapitzlist"/>
        <w:numPr>
          <w:ilvl w:val="0"/>
          <w:numId w:val="42"/>
        </w:numPr>
        <w:spacing w:after="40" w:line="276" w:lineRule="auto"/>
        <w:ind w:left="709" w:right="41"/>
        <w:rPr>
          <w:rFonts w:cstheme="minorHAnsi"/>
        </w:rPr>
      </w:pPr>
      <w:r w:rsidRPr="00CD4A76">
        <w:rPr>
          <w:rFonts w:cstheme="minorHAnsi"/>
        </w:rPr>
        <w:t xml:space="preserve">relacyjna baza danych </w:t>
      </w:r>
      <w:proofErr w:type="spellStart"/>
      <w:r w:rsidRPr="00CD4A76">
        <w:rPr>
          <w:rFonts w:cstheme="minorHAnsi"/>
        </w:rPr>
        <w:t>PostgreSQL</w:t>
      </w:r>
      <w:proofErr w:type="spellEnd"/>
      <w:r w:rsidRPr="00CD4A76">
        <w:rPr>
          <w:rFonts w:cstheme="minorHAnsi"/>
        </w:rPr>
        <w:t xml:space="preserve"> lub równoważne</w:t>
      </w:r>
      <w:r w:rsidR="00CD4A76" w:rsidRPr="00CD4A76">
        <w:rPr>
          <w:rFonts w:cstheme="minorHAnsi"/>
        </w:rPr>
        <w:t>,</w:t>
      </w:r>
    </w:p>
    <w:p w14:paraId="08B2A740" w14:textId="570FB04C" w:rsidR="008A2A71" w:rsidRPr="00CD4A76" w:rsidRDefault="008A2A71" w:rsidP="00CD4A76">
      <w:pPr>
        <w:pStyle w:val="Akapitzlist"/>
        <w:numPr>
          <w:ilvl w:val="0"/>
          <w:numId w:val="42"/>
        </w:numPr>
        <w:spacing w:after="40" w:line="276" w:lineRule="auto"/>
        <w:ind w:left="709" w:right="41"/>
        <w:rPr>
          <w:rFonts w:cstheme="minorHAnsi"/>
        </w:rPr>
      </w:pPr>
      <w:proofErr w:type="spellStart"/>
      <w:r w:rsidRPr="00CD4A76">
        <w:rPr>
          <w:rFonts w:cstheme="minorHAnsi"/>
        </w:rPr>
        <w:t>frontend</w:t>
      </w:r>
      <w:proofErr w:type="spellEnd"/>
      <w:r w:rsidRPr="00CD4A76">
        <w:rPr>
          <w:rFonts w:cstheme="minorHAnsi"/>
        </w:rPr>
        <w:t xml:space="preserve"> w technologii JavaScript w oparciu o </w:t>
      </w:r>
      <w:proofErr w:type="spellStart"/>
      <w:r w:rsidRPr="00CD4A76">
        <w:rPr>
          <w:rFonts w:cstheme="minorHAnsi"/>
        </w:rPr>
        <w:t>framework</w:t>
      </w:r>
      <w:proofErr w:type="spellEnd"/>
      <w:r w:rsidRPr="00CD4A76">
        <w:rPr>
          <w:rFonts w:cstheme="minorHAnsi"/>
        </w:rPr>
        <w:t xml:space="preserve"> </w:t>
      </w:r>
      <w:proofErr w:type="spellStart"/>
      <w:r w:rsidRPr="00CD4A76">
        <w:rPr>
          <w:rFonts w:cstheme="minorHAnsi"/>
        </w:rPr>
        <w:t>VueJS</w:t>
      </w:r>
      <w:proofErr w:type="spellEnd"/>
      <w:r w:rsidRPr="00CD4A76">
        <w:rPr>
          <w:rFonts w:cstheme="minorHAnsi"/>
        </w:rPr>
        <w:t xml:space="preserve"> lub równoważne</w:t>
      </w:r>
      <w:r w:rsidR="00CD4A76" w:rsidRPr="00CD4A76">
        <w:rPr>
          <w:rFonts w:cstheme="minorHAnsi"/>
        </w:rPr>
        <w:t>,</w:t>
      </w:r>
    </w:p>
    <w:p w14:paraId="48C6F055" w14:textId="0FEB347F" w:rsidR="008A2A71" w:rsidRPr="00CD4A76" w:rsidRDefault="008A2A71" w:rsidP="00CD4A76">
      <w:pPr>
        <w:pStyle w:val="Akapitzlist"/>
        <w:numPr>
          <w:ilvl w:val="0"/>
          <w:numId w:val="42"/>
        </w:numPr>
        <w:spacing w:after="0" w:line="276" w:lineRule="auto"/>
        <w:ind w:left="709" w:right="40" w:hanging="357"/>
        <w:contextualSpacing w:val="0"/>
        <w:rPr>
          <w:rFonts w:cstheme="minorHAnsi"/>
        </w:rPr>
      </w:pPr>
      <w:proofErr w:type="spellStart"/>
      <w:r w:rsidRPr="00CD4A76">
        <w:rPr>
          <w:rFonts w:cstheme="minorHAnsi"/>
        </w:rPr>
        <w:t>mikroserwisy</w:t>
      </w:r>
      <w:proofErr w:type="spellEnd"/>
      <w:r w:rsidRPr="00CD4A76">
        <w:rPr>
          <w:rFonts w:cstheme="minorHAnsi"/>
        </w:rPr>
        <w:t xml:space="preserve"> skonteneryzowane w DOCKER, środowisko zarządzania kontenerami </w:t>
      </w:r>
      <w:proofErr w:type="spellStart"/>
      <w:r w:rsidRPr="00CD4A76">
        <w:rPr>
          <w:rFonts w:cstheme="minorHAnsi"/>
        </w:rPr>
        <w:t>Kubernetes</w:t>
      </w:r>
      <w:proofErr w:type="spellEnd"/>
      <w:r w:rsidR="00CD4A76" w:rsidRPr="00CD4A76">
        <w:rPr>
          <w:rFonts w:cstheme="minorHAnsi"/>
        </w:rPr>
        <w:t>,</w:t>
      </w:r>
    </w:p>
    <w:p w14:paraId="563B9409" w14:textId="0AB351BA" w:rsidR="000A6F29" w:rsidRPr="00CD4A76" w:rsidRDefault="000A6F29" w:rsidP="00CD4A76">
      <w:pPr>
        <w:pStyle w:val="Akapitzlist"/>
        <w:numPr>
          <w:ilvl w:val="0"/>
          <w:numId w:val="42"/>
        </w:numPr>
        <w:spacing w:after="120" w:line="276" w:lineRule="auto"/>
        <w:ind w:left="709" w:right="40" w:hanging="357"/>
        <w:contextualSpacing w:val="0"/>
        <w:rPr>
          <w:rFonts w:cstheme="minorHAnsi"/>
        </w:rPr>
      </w:pPr>
      <w:r w:rsidRPr="00CD4A76">
        <w:rPr>
          <w:rFonts w:eastAsia="Times New Roman"/>
        </w:rPr>
        <w:t>uwzględnienie wyodrębnienia oddzielnej instancji warstwy serwerowej i aplikacyjnej</w:t>
      </w:r>
      <w:r w:rsidRPr="00CD4A76">
        <w:rPr>
          <w:rFonts w:eastAsia="Times New Roman"/>
          <w:i/>
          <w:iCs/>
        </w:rPr>
        <w:t>.</w:t>
      </w:r>
    </w:p>
    <w:p w14:paraId="03895921" w14:textId="3D869F33" w:rsidR="008A2A71" w:rsidRPr="00DE5A64" w:rsidRDefault="008A2A71" w:rsidP="00CD4A76">
      <w:pPr>
        <w:pStyle w:val="Akapitzlist"/>
        <w:numPr>
          <w:ilvl w:val="0"/>
          <w:numId w:val="52"/>
        </w:numPr>
        <w:spacing w:before="360" w:after="240" w:line="276" w:lineRule="auto"/>
        <w:ind w:right="40"/>
        <w:contextualSpacing w:val="0"/>
        <w:rPr>
          <w:rFonts w:cstheme="minorHAnsi"/>
          <w:b/>
          <w:bCs/>
        </w:rPr>
      </w:pPr>
      <w:r w:rsidRPr="00DE5A64">
        <w:rPr>
          <w:rFonts w:cstheme="minorHAnsi"/>
        </w:rPr>
        <w:t xml:space="preserve">Dobrana architektura musi zapewniać wydajność przy max. 100 żądaniach na 1 s na poziomie odpowiedzi =&lt; </w:t>
      </w:r>
      <w:proofErr w:type="gramStart"/>
      <w:r w:rsidRPr="00DE5A64">
        <w:rPr>
          <w:rFonts w:cstheme="minorHAnsi"/>
        </w:rPr>
        <w:t>1  s.</w:t>
      </w:r>
      <w:proofErr w:type="gramEnd"/>
      <w:r w:rsidRPr="00DE5A64">
        <w:rPr>
          <w:rFonts w:cstheme="minorHAnsi"/>
        </w:rPr>
        <w:t xml:space="preserve"> Wykonawca musi opracować przeprowadzić i przedstawić testy </w:t>
      </w:r>
      <w:r w:rsidRPr="00DE5A64">
        <w:rPr>
          <w:rFonts w:cstheme="minorHAnsi"/>
        </w:rPr>
        <w:lastRenderedPageBreak/>
        <w:t xml:space="preserve">wydajnościowe potwierdzające założenia i </w:t>
      </w:r>
      <w:r w:rsidRPr="00CD4A76">
        <w:rPr>
          <w:rFonts w:cstheme="minorHAnsi"/>
        </w:rPr>
        <w:t xml:space="preserve">przedstawić </w:t>
      </w:r>
      <w:r w:rsidR="0021351E" w:rsidRPr="00CD4A76">
        <w:rPr>
          <w:rFonts w:cstheme="minorHAnsi"/>
        </w:rPr>
        <w:t>przed uruchomieniem wersji produkcyjnej</w:t>
      </w:r>
      <w:r w:rsidRPr="0021351E">
        <w:rPr>
          <w:rFonts w:cstheme="minorHAnsi"/>
        </w:rPr>
        <w:t xml:space="preserve"> </w:t>
      </w:r>
      <w:r w:rsidRPr="00DE5A64">
        <w:rPr>
          <w:rFonts w:cstheme="minorHAnsi"/>
        </w:rPr>
        <w:t>wyniki testów wydajnościowych potwierdzające założenia.</w:t>
      </w:r>
    </w:p>
    <w:p w14:paraId="7CA89331" w14:textId="77777777" w:rsidR="00EE0E34" w:rsidRPr="00DE5A64" w:rsidRDefault="00EE0E34"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Bezpieczeństwo</w:t>
      </w:r>
    </w:p>
    <w:p w14:paraId="470F2415" w14:textId="73171B0F" w:rsidR="00EE0E34" w:rsidRPr="00DE5A64" w:rsidRDefault="00EE0E34" w:rsidP="00CD4A76">
      <w:pPr>
        <w:pStyle w:val="Akapitzlist"/>
        <w:numPr>
          <w:ilvl w:val="0"/>
          <w:numId w:val="47"/>
        </w:numPr>
        <w:spacing w:after="120" w:line="276" w:lineRule="auto"/>
        <w:ind w:right="40"/>
        <w:rPr>
          <w:rFonts w:cstheme="minorHAnsi"/>
        </w:rPr>
      </w:pPr>
      <w:r w:rsidRPr="00DE5A64">
        <w:rPr>
          <w:rFonts w:cstheme="minorHAnsi"/>
        </w:rPr>
        <w:t>Wykonawca w ramach realizacji zamówienia będzie zobowiązany do zaprojektowania i</w:t>
      </w:r>
      <w:r w:rsidR="00DA130C" w:rsidRPr="00DE5A64">
        <w:rPr>
          <w:rFonts w:cstheme="minorHAnsi"/>
        </w:rPr>
        <w:t> </w:t>
      </w:r>
      <w:r w:rsidRPr="00DE5A64">
        <w:rPr>
          <w:rFonts w:cstheme="minorHAnsi"/>
        </w:rPr>
        <w:t xml:space="preserve">wdrożenia bezpiecznego systemu </w:t>
      </w:r>
      <w:proofErr w:type="gramStart"/>
      <w:r w:rsidRPr="00DE5A64">
        <w:rPr>
          <w:rFonts w:cstheme="minorHAnsi"/>
        </w:rPr>
        <w:t>logowania</w:t>
      </w:r>
      <w:r w:rsidR="00C64C9F">
        <w:rPr>
          <w:rFonts w:cstheme="minorHAnsi"/>
        </w:rPr>
        <w:t>,</w:t>
      </w:r>
      <w:r w:rsidRPr="00DE5A64">
        <w:rPr>
          <w:rFonts w:cstheme="minorHAnsi"/>
        </w:rPr>
        <w:t xml:space="preserve">  zgodnego</w:t>
      </w:r>
      <w:proofErr w:type="gramEnd"/>
      <w:r w:rsidRPr="00DE5A64">
        <w:rPr>
          <w:rFonts w:cstheme="minorHAnsi"/>
        </w:rPr>
        <w:t xml:space="preserve"> z aktualnie obowiązującymi trendami w odniesieniu do aplikacji internetowych przygotowanych na potrzeby obsługi Wnioskodawców i podmiotów realizujących projekty ze środków Unii Europejskiej.</w:t>
      </w:r>
    </w:p>
    <w:p w14:paraId="2AE8109F" w14:textId="77777777" w:rsidR="00EE0E34" w:rsidRPr="00DE5A64" w:rsidRDefault="00EE0E34" w:rsidP="00CD4A76">
      <w:pPr>
        <w:pStyle w:val="Akapitzlist"/>
        <w:numPr>
          <w:ilvl w:val="0"/>
          <w:numId w:val="47"/>
        </w:numPr>
        <w:spacing w:after="120" w:line="276" w:lineRule="auto"/>
        <w:ind w:right="40"/>
        <w:rPr>
          <w:rFonts w:cstheme="minorHAnsi"/>
        </w:rPr>
      </w:pPr>
      <w:r w:rsidRPr="00DE5A64">
        <w:rPr>
          <w:rFonts w:cstheme="minorHAnsi"/>
        </w:rPr>
        <w:t>Cała aplikacja po wdrożeniu nowych funkcjonalności musi pozostać zabezpieczona przed najbardziej popularnymi podatnościami aplikacji internetowych takimi jak: „</w:t>
      </w:r>
      <w:proofErr w:type="spellStart"/>
      <w:r w:rsidRPr="00DE5A64">
        <w:rPr>
          <w:rFonts w:cstheme="minorHAnsi"/>
        </w:rPr>
        <w:t>Sql</w:t>
      </w:r>
      <w:proofErr w:type="spellEnd"/>
      <w:r w:rsidRPr="00DE5A64">
        <w:rPr>
          <w:rFonts w:cstheme="minorHAnsi"/>
        </w:rPr>
        <w:t xml:space="preserve"> </w:t>
      </w:r>
      <w:proofErr w:type="spellStart"/>
      <w:r w:rsidRPr="00DE5A64">
        <w:rPr>
          <w:rFonts w:cstheme="minorHAnsi"/>
        </w:rPr>
        <w:t>Injection</w:t>
      </w:r>
      <w:proofErr w:type="spellEnd"/>
      <w:r w:rsidRPr="00DE5A64">
        <w:rPr>
          <w:rFonts w:cstheme="minorHAnsi"/>
        </w:rPr>
        <w:t>”, „</w:t>
      </w:r>
      <w:proofErr w:type="spellStart"/>
      <w:r w:rsidRPr="00DE5A64">
        <w:rPr>
          <w:rFonts w:cstheme="minorHAnsi"/>
        </w:rPr>
        <w:t>xss</w:t>
      </w:r>
      <w:proofErr w:type="spellEnd"/>
      <w:r w:rsidRPr="00DE5A64">
        <w:rPr>
          <w:rFonts w:cstheme="minorHAnsi"/>
        </w:rPr>
        <w:t>”, „</w:t>
      </w:r>
      <w:proofErr w:type="spellStart"/>
      <w:r w:rsidRPr="00DE5A64">
        <w:rPr>
          <w:rFonts w:cstheme="minorHAnsi"/>
        </w:rPr>
        <w:t>Broken</w:t>
      </w:r>
      <w:proofErr w:type="spellEnd"/>
      <w:r w:rsidRPr="00DE5A64">
        <w:rPr>
          <w:rFonts w:cstheme="minorHAnsi"/>
        </w:rPr>
        <w:t xml:space="preserve"> </w:t>
      </w:r>
      <w:proofErr w:type="spellStart"/>
      <w:r w:rsidRPr="00DE5A64">
        <w:rPr>
          <w:rFonts w:cstheme="minorHAnsi"/>
        </w:rPr>
        <w:t>Authentication</w:t>
      </w:r>
      <w:proofErr w:type="spellEnd"/>
      <w:r w:rsidRPr="00DE5A64">
        <w:rPr>
          <w:rFonts w:cstheme="minorHAnsi"/>
        </w:rPr>
        <w:t xml:space="preserve">”. W celu zapewnienia bezpieczeństwa komunikacja pomiędzy przeglądarką internetową, a serwerem aplikacyjnym będzie odbywać się za pomocą szyfrowanego połączenia z wykorzystaniem zaufanych certyfikatów </w:t>
      </w:r>
      <w:proofErr w:type="spellStart"/>
      <w:r w:rsidRPr="00DE5A64">
        <w:rPr>
          <w:rFonts w:cstheme="minorHAnsi"/>
        </w:rPr>
        <w:t>ssl</w:t>
      </w:r>
      <w:proofErr w:type="spellEnd"/>
      <w:r w:rsidRPr="00DE5A64">
        <w:rPr>
          <w:rFonts w:cstheme="minorHAnsi"/>
        </w:rPr>
        <w:t>. Zabezpieczenie kryptograficzne nie może być niższe niż TLS 1.2.</w:t>
      </w:r>
    </w:p>
    <w:p w14:paraId="23D2792F" w14:textId="77777777" w:rsidR="00EE0E34" w:rsidRPr="00DE5A64" w:rsidRDefault="00EE0E34" w:rsidP="00CD4A76">
      <w:pPr>
        <w:pStyle w:val="Akapitzlist"/>
        <w:numPr>
          <w:ilvl w:val="0"/>
          <w:numId w:val="47"/>
        </w:numPr>
        <w:spacing w:after="120" w:line="276" w:lineRule="auto"/>
        <w:ind w:right="40"/>
        <w:rPr>
          <w:rFonts w:cstheme="minorHAnsi"/>
          <w:b/>
          <w:bCs/>
        </w:rPr>
      </w:pPr>
      <w:r w:rsidRPr="00DE5A64">
        <w:rPr>
          <w:rFonts w:cstheme="minorHAnsi"/>
        </w:rPr>
        <w:t xml:space="preserve">W celu zabezpieczenia infrastruktury zostanie wykorzystany: firewall aplikacyjny, IPS/IDS, WAF, ochronę przed atakami </w:t>
      </w:r>
      <w:proofErr w:type="spellStart"/>
      <w:r w:rsidRPr="00DE5A64">
        <w:rPr>
          <w:rFonts w:cstheme="minorHAnsi"/>
        </w:rPr>
        <w:t>DDoS</w:t>
      </w:r>
      <w:proofErr w:type="spellEnd"/>
      <w:r w:rsidRPr="00DE5A64">
        <w:rPr>
          <w:rFonts w:cstheme="minorHAnsi"/>
        </w:rPr>
        <w:t xml:space="preserve">, system antywirusowy i </w:t>
      </w:r>
      <w:proofErr w:type="spellStart"/>
      <w:r w:rsidRPr="00DE5A64">
        <w:rPr>
          <w:rFonts w:cstheme="minorHAnsi"/>
        </w:rPr>
        <w:t>antymailware</w:t>
      </w:r>
      <w:proofErr w:type="spellEnd"/>
      <w:r w:rsidRPr="00DE5A64">
        <w:rPr>
          <w:rFonts w:cstheme="minorHAnsi"/>
        </w:rPr>
        <w:t>.</w:t>
      </w:r>
    </w:p>
    <w:p w14:paraId="5C7FB63F" w14:textId="77777777" w:rsidR="00EE0E34" w:rsidRPr="00DE5A64" w:rsidRDefault="00EE0E34" w:rsidP="00CD4A76">
      <w:pPr>
        <w:pStyle w:val="Akapitzlist"/>
        <w:numPr>
          <w:ilvl w:val="0"/>
          <w:numId w:val="47"/>
        </w:numPr>
        <w:spacing w:after="120" w:line="276" w:lineRule="auto"/>
        <w:ind w:right="40"/>
        <w:rPr>
          <w:rFonts w:cstheme="minorHAnsi"/>
          <w:b/>
          <w:bCs/>
        </w:rPr>
      </w:pPr>
      <w:r w:rsidRPr="00DE5A64">
        <w:rPr>
          <w:rFonts w:cstheme="minorHAnsi"/>
        </w:rPr>
        <w:t xml:space="preserve">W Generatorze będą przetwarzane dane osobowe. W związku z powyższym narzędzie musi być zgodne z aktualnie obowiązującymi przepisami o ochronie danych osobowych, Wykonawca powinien zapewnić i udokumentować spełnienie co najmniej następujących wymogów </w:t>
      </w:r>
      <w:proofErr w:type="spellStart"/>
      <w:r w:rsidRPr="00DE5A64">
        <w:rPr>
          <w:rFonts w:cstheme="minorHAnsi"/>
        </w:rPr>
        <w:t>Privacy</w:t>
      </w:r>
      <w:proofErr w:type="spellEnd"/>
      <w:r w:rsidRPr="00DE5A64">
        <w:rPr>
          <w:rFonts w:cstheme="minorHAnsi"/>
        </w:rPr>
        <w:t xml:space="preserve"> by </w:t>
      </w:r>
      <w:proofErr w:type="spellStart"/>
      <w:r w:rsidRPr="00DE5A64">
        <w:rPr>
          <w:rFonts w:cstheme="minorHAnsi"/>
        </w:rPr>
        <w:t>default</w:t>
      </w:r>
      <w:proofErr w:type="spellEnd"/>
      <w:r w:rsidRPr="00DE5A64">
        <w:rPr>
          <w:rFonts w:cstheme="minorHAnsi"/>
        </w:rPr>
        <w:t xml:space="preserve">, </w:t>
      </w:r>
      <w:proofErr w:type="spellStart"/>
      <w:r w:rsidRPr="00DE5A64">
        <w:rPr>
          <w:rFonts w:cstheme="minorHAnsi"/>
        </w:rPr>
        <w:t>Privacy</w:t>
      </w:r>
      <w:proofErr w:type="spellEnd"/>
      <w:r w:rsidRPr="00DE5A64">
        <w:rPr>
          <w:rFonts w:cstheme="minorHAnsi"/>
        </w:rPr>
        <w:t xml:space="preserve"> by design.</w:t>
      </w:r>
    </w:p>
    <w:p w14:paraId="2A7F753E" w14:textId="5875F207" w:rsidR="00EE0E34" w:rsidRPr="00DE5A64" w:rsidRDefault="00EE0E34" w:rsidP="00CD4A76">
      <w:pPr>
        <w:pStyle w:val="Akapitzlist"/>
        <w:numPr>
          <w:ilvl w:val="0"/>
          <w:numId w:val="47"/>
        </w:numPr>
        <w:spacing w:line="276" w:lineRule="auto"/>
        <w:rPr>
          <w:rFonts w:cstheme="minorHAnsi"/>
        </w:rPr>
      </w:pPr>
      <w:r w:rsidRPr="00DE5A64">
        <w:rPr>
          <w:rFonts w:eastAsia="Calibri Light" w:cstheme="minorHAnsi"/>
        </w:rPr>
        <w:t>Wykonawca powinien posiadać opracowaną Politykę Bezpieczeństwa Informacji wraz z</w:t>
      </w:r>
      <w:r w:rsidR="00DA130C" w:rsidRPr="00DE5A64">
        <w:rPr>
          <w:rFonts w:eastAsia="Calibri Light" w:cstheme="minorHAnsi"/>
        </w:rPr>
        <w:t> </w:t>
      </w:r>
      <w:r w:rsidRPr="00DE5A64">
        <w:rPr>
          <w:rFonts w:eastAsia="Calibri Light" w:cstheme="minorHAnsi"/>
        </w:rPr>
        <w:t>procedurami i instrukcjami, opisującymi wprowadzone rozwiązania z zakresu bezpieczeństwa informacji, w tym danych osobowych. Polityka powinna być aktualizowana przynajmniej raz w roku oraz każdorazowo w przypadku pojawienia się istotnych zmian mających wpływ na jej zawartość.</w:t>
      </w:r>
    </w:p>
    <w:p w14:paraId="76C183A4" w14:textId="77777777" w:rsidR="00EE0E34" w:rsidRPr="00DE5A64" w:rsidRDefault="00EE0E34" w:rsidP="00CD4A76">
      <w:pPr>
        <w:spacing w:after="360" w:line="276" w:lineRule="auto"/>
        <w:rPr>
          <w:rFonts w:cstheme="minorHAnsi"/>
        </w:rPr>
      </w:pPr>
      <w:r w:rsidRPr="00DE5A64">
        <w:rPr>
          <w:rFonts w:cstheme="minorHAnsi"/>
        </w:rPr>
        <w:t xml:space="preserve">Minimalny zakres: </w:t>
      </w:r>
    </w:p>
    <w:p w14:paraId="78E42CA7" w14:textId="3FD2DFD1" w:rsidR="00EE0E34" w:rsidRPr="00DE5A64" w:rsidRDefault="00EE0E34" w:rsidP="00CD4A76">
      <w:pPr>
        <w:spacing w:line="276" w:lineRule="auto"/>
        <w:rPr>
          <w:rFonts w:eastAsia="Calibri Light" w:cstheme="minorHAnsi"/>
        </w:rPr>
      </w:pPr>
      <w:r w:rsidRPr="00DE5A64">
        <w:rPr>
          <w:rFonts w:eastAsia="Calibri Light" w:cstheme="minorHAnsi"/>
        </w:rPr>
        <w:t>Zleceniobiorca powinien posiadać wdrożoną formalną procedurę zarządzania zmianami, w której w</w:t>
      </w:r>
      <w:r w:rsidR="00DA130C" w:rsidRPr="00DE5A64">
        <w:rPr>
          <w:rFonts w:eastAsia="Calibri Light" w:cstheme="minorHAnsi"/>
        </w:rPr>
        <w:t> </w:t>
      </w:r>
      <w:r w:rsidRPr="00DE5A64">
        <w:rPr>
          <w:rFonts w:eastAsia="Calibri Light" w:cstheme="minorHAnsi"/>
        </w:rPr>
        <w:t xml:space="preserve">szczególności: </w:t>
      </w:r>
    </w:p>
    <w:p w14:paraId="6491E918" w14:textId="77777777" w:rsidR="00EE0E34" w:rsidRPr="00DE5A64" w:rsidRDefault="00EE0E34" w:rsidP="00CD4A76">
      <w:pPr>
        <w:pStyle w:val="Akapitzlist"/>
        <w:numPr>
          <w:ilvl w:val="0"/>
          <w:numId w:val="70"/>
        </w:numPr>
        <w:tabs>
          <w:tab w:val="left" w:pos="0"/>
          <w:tab w:val="left" w:pos="720"/>
        </w:tabs>
        <w:spacing w:after="0" w:line="276" w:lineRule="auto"/>
        <w:rPr>
          <w:rFonts w:eastAsia="Calibri Light" w:cstheme="minorHAnsi"/>
        </w:rPr>
      </w:pPr>
      <w:r w:rsidRPr="00DE5A64">
        <w:rPr>
          <w:rFonts w:eastAsia="Calibri Light" w:cstheme="minorHAnsi"/>
        </w:rPr>
        <w:t>Jasno zdefiniowano role i zakresy odpowiedzialności;</w:t>
      </w:r>
    </w:p>
    <w:p w14:paraId="4CA8233F" w14:textId="77777777" w:rsidR="00EE0E34" w:rsidRPr="00DE5A64" w:rsidRDefault="00EE0E34" w:rsidP="00CD4A76">
      <w:pPr>
        <w:pStyle w:val="Akapitzlist"/>
        <w:numPr>
          <w:ilvl w:val="0"/>
          <w:numId w:val="70"/>
        </w:numPr>
        <w:tabs>
          <w:tab w:val="left" w:pos="0"/>
          <w:tab w:val="left" w:pos="720"/>
        </w:tabs>
        <w:spacing w:after="0" w:line="276" w:lineRule="auto"/>
        <w:rPr>
          <w:rFonts w:eastAsia="Calibri Light" w:cstheme="minorHAnsi"/>
        </w:rPr>
      </w:pPr>
      <w:r w:rsidRPr="00DE5A64">
        <w:rPr>
          <w:rFonts w:eastAsia="Calibri Light" w:cstheme="minorHAnsi"/>
        </w:rPr>
        <w:t>Określone zostały kryteria klasyfikacji służące identyfikacji etapów, jakie należy realizować podczas wprowadzania zmiany;</w:t>
      </w:r>
    </w:p>
    <w:p w14:paraId="695D0672" w14:textId="77777777" w:rsidR="00EE0E34" w:rsidRPr="00DE5A64" w:rsidRDefault="00EE0E34" w:rsidP="00CD4A76">
      <w:pPr>
        <w:pStyle w:val="Akapitzlist"/>
        <w:numPr>
          <w:ilvl w:val="0"/>
          <w:numId w:val="70"/>
        </w:numPr>
        <w:tabs>
          <w:tab w:val="left" w:pos="0"/>
          <w:tab w:val="left" w:pos="720"/>
        </w:tabs>
        <w:spacing w:after="0" w:line="276" w:lineRule="auto"/>
        <w:rPr>
          <w:rFonts w:eastAsia="Calibri Light" w:cstheme="minorHAnsi"/>
        </w:rPr>
      </w:pPr>
      <w:r w:rsidRPr="00DE5A64">
        <w:rPr>
          <w:rFonts w:eastAsia="Calibri Light" w:cstheme="minorHAnsi"/>
        </w:rPr>
        <w:t>Stosowane są zasady zarządzania priorytetami; realizowana jest analiza ryzyka związanego ze zmianami;</w:t>
      </w:r>
    </w:p>
    <w:p w14:paraId="30CD2619" w14:textId="77777777" w:rsidR="00EE0E34" w:rsidRPr="00DE5A64" w:rsidRDefault="00EE0E34" w:rsidP="00CD4A76">
      <w:pPr>
        <w:pStyle w:val="Akapitzlist"/>
        <w:numPr>
          <w:ilvl w:val="0"/>
          <w:numId w:val="70"/>
        </w:numPr>
        <w:tabs>
          <w:tab w:val="left" w:pos="0"/>
          <w:tab w:val="left" w:pos="720"/>
        </w:tabs>
        <w:spacing w:after="0" w:line="276" w:lineRule="auto"/>
        <w:rPr>
          <w:rFonts w:eastAsia="Calibri Light" w:cstheme="minorHAnsi"/>
        </w:rPr>
      </w:pPr>
      <w:r w:rsidRPr="00DE5A64">
        <w:rPr>
          <w:rFonts w:eastAsia="Calibri Light" w:cstheme="minorHAnsi"/>
        </w:rPr>
        <w:t xml:space="preserve">Przeprowadzane </w:t>
      </w:r>
      <w:proofErr w:type="gramStart"/>
      <w:r w:rsidRPr="00DE5A64">
        <w:rPr>
          <w:rFonts w:eastAsia="Calibri Light" w:cstheme="minorHAnsi"/>
        </w:rPr>
        <w:t>są  testy</w:t>
      </w:r>
      <w:proofErr w:type="gramEnd"/>
      <w:r w:rsidRPr="00DE5A64">
        <w:rPr>
          <w:rFonts w:eastAsia="Calibri Light" w:cstheme="minorHAnsi"/>
        </w:rPr>
        <w:t xml:space="preserve"> penetracyjne (jeśli dotyczy); zmiana jest planowana i programowana ze Zleceniodawcą (jeśli dotyczy powierzonych danych);</w:t>
      </w:r>
    </w:p>
    <w:p w14:paraId="5BFCD18E" w14:textId="17E136A3" w:rsidR="00DA130C" w:rsidRPr="00DE5A64" w:rsidRDefault="00EE0E34" w:rsidP="00CD4A76">
      <w:pPr>
        <w:pStyle w:val="Akapitzlist"/>
        <w:numPr>
          <w:ilvl w:val="0"/>
          <w:numId w:val="70"/>
        </w:numPr>
        <w:tabs>
          <w:tab w:val="left" w:pos="0"/>
          <w:tab w:val="left" w:pos="720"/>
        </w:tabs>
        <w:spacing w:after="0" w:line="276" w:lineRule="auto"/>
        <w:rPr>
          <w:rFonts w:eastAsia="Calibri Light" w:cstheme="minorHAnsi"/>
        </w:rPr>
      </w:pPr>
      <w:r w:rsidRPr="00DE5A64">
        <w:rPr>
          <w:rFonts w:eastAsia="Calibri Light" w:cstheme="minorHAnsi"/>
        </w:rPr>
        <w:t>Wdrożenie jest realizowane stopniowo (1/10/100/1000) a, w przypadku ryzyka, przewidziana jest procedura powrotu do poprzedniego stanu;</w:t>
      </w:r>
    </w:p>
    <w:p w14:paraId="57BA7DF6" w14:textId="35F9B94C" w:rsidR="00DA130C" w:rsidRPr="00DE5A64" w:rsidRDefault="00EE0E34" w:rsidP="00CD4A76">
      <w:pPr>
        <w:pStyle w:val="Akapitzlist"/>
        <w:numPr>
          <w:ilvl w:val="0"/>
          <w:numId w:val="70"/>
        </w:numPr>
        <w:tabs>
          <w:tab w:val="left" w:pos="0"/>
          <w:tab w:val="left" w:pos="720"/>
        </w:tabs>
        <w:spacing w:line="276" w:lineRule="auto"/>
        <w:rPr>
          <w:rFonts w:eastAsia="Calibri Light" w:cstheme="minorHAnsi"/>
        </w:rPr>
      </w:pPr>
      <w:r w:rsidRPr="00CD4A76">
        <w:rPr>
          <w:rFonts w:eastAsia="Calibri Light" w:cstheme="minorHAnsi"/>
        </w:rPr>
        <w:t>Realizowany jest przegląd poszczególnych zasobów, których dotyczy zmiana</w:t>
      </w:r>
      <w:r w:rsidR="00DA130C" w:rsidRPr="00CD4A76">
        <w:rPr>
          <w:rFonts w:eastAsia="Calibri Light" w:cstheme="minorHAnsi"/>
        </w:rPr>
        <w:t>.</w:t>
      </w:r>
    </w:p>
    <w:p w14:paraId="5493389D" w14:textId="77777777" w:rsidR="00183C20" w:rsidRPr="00CD4A76" w:rsidRDefault="00183C20" w:rsidP="00CD4A76">
      <w:pPr>
        <w:pStyle w:val="Akapitzlist"/>
        <w:numPr>
          <w:ilvl w:val="0"/>
          <w:numId w:val="49"/>
        </w:numPr>
        <w:spacing w:before="360" w:after="240" w:line="276" w:lineRule="auto"/>
        <w:ind w:left="1077"/>
        <w:contextualSpacing w:val="0"/>
        <w:rPr>
          <w:rFonts w:cstheme="minorHAnsi"/>
          <w:b/>
          <w:bCs/>
        </w:rPr>
      </w:pPr>
      <w:r w:rsidRPr="00CD4A76">
        <w:rPr>
          <w:rFonts w:cstheme="minorHAnsi"/>
          <w:b/>
          <w:bCs/>
        </w:rPr>
        <w:t>Dokumentacja techniczna</w:t>
      </w:r>
    </w:p>
    <w:p w14:paraId="3625EF62" w14:textId="54ADCF7F" w:rsidR="0021351E" w:rsidRPr="00CD4A76" w:rsidRDefault="00183C20" w:rsidP="00CD4A76">
      <w:pPr>
        <w:pStyle w:val="Akapitzlist"/>
        <w:numPr>
          <w:ilvl w:val="0"/>
          <w:numId w:val="58"/>
        </w:numPr>
        <w:spacing w:line="276" w:lineRule="auto"/>
        <w:rPr>
          <w:rFonts w:cstheme="minorHAnsi"/>
        </w:rPr>
      </w:pPr>
      <w:r w:rsidRPr="00CD4A76">
        <w:rPr>
          <w:rFonts w:cstheme="minorHAnsi"/>
        </w:rPr>
        <w:t xml:space="preserve">Dokumentacja techniczna powinna zawierać opis techniczny modułów, opis wykorzystanych narzędzi programistycznych </w:t>
      </w:r>
      <w:proofErr w:type="spellStart"/>
      <w:r w:rsidRPr="00CD4A76">
        <w:rPr>
          <w:rFonts w:cstheme="minorHAnsi"/>
        </w:rPr>
        <w:t>stocku</w:t>
      </w:r>
      <w:proofErr w:type="spellEnd"/>
      <w:r w:rsidRPr="00CD4A76">
        <w:rPr>
          <w:rFonts w:cstheme="minorHAnsi"/>
        </w:rPr>
        <w:t xml:space="preserve"> technologicznego, opis architektury narzędzia, opis </w:t>
      </w:r>
      <w:r w:rsidRPr="00CD4A76">
        <w:rPr>
          <w:rFonts w:cstheme="minorHAnsi"/>
        </w:rPr>
        <w:lastRenderedPageBreak/>
        <w:t xml:space="preserve">instalacji i konfiguracji narzędzia, opis wykonywania kopii bezpieczeństwa i </w:t>
      </w:r>
      <w:proofErr w:type="gramStart"/>
      <w:r w:rsidRPr="00CD4A76">
        <w:rPr>
          <w:rFonts w:cstheme="minorHAnsi"/>
        </w:rPr>
        <w:t>odtwarzania,  opis</w:t>
      </w:r>
      <w:proofErr w:type="gramEnd"/>
      <w:r w:rsidRPr="00CD4A76">
        <w:rPr>
          <w:rFonts w:cstheme="minorHAnsi"/>
        </w:rPr>
        <w:t xml:space="preserve"> eksportu danych.</w:t>
      </w:r>
    </w:p>
    <w:p w14:paraId="256A9C44" w14:textId="77777777" w:rsidR="00183C20" w:rsidRPr="00DE5A64" w:rsidRDefault="00183C20" w:rsidP="00CD4A76">
      <w:pPr>
        <w:pStyle w:val="Akapitzlist"/>
        <w:numPr>
          <w:ilvl w:val="0"/>
          <w:numId w:val="58"/>
        </w:numPr>
        <w:spacing w:line="276" w:lineRule="auto"/>
        <w:rPr>
          <w:rFonts w:cstheme="minorHAnsi"/>
        </w:rPr>
      </w:pPr>
      <w:r w:rsidRPr="00CD4A76">
        <w:rPr>
          <w:rFonts w:cstheme="minorHAnsi"/>
        </w:rPr>
        <w:t xml:space="preserve">Narzędzie powinno funkcjonować w najnowszych lub nie starszych niż trzy wersje wstecz </w:t>
      </w:r>
      <w:r w:rsidRPr="00DE5A64">
        <w:rPr>
          <w:rFonts w:cstheme="minorHAnsi"/>
        </w:rPr>
        <w:t xml:space="preserve">przeglądarkach internetowych: </w:t>
      </w:r>
      <w:proofErr w:type="spellStart"/>
      <w:r w:rsidRPr="00DE5A64">
        <w:rPr>
          <w:rFonts w:cstheme="minorHAnsi"/>
        </w:rPr>
        <w:t>Firefox</w:t>
      </w:r>
      <w:proofErr w:type="spellEnd"/>
      <w:r w:rsidRPr="00DE5A64">
        <w:rPr>
          <w:rFonts w:cstheme="minorHAnsi"/>
        </w:rPr>
        <w:t>, Chrome, Edge, Safari,</w:t>
      </w:r>
    </w:p>
    <w:p w14:paraId="3344A180" w14:textId="77777777" w:rsidR="00D256C1" w:rsidRPr="00DE5A64" w:rsidRDefault="00D256C1"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 xml:space="preserve">Dostępność dla osób ze specjalnymi potrzebami </w:t>
      </w:r>
    </w:p>
    <w:p w14:paraId="6AF46917" w14:textId="75EF1D39" w:rsidR="00D256C1" w:rsidRPr="00DE5A64" w:rsidRDefault="00D256C1" w:rsidP="00CD4A76">
      <w:pPr>
        <w:pStyle w:val="Akapitzlist"/>
        <w:numPr>
          <w:ilvl w:val="0"/>
          <w:numId w:val="59"/>
        </w:numPr>
        <w:spacing w:line="276" w:lineRule="auto"/>
        <w:ind w:left="426"/>
        <w:rPr>
          <w:rFonts w:cstheme="minorHAnsi"/>
        </w:rPr>
      </w:pPr>
      <w:r w:rsidRPr="00DE5A64">
        <w:rPr>
          <w:rFonts w:cstheme="minorHAnsi"/>
        </w:rPr>
        <w:t>Narzędzie powinn</w:t>
      </w:r>
      <w:r w:rsidR="00806769">
        <w:rPr>
          <w:rFonts w:cstheme="minorHAnsi"/>
        </w:rPr>
        <w:t xml:space="preserve">o </w:t>
      </w:r>
      <w:r w:rsidRPr="00DE5A64">
        <w:rPr>
          <w:rFonts w:cstheme="minorHAnsi"/>
        </w:rPr>
        <w:t xml:space="preserve">spełniać wymogi dostępności WCAG 2.1. co najmniej na poziomie wynikającym ze </w:t>
      </w:r>
      <w:r w:rsidRPr="00DE5A64">
        <w:rPr>
          <w:rFonts w:cstheme="minorHAnsi"/>
          <w:lang w:eastAsia="ar-SA"/>
        </w:rPr>
        <w:t>„</w:t>
      </w:r>
      <w:r w:rsidRPr="00DE5A64">
        <w:rPr>
          <w:rFonts w:cstheme="minorHAnsi"/>
        </w:rPr>
        <w:t xml:space="preserve">Standardów dostępności dla polityki spójności 2021-2027”. </w:t>
      </w:r>
      <w:r w:rsidR="00806769">
        <w:rPr>
          <w:rFonts w:cstheme="minorHAnsi"/>
        </w:rPr>
        <w:t>N</w:t>
      </w:r>
      <w:r w:rsidRPr="00DE5A64">
        <w:rPr>
          <w:rFonts w:cstheme="minorHAnsi"/>
        </w:rPr>
        <w:t>arzędzi</w:t>
      </w:r>
      <w:r w:rsidR="00804EFC" w:rsidRPr="00DE5A64">
        <w:rPr>
          <w:rFonts w:cstheme="minorHAnsi"/>
        </w:rPr>
        <w:t>e</w:t>
      </w:r>
      <w:r w:rsidRPr="00DE5A64">
        <w:rPr>
          <w:rFonts w:cstheme="minorHAnsi"/>
        </w:rPr>
        <w:t xml:space="preserve"> powinn</w:t>
      </w:r>
      <w:r w:rsidR="00806769">
        <w:rPr>
          <w:rFonts w:cstheme="minorHAnsi"/>
        </w:rPr>
        <w:t>o</w:t>
      </w:r>
      <w:r w:rsidRPr="00DE5A64">
        <w:rPr>
          <w:rFonts w:cstheme="minorHAnsi"/>
        </w:rPr>
        <w:t xml:space="preserve"> być responsywn</w:t>
      </w:r>
      <w:r w:rsidR="00806769">
        <w:rPr>
          <w:rFonts w:cstheme="minorHAnsi"/>
        </w:rPr>
        <w:t>e</w:t>
      </w:r>
      <w:r w:rsidRPr="00DE5A64">
        <w:rPr>
          <w:rFonts w:cstheme="minorHAnsi"/>
        </w:rPr>
        <w:t>. Należy również przygotować deklarację dostępności.</w:t>
      </w:r>
    </w:p>
    <w:p w14:paraId="3D707D09" w14:textId="77777777" w:rsidR="00D256C1" w:rsidRPr="00DE5A64" w:rsidRDefault="00D256C1" w:rsidP="00CD4A76">
      <w:pPr>
        <w:pStyle w:val="Akapitzlist"/>
        <w:numPr>
          <w:ilvl w:val="0"/>
          <w:numId w:val="59"/>
        </w:numPr>
        <w:spacing w:line="276" w:lineRule="auto"/>
        <w:ind w:left="426"/>
        <w:rPr>
          <w:rFonts w:cstheme="minorHAnsi"/>
        </w:rPr>
      </w:pPr>
      <w:r w:rsidRPr="00DE5A64">
        <w:rPr>
          <w:rFonts w:cstheme="minorHAnsi"/>
        </w:rPr>
        <w:t>Akty prawne w zakresie dostępności obowiązujące przy realizacji zamówienia:</w:t>
      </w:r>
    </w:p>
    <w:p w14:paraId="1F79887B" w14:textId="77777777" w:rsidR="00D256C1" w:rsidRPr="00DE5A64" w:rsidRDefault="00D256C1" w:rsidP="00CD4A76">
      <w:pPr>
        <w:pStyle w:val="Akapitzlist"/>
        <w:numPr>
          <w:ilvl w:val="1"/>
          <w:numId w:val="60"/>
        </w:numPr>
        <w:spacing w:line="276" w:lineRule="auto"/>
        <w:rPr>
          <w:rFonts w:cstheme="minorHAnsi"/>
        </w:rPr>
      </w:pPr>
      <w:r w:rsidRPr="00DE5A64">
        <w:rPr>
          <w:rFonts w:cstheme="minorHAnsi"/>
        </w:rPr>
        <w:t>dyrektywa Parlamentu Europejskiego i Rady (UE) 2019/882 z 17.04.2019 r. w sprawie wymogów dostępności produktów i usług (</w:t>
      </w:r>
      <w:proofErr w:type="spellStart"/>
      <w:r w:rsidRPr="00DE5A64">
        <w:rPr>
          <w:rFonts w:cstheme="minorHAnsi"/>
        </w:rPr>
        <w:t>Dz.Urz</w:t>
      </w:r>
      <w:proofErr w:type="spellEnd"/>
      <w:r w:rsidRPr="00DE5A64">
        <w:rPr>
          <w:rFonts w:cstheme="minorHAnsi"/>
        </w:rPr>
        <w:t>. UE L 151, s. 70, ze zm.)),</w:t>
      </w:r>
    </w:p>
    <w:p w14:paraId="147591BB" w14:textId="77777777" w:rsidR="00D256C1" w:rsidRPr="00DE5A64" w:rsidRDefault="00162814" w:rsidP="00CD4A76">
      <w:pPr>
        <w:pStyle w:val="Akapitzlist"/>
        <w:numPr>
          <w:ilvl w:val="1"/>
          <w:numId w:val="60"/>
        </w:numPr>
        <w:spacing w:line="276" w:lineRule="auto"/>
        <w:rPr>
          <w:rFonts w:cstheme="minorHAnsi"/>
        </w:rPr>
      </w:pPr>
      <w:hyperlink r:id="rId8" w:anchor="/document/18889037?cm=DOCUMENT" w:history="1">
        <w:r w:rsidR="00D256C1" w:rsidRPr="00DE5A64">
          <w:rPr>
            <w:rStyle w:val="Hipercze"/>
            <w:rFonts w:cstheme="minorHAnsi"/>
            <w:color w:val="auto"/>
            <w:u w:val="none"/>
          </w:rPr>
          <w:t>ustawa</w:t>
        </w:r>
      </w:hyperlink>
      <w:r w:rsidR="00D256C1" w:rsidRPr="00DE5A64">
        <w:rPr>
          <w:rFonts w:cstheme="minorHAnsi"/>
        </w:rPr>
        <w:t xml:space="preserve"> z 19.07.2019 r. o zapewnianiu dostępności osobom ze szczególnymi potrzebami (</w:t>
      </w:r>
      <w:proofErr w:type="spellStart"/>
      <w:r w:rsidR="00D256C1" w:rsidRPr="00DE5A64">
        <w:rPr>
          <w:rFonts w:cstheme="minorHAnsi"/>
        </w:rPr>
        <w:t>t.j</w:t>
      </w:r>
      <w:proofErr w:type="spellEnd"/>
      <w:r w:rsidR="00D256C1" w:rsidRPr="00DE5A64">
        <w:rPr>
          <w:rFonts w:cstheme="minorHAnsi"/>
        </w:rPr>
        <w:t>.: Dz.U. z 2022 r. poz. 2240),</w:t>
      </w:r>
    </w:p>
    <w:p w14:paraId="64574CFC" w14:textId="71411268" w:rsidR="00806769" w:rsidRPr="00DE5A64" w:rsidRDefault="00D256C1" w:rsidP="00CD4A76">
      <w:pPr>
        <w:pStyle w:val="Akapitzlist"/>
        <w:numPr>
          <w:ilvl w:val="1"/>
          <w:numId w:val="60"/>
        </w:numPr>
        <w:spacing w:line="276" w:lineRule="auto"/>
        <w:rPr>
          <w:rFonts w:cstheme="minorHAnsi"/>
        </w:rPr>
      </w:pPr>
      <w:r w:rsidRPr="00DE5A64">
        <w:rPr>
          <w:rFonts w:cstheme="minorHAnsi"/>
        </w:rPr>
        <w:t>ustawa z dnia 4 kwietnia 2019 r. o dostępności cyfrowej stron internetowych i aplikacji mobilnych podmiotów publicznych (</w:t>
      </w:r>
      <w:proofErr w:type="spellStart"/>
      <w:r w:rsidRPr="00DE5A64">
        <w:rPr>
          <w:rFonts w:cstheme="minorHAnsi"/>
        </w:rPr>
        <w:t>t.j</w:t>
      </w:r>
      <w:proofErr w:type="spellEnd"/>
      <w:r w:rsidRPr="00DE5A64">
        <w:rPr>
          <w:rFonts w:cstheme="minorHAnsi"/>
        </w:rPr>
        <w:t>.: Dz. U. 2023 r., poz. 1440, ze zm.),</w:t>
      </w:r>
    </w:p>
    <w:p w14:paraId="623F8CEC" w14:textId="2367190B" w:rsidR="00D256C1" w:rsidRPr="00806769" w:rsidRDefault="00D256C1" w:rsidP="00CD4A76">
      <w:pPr>
        <w:pStyle w:val="Akapitzlist"/>
        <w:numPr>
          <w:ilvl w:val="1"/>
          <w:numId w:val="60"/>
        </w:numPr>
        <w:spacing w:line="276" w:lineRule="auto"/>
        <w:rPr>
          <w:rFonts w:cstheme="minorHAnsi"/>
          <w:b/>
          <w:bCs/>
        </w:rPr>
      </w:pPr>
      <w:r w:rsidRPr="00806769">
        <w:rPr>
          <w:rFonts w:cstheme="minorHAnsi"/>
        </w:rPr>
        <w:t xml:space="preserve">Wytyczne dotyczących realizacji zasad równościowych w ramach funduszy unijnych na lata 2021-2027 (wytyczne Ministra Funduszy i Polityki Regionalnej), w tym </w:t>
      </w:r>
      <w:r w:rsidRPr="00806769">
        <w:rPr>
          <w:rFonts w:cstheme="minorHAnsi"/>
          <w:lang w:eastAsia="ar-SA"/>
        </w:rPr>
        <w:t>Załącznik nr 2. „</w:t>
      </w:r>
      <w:r w:rsidRPr="00806769">
        <w:rPr>
          <w:rFonts w:cstheme="minorHAnsi"/>
        </w:rPr>
        <w:t>Standardy dostępności dla polityki spójności 2021-2027”, w zakresie standardu cyfrowego.</w:t>
      </w:r>
    </w:p>
    <w:p w14:paraId="6F2B798D" w14:textId="77777777" w:rsidR="007A711E" w:rsidRPr="00DE5A64" w:rsidRDefault="007A711E"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Instrukcje</w:t>
      </w:r>
    </w:p>
    <w:p w14:paraId="71E312AD" w14:textId="686C25FA" w:rsidR="007A711E" w:rsidRPr="00DE5A64" w:rsidRDefault="007A711E" w:rsidP="00CD4A76">
      <w:pPr>
        <w:spacing w:after="360" w:line="276" w:lineRule="auto"/>
        <w:rPr>
          <w:rFonts w:cstheme="minorHAnsi"/>
        </w:rPr>
      </w:pPr>
      <w:r w:rsidRPr="00DE5A64">
        <w:rPr>
          <w:rFonts w:cstheme="minorHAnsi"/>
        </w:rPr>
        <w:t xml:space="preserve">Wykonawca będzie zobowiązany do przygotowania Instrukcji użytkownika. Instrukcja powinna zawierać opis funkcjonalności poszczególnych modułów oraz prezentację (w formie pliku </w:t>
      </w:r>
      <w:proofErr w:type="spellStart"/>
      <w:r w:rsidRPr="00DE5A64">
        <w:rPr>
          <w:rFonts w:cstheme="minorHAnsi"/>
        </w:rPr>
        <w:t>ppt</w:t>
      </w:r>
      <w:proofErr w:type="spellEnd"/>
      <w:r w:rsidRPr="00DE5A64">
        <w:rPr>
          <w:rFonts w:cstheme="minorHAnsi"/>
        </w:rPr>
        <w:t xml:space="preserve"> </w:t>
      </w:r>
      <w:r w:rsidR="00806769">
        <w:rPr>
          <w:rFonts w:cstheme="minorHAnsi"/>
        </w:rPr>
        <w:t>lub w</w:t>
      </w:r>
      <w:r w:rsidR="00806769" w:rsidRPr="00DE5A64">
        <w:rPr>
          <w:rFonts w:cstheme="minorHAnsi"/>
        </w:rPr>
        <w:t xml:space="preserve"> </w:t>
      </w:r>
      <w:r w:rsidRPr="00DE5A64">
        <w:rPr>
          <w:rFonts w:cstheme="minorHAnsi"/>
        </w:rPr>
        <w:t>formie filmów instruktażowych) z instrukcji obsługi Generatora opisującej techniczne aspekty m.in. procesu logowania, wypełniania wniosku, załączania plików, elektronicznego podpisywania dokumentów, sporządzania sprawozdań, raportów, zestawień analitycznych, eksportu danych do plików lub modułów. Dodatkowo Wykonawca zobowiązany będzie do przygotowania sekcji FAQ</w:t>
      </w:r>
      <w:r w:rsidR="00804EFC" w:rsidRPr="00DE5A64">
        <w:rPr>
          <w:rFonts w:cstheme="minorHAnsi"/>
        </w:rPr>
        <w:t xml:space="preserve"> </w:t>
      </w:r>
      <w:r w:rsidRPr="00DE5A64">
        <w:rPr>
          <w:rFonts w:cstheme="minorHAnsi"/>
        </w:rPr>
        <w:t>(Najczęściej zadawanych pytań oraz odpowiedzi).</w:t>
      </w:r>
    </w:p>
    <w:p w14:paraId="2BDC3A12" w14:textId="77777777" w:rsidR="0095277E" w:rsidRPr="00DE5A64" w:rsidRDefault="0095277E"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 xml:space="preserve">Hosting </w:t>
      </w:r>
    </w:p>
    <w:p w14:paraId="3AAC9ED4" w14:textId="50D0612F" w:rsidR="0095277E" w:rsidRPr="00DE5A64" w:rsidRDefault="0095277E" w:rsidP="00CD4A76">
      <w:pPr>
        <w:pStyle w:val="Akapitzlist"/>
        <w:numPr>
          <w:ilvl w:val="0"/>
          <w:numId w:val="63"/>
        </w:numPr>
        <w:spacing w:after="120" w:line="276" w:lineRule="auto"/>
        <w:ind w:right="40"/>
        <w:rPr>
          <w:rFonts w:cstheme="minorHAnsi"/>
        </w:rPr>
      </w:pPr>
      <w:r w:rsidRPr="00DE5A64">
        <w:rPr>
          <w:rFonts w:cstheme="minorHAnsi"/>
        </w:rPr>
        <w:t xml:space="preserve">Zamawiający wymaga, aby na potrzeby utrzymania aplikacji Wykonawca zapewnił również </w:t>
      </w:r>
      <w:r w:rsidRPr="00CD4A76">
        <w:rPr>
          <w:rFonts w:cstheme="minorHAnsi"/>
        </w:rPr>
        <w:t>wydajny</w:t>
      </w:r>
      <w:r w:rsidRPr="00DE5A64">
        <w:rPr>
          <w:rFonts w:cstheme="minorHAnsi"/>
        </w:rPr>
        <w:t xml:space="preserve"> hosting przez okres realizacji działań przez Wnioskodawców (</w:t>
      </w:r>
      <w:r w:rsidR="00C61463">
        <w:rPr>
          <w:rFonts w:cstheme="minorHAnsi"/>
        </w:rPr>
        <w:t>pa</w:t>
      </w:r>
      <w:r w:rsidR="000A6F29">
        <w:rPr>
          <w:rFonts w:cstheme="minorHAnsi"/>
        </w:rPr>
        <w:t>ź</w:t>
      </w:r>
      <w:r w:rsidR="00C61463">
        <w:rPr>
          <w:rFonts w:cstheme="minorHAnsi"/>
        </w:rPr>
        <w:t>dziernik</w:t>
      </w:r>
      <w:r w:rsidR="00C61463" w:rsidRPr="00DE5A64">
        <w:rPr>
          <w:rFonts w:cstheme="minorHAnsi"/>
        </w:rPr>
        <w:t xml:space="preserve"> </w:t>
      </w:r>
      <w:r w:rsidRPr="00DE5A64">
        <w:rPr>
          <w:rFonts w:cstheme="minorHAnsi"/>
        </w:rPr>
        <w:t>2024 – grudzień 2027). Do obowiązku Wykonawcy będzie także należeć migracja</w:t>
      </w:r>
      <w:r w:rsidR="000A6F29">
        <w:rPr>
          <w:rFonts w:cstheme="minorHAnsi"/>
        </w:rPr>
        <w:t xml:space="preserve"> danych z</w:t>
      </w:r>
      <w:r w:rsidRPr="00DE5A64">
        <w:rPr>
          <w:rFonts w:cstheme="minorHAnsi"/>
        </w:rPr>
        <w:t xml:space="preserve"> aplikacji na wskazaną przez Zamawiającego infrastrukturę</w:t>
      </w:r>
      <w:r w:rsidR="000A6F29">
        <w:rPr>
          <w:rFonts w:cstheme="minorHAnsi"/>
        </w:rPr>
        <w:t xml:space="preserve"> </w:t>
      </w:r>
      <w:r w:rsidRPr="00DE5A64">
        <w:rPr>
          <w:rFonts w:cstheme="minorHAnsi"/>
        </w:rPr>
        <w:t>po 31 grudnia 202</w:t>
      </w:r>
      <w:r w:rsidR="000A6F29">
        <w:rPr>
          <w:rFonts w:cstheme="minorHAnsi"/>
        </w:rPr>
        <w:t>7</w:t>
      </w:r>
      <w:r w:rsidRPr="00DE5A64">
        <w:rPr>
          <w:rFonts w:cstheme="minorHAnsi"/>
        </w:rPr>
        <w:t xml:space="preserve"> r. </w:t>
      </w:r>
    </w:p>
    <w:p w14:paraId="0B560023" w14:textId="77777777" w:rsidR="0095277E" w:rsidRPr="00DE5A64" w:rsidRDefault="0095277E" w:rsidP="00CD4A76">
      <w:pPr>
        <w:pStyle w:val="Akapitzlist"/>
        <w:numPr>
          <w:ilvl w:val="0"/>
          <w:numId w:val="63"/>
        </w:numPr>
        <w:spacing w:after="0" w:line="276" w:lineRule="auto"/>
        <w:ind w:right="40"/>
        <w:rPr>
          <w:rFonts w:cstheme="minorHAnsi"/>
        </w:rPr>
      </w:pPr>
      <w:r w:rsidRPr="00DE5A64">
        <w:rPr>
          <w:rFonts w:cstheme="minorHAnsi"/>
        </w:rPr>
        <w:t>Hosting musi spełniać najwyższe normy bezpieczeństwa. Przez bezpieczeństwo zamawiający rozumie wykonywanie systematycznych kopii zapasowych, ochrony DDOS, ochrony firewall. Wydajność została opisana przy punkcie architektura.</w:t>
      </w:r>
    </w:p>
    <w:p w14:paraId="01EEA189" w14:textId="76AA5805" w:rsidR="007A711E" w:rsidRPr="00DE5A64" w:rsidRDefault="0095277E" w:rsidP="00CD4A76">
      <w:pPr>
        <w:pStyle w:val="Akapitzlist"/>
        <w:numPr>
          <w:ilvl w:val="0"/>
          <w:numId w:val="63"/>
        </w:numPr>
        <w:spacing w:after="240" w:line="276" w:lineRule="auto"/>
        <w:contextualSpacing w:val="0"/>
        <w:rPr>
          <w:rFonts w:cstheme="minorHAnsi"/>
          <w:b/>
          <w:bCs/>
        </w:rPr>
      </w:pPr>
      <w:r w:rsidRPr="00DE5A64">
        <w:rPr>
          <w:rFonts w:cstheme="minorHAnsi"/>
        </w:rPr>
        <w:t xml:space="preserve">Zamawiający wymaga, aby podmiot świadczący usługę hostingu posiadał certyfikat </w:t>
      </w:r>
      <w:bookmarkStart w:id="0" w:name="_Hlk170470597"/>
      <w:r w:rsidRPr="00DE5A64">
        <w:rPr>
          <w:rFonts w:cstheme="minorHAnsi"/>
        </w:rPr>
        <w:t xml:space="preserve">ISO 27001 </w:t>
      </w:r>
      <w:r w:rsidRPr="00DE5A64">
        <w:rPr>
          <w:rFonts w:cstheme="minorHAnsi"/>
          <w:color w:val="000000" w:themeColor="text1"/>
        </w:rPr>
        <w:t>lub równoważny</w:t>
      </w:r>
      <w:bookmarkEnd w:id="0"/>
      <w:r w:rsidRPr="00DE5A64">
        <w:rPr>
          <w:rFonts w:cstheme="minorHAnsi"/>
          <w:color w:val="000000" w:themeColor="text1"/>
        </w:rPr>
        <w:t>, potwierdzający zapewnienie bezpieczeństwa co najmniej na poziomie zgodnym z normą ISO 27001</w:t>
      </w:r>
      <w:r w:rsidRPr="00DE5A64">
        <w:rPr>
          <w:rFonts w:cstheme="minorHAnsi"/>
        </w:rPr>
        <w:t>.</w:t>
      </w:r>
      <w:r w:rsidR="00804EFC" w:rsidRPr="00DE5A64">
        <w:rPr>
          <w:rFonts w:cstheme="minorHAnsi"/>
        </w:rPr>
        <w:t xml:space="preserve"> </w:t>
      </w:r>
      <w:bookmarkStart w:id="1" w:name="_Hlk170470566"/>
      <w:r w:rsidR="00804EFC" w:rsidRPr="00CD4A76">
        <w:rPr>
          <w:rFonts w:cstheme="minorHAnsi"/>
          <w:u w:val="single"/>
        </w:rPr>
        <w:t>Dokument (certyfikat) potwierdzający spełnienie powyższego wymogu, Wykonawca będzie zobowiązany dostarczyć Zamawiającemu przed podpisaniem umowy.</w:t>
      </w:r>
      <w:bookmarkEnd w:id="1"/>
    </w:p>
    <w:p w14:paraId="186E7287" w14:textId="12A85B15" w:rsidR="00BA4B49" w:rsidRPr="00CD4A76" w:rsidRDefault="00BA4B49" w:rsidP="00CD4A76">
      <w:pPr>
        <w:pStyle w:val="Akapitzlist"/>
        <w:numPr>
          <w:ilvl w:val="0"/>
          <w:numId w:val="49"/>
        </w:numPr>
        <w:spacing w:before="360" w:after="240" w:line="276" w:lineRule="auto"/>
        <w:ind w:left="1077"/>
        <w:contextualSpacing w:val="0"/>
        <w:rPr>
          <w:rFonts w:cstheme="minorHAnsi"/>
          <w:smallCaps/>
        </w:rPr>
      </w:pPr>
      <w:r w:rsidRPr="00CD4A76">
        <w:rPr>
          <w:rFonts w:cstheme="minorHAnsi"/>
          <w:b/>
          <w:bCs/>
        </w:rPr>
        <w:t>Gwarancj</w:t>
      </w:r>
      <w:r w:rsidR="00CF46B9" w:rsidRPr="00CD4A76">
        <w:rPr>
          <w:rFonts w:cstheme="minorHAnsi"/>
          <w:b/>
          <w:bCs/>
        </w:rPr>
        <w:t>a i wsparcie</w:t>
      </w:r>
    </w:p>
    <w:p w14:paraId="61ABB707" w14:textId="5FBAFEA8" w:rsidR="00BA4B49" w:rsidRPr="00CD4A76" w:rsidRDefault="00BA4B49" w:rsidP="00CF46B9">
      <w:pPr>
        <w:pStyle w:val="Akapitzlist"/>
        <w:numPr>
          <w:ilvl w:val="1"/>
          <w:numId w:val="49"/>
        </w:numPr>
        <w:spacing w:after="240" w:line="276" w:lineRule="auto"/>
        <w:ind w:left="284" w:right="40"/>
        <w:contextualSpacing w:val="0"/>
        <w:rPr>
          <w:rFonts w:cstheme="minorHAnsi"/>
          <w:b/>
          <w:bCs/>
        </w:rPr>
      </w:pPr>
      <w:r w:rsidRPr="00CD4A76">
        <w:rPr>
          <w:rFonts w:cstheme="minorHAnsi"/>
        </w:rPr>
        <w:lastRenderedPageBreak/>
        <w:t>Zamawiający wymaga</w:t>
      </w:r>
      <w:r w:rsidR="00CF46B9" w:rsidRPr="00CD4A76">
        <w:rPr>
          <w:rFonts w:cstheme="minorHAnsi"/>
        </w:rPr>
        <w:t xml:space="preserve"> gwarancji</w:t>
      </w:r>
      <w:r w:rsidRPr="00CD4A76">
        <w:rPr>
          <w:rFonts w:cstheme="minorHAnsi"/>
        </w:rPr>
        <w:t xml:space="preserve"> na cały przedmiot zamówienia </w:t>
      </w:r>
      <w:r w:rsidR="00806769" w:rsidRPr="00CD4A76">
        <w:rPr>
          <w:rFonts w:cstheme="minorHAnsi"/>
        </w:rPr>
        <w:t>przez okres obowiązywania umowy licencyjnej</w:t>
      </w:r>
      <w:r w:rsidRPr="00CD4A76">
        <w:rPr>
          <w:rFonts w:cstheme="minorHAnsi"/>
        </w:rPr>
        <w:t>.</w:t>
      </w:r>
    </w:p>
    <w:p w14:paraId="59C50C48" w14:textId="4C0F17AE" w:rsidR="00CF46B9" w:rsidRPr="00CD4A76" w:rsidRDefault="00CF46B9" w:rsidP="00CD4A76">
      <w:pPr>
        <w:pStyle w:val="Akapitzlist"/>
        <w:numPr>
          <w:ilvl w:val="1"/>
          <w:numId w:val="49"/>
        </w:numPr>
        <w:spacing w:after="240" w:line="276" w:lineRule="auto"/>
        <w:ind w:left="284" w:right="40"/>
        <w:rPr>
          <w:rFonts w:cstheme="minorHAnsi"/>
        </w:rPr>
      </w:pPr>
      <w:r w:rsidRPr="00CD4A76">
        <w:rPr>
          <w:rFonts w:cstheme="minorHAnsi"/>
        </w:rPr>
        <w:t xml:space="preserve">Wykonawca </w:t>
      </w:r>
      <w:r w:rsidRPr="008C09E7">
        <w:rPr>
          <w:rFonts w:cstheme="minorHAnsi"/>
          <w:u w:val="single"/>
        </w:rPr>
        <w:t>bez naliczania dodatkowego wynagrodzenia</w:t>
      </w:r>
      <w:r w:rsidRPr="00CD4A76">
        <w:rPr>
          <w:rFonts w:cstheme="minorHAnsi"/>
        </w:rPr>
        <w:t xml:space="preserve"> zapewni Zamawiającemu dostępność w godzinach 8-16 w dni robocze, wsparcia mailowego i telefonicznego w ciągu </w:t>
      </w:r>
      <w:r w:rsidR="00AF6602" w:rsidRPr="00CD4A76">
        <w:rPr>
          <w:rFonts w:cstheme="minorHAnsi"/>
        </w:rPr>
        <w:t>12</w:t>
      </w:r>
      <w:r w:rsidRPr="00CD4A76">
        <w:rPr>
          <w:rFonts w:cstheme="minorHAnsi"/>
        </w:rPr>
        <w:t xml:space="preserve"> miesięcy od daty wdrożenia w odniesieniu do każdego z modułów aplikacji.</w:t>
      </w:r>
      <w:r w:rsidR="0049529E" w:rsidRPr="00CD4A76">
        <w:rPr>
          <w:rFonts w:cstheme="minorHAnsi"/>
        </w:rPr>
        <w:t xml:space="preserve"> W</w:t>
      </w:r>
      <w:r w:rsidR="0049529E" w:rsidRPr="00CD4A76">
        <w:t>ykonawca przeznaczy na to wsparcie w sumie nie więcej niż 10 godzin roboczych tygodniowo.</w:t>
      </w:r>
    </w:p>
    <w:p w14:paraId="27546A96" w14:textId="266A9390" w:rsidR="006C1E7B" w:rsidRPr="00DE5A64" w:rsidRDefault="006C1E7B"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 xml:space="preserve">Czasy usunięcia </w:t>
      </w:r>
      <w:r w:rsidR="00FF5910" w:rsidRPr="00DE5A64">
        <w:rPr>
          <w:rFonts w:cstheme="minorHAnsi"/>
          <w:b/>
          <w:bCs/>
        </w:rPr>
        <w:t xml:space="preserve">błędów </w:t>
      </w:r>
      <w:r w:rsidR="005D720A" w:rsidRPr="00DE5A64">
        <w:rPr>
          <w:rFonts w:cstheme="minorHAnsi"/>
          <w:b/>
          <w:bCs/>
        </w:rPr>
        <w:t xml:space="preserve">na etapie testowania systemu w trakcie </w:t>
      </w:r>
      <w:r w:rsidR="00D14A55" w:rsidRPr="00DE5A64">
        <w:rPr>
          <w:rFonts w:cstheme="minorHAnsi"/>
          <w:b/>
          <w:bCs/>
        </w:rPr>
        <w:t xml:space="preserve">prac deweloperskich (od momentu podpisania umowy do chwili uruchomienia wersji produkcyjnej) </w:t>
      </w:r>
      <w:r w:rsidRPr="00DE5A64">
        <w:rPr>
          <w:rFonts w:cstheme="minorHAnsi"/>
          <w:b/>
          <w:bCs/>
        </w:rPr>
        <w:t>problemów w funkcjonowaniu aplikacji</w:t>
      </w:r>
      <w:r w:rsidR="00D14A55" w:rsidRPr="00DE5A64">
        <w:rPr>
          <w:rFonts w:cstheme="minorHAnsi"/>
          <w:b/>
          <w:bCs/>
        </w:rPr>
        <w:t xml:space="preserve"> (od momentu uruchomienia wersji produkcyjnej)</w:t>
      </w:r>
      <w:r w:rsidRPr="00DE5A64">
        <w:rPr>
          <w:rFonts w:cstheme="minorHAnsi"/>
          <w:b/>
          <w:bCs/>
        </w:rPr>
        <w:t>.</w:t>
      </w:r>
    </w:p>
    <w:p w14:paraId="6C89C5C5" w14:textId="443617B0" w:rsidR="006C1E7B" w:rsidRPr="00DE5A64" w:rsidRDefault="006C1E7B" w:rsidP="00CD4A76">
      <w:pPr>
        <w:pStyle w:val="Akapitzlist"/>
        <w:numPr>
          <w:ilvl w:val="0"/>
          <w:numId w:val="53"/>
        </w:numPr>
        <w:spacing w:line="276" w:lineRule="auto"/>
        <w:ind w:left="284"/>
        <w:rPr>
          <w:rFonts w:cstheme="minorHAnsi"/>
        </w:rPr>
      </w:pPr>
      <w:r w:rsidRPr="00DE5A64">
        <w:rPr>
          <w:rFonts w:cstheme="minorHAnsi"/>
        </w:rPr>
        <w:t xml:space="preserve">Czasy usunięcia problemów </w:t>
      </w:r>
      <w:r w:rsidR="0040073D" w:rsidRPr="00DE5A64">
        <w:rPr>
          <w:rFonts w:cstheme="minorHAnsi"/>
        </w:rPr>
        <w:t>zarówno na etapie testowania systemu w trakcie prac deweloper</w:t>
      </w:r>
      <w:r w:rsidR="00DC6DCE" w:rsidRPr="00DE5A64">
        <w:rPr>
          <w:rFonts w:cstheme="minorHAnsi"/>
        </w:rPr>
        <w:t>s</w:t>
      </w:r>
      <w:r w:rsidR="0040073D" w:rsidRPr="00DE5A64">
        <w:rPr>
          <w:rFonts w:cstheme="minorHAnsi"/>
        </w:rPr>
        <w:t xml:space="preserve">kich, jak i </w:t>
      </w:r>
      <w:r w:rsidR="004143CC" w:rsidRPr="00DE5A64">
        <w:rPr>
          <w:rFonts w:cstheme="minorHAnsi"/>
        </w:rPr>
        <w:t xml:space="preserve">po uruchomieniu aplikacji </w:t>
      </w:r>
      <w:r w:rsidRPr="00DE5A64">
        <w:rPr>
          <w:rFonts w:cstheme="minorHAnsi"/>
        </w:rPr>
        <w:t>będą różnicowane w zależności od tego, jak duży wpływ mają one na funkcjonowanie całości Aplikacji. Biorąc pod uwagę to kryterium, wszystkie problemy dzielą się na następujące kategorie:</w:t>
      </w:r>
    </w:p>
    <w:p w14:paraId="22A28774" w14:textId="23C85E8E" w:rsidR="00C921F0" w:rsidRPr="00DE5A64" w:rsidRDefault="006C1E7B" w:rsidP="00CD4A76">
      <w:pPr>
        <w:pStyle w:val="Akapitzlist"/>
        <w:numPr>
          <w:ilvl w:val="0"/>
          <w:numId w:val="34"/>
        </w:numPr>
        <w:spacing w:line="276" w:lineRule="auto"/>
        <w:rPr>
          <w:rFonts w:cstheme="minorHAnsi"/>
        </w:rPr>
      </w:pPr>
      <w:r w:rsidRPr="00DE5A64">
        <w:rPr>
          <w:rFonts w:cstheme="minorHAnsi"/>
        </w:rPr>
        <w:t xml:space="preserve">Problem krytyczny – </w:t>
      </w:r>
      <w:r w:rsidR="00FF13BC" w:rsidRPr="00DE5A64">
        <w:rPr>
          <w:rFonts w:cstheme="minorHAnsi"/>
        </w:rPr>
        <w:t xml:space="preserve">na etapie testowania systemu w trakcie prac deweloperskich </w:t>
      </w:r>
      <w:r w:rsidR="00F864C2" w:rsidRPr="00DE5A64">
        <w:rPr>
          <w:rFonts w:cstheme="minorHAnsi"/>
        </w:rPr>
        <w:t xml:space="preserve">będzie to problem, który uniemożliwi osobie testującej </w:t>
      </w:r>
      <w:r w:rsidR="00437A59" w:rsidRPr="00DE5A64">
        <w:rPr>
          <w:rFonts w:cstheme="minorHAnsi"/>
        </w:rPr>
        <w:t xml:space="preserve">skuteczne skorzystanie z funkcjonalności właściwych dla </w:t>
      </w:r>
      <w:r w:rsidR="005950C7" w:rsidRPr="00DE5A64">
        <w:rPr>
          <w:rFonts w:cstheme="minorHAnsi"/>
        </w:rPr>
        <w:t xml:space="preserve">danej części aplikacji skutkujące brakiem możliwości przejścia danego procesu. </w:t>
      </w:r>
      <w:r w:rsidR="0018733B" w:rsidRPr="00DE5A64">
        <w:rPr>
          <w:rFonts w:cstheme="minorHAnsi"/>
        </w:rPr>
        <w:t xml:space="preserve">Przykładowe </w:t>
      </w:r>
      <w:r w:rsidR="00C921F0" w:rsidRPr="00DE5A64">
        <w:rPr>
          <w:rFonts w:cstheme="minorHAnsi"/>
        </w:rPr>
        <w:t>problemy krytyczne na etapie deweloperskim, to:</w:t>
      </w:r>
    </w:p>
    <w:p w14:paraId="677ADD4D" w14:textId="77777777" w:rsidR="000F41EC" w:rsidRPr="00DE5A64" w:rsidRDefault="000F41EC" w:rsidP="00CD4A76">
      <w:pPr>
        <w:pStyle w:val="Akapitzlist"/>
        <w:numPr>
          <w:ilvl w:val="0"/>
          <w:numId w:val="35"/>
        </w:numPr>
        <w:spacing w:line="276" w:lineRule="auto"/>
        <w:rPr>
          <w:rFonts w:cstheme="minorHAnsi"/>
        </w:rPr>
      </w:pPr>
      <w:r w:rsidRPr="00DE5A64">
        <w:rPr>
          <w:rFonts w:cstheme="minorHAnsi"/>
        </w:rPr>
        <w:t>brak możliwości logowania,</w:t>
      </w:r>
    </w:p>
    <w:p w14:paraId="066419AE" w14:textId="77777777" w:rsidR="00185272" w:rsidRPr="00DE5A64" w:rsidRDefault="000F41EC" w:rsidP="00CD4A76">
      <w:pPr>
        <w:pStyle w:val="Akapitzlist"/>
        <w:numPr>
          <w:ilvl w:val="0"/>
          <w:numId w:val="35"/>
        </w:numPr>
        <w:spacing w:line="276" w:lineRule="auto"/>
        <w:rPr>
          <w:rFonts w:cstheme="minorHAnsi"/>
        </w:rPr>
      </w:pPr>
      <w:r w:rsidRPr="00DE5A64">
        <w:rPr>
          <w:rFonts w:cstheme="minorHAnsi"/>
        </w:rPr>
        <w:t xml:space="preserve">brak możliwości skutecznego wypełnienia formularza i </w:t>
      </w:r>
      <w:r w:rsidR="00185272" w:rsidRPr="00DE5A64">
        <w:rPr>
          <w:rFonts w:cstheme="minorHAnsi"/>
        </w:rPr>
        <w:t>przejścia do kolejnego kroku w danym procesie,</w:t>
      </w:r>
    </w:p>
    <w:p w14:paraId="18B4CD3B" w14:textId="77777777" w:rsidR="00185272" w:rsidRPr="00DE5A64" w:rsidRDefault="00185272" w:rsidP="00CD4A76">
      <w:pPr>
        <w:pStyle w:val="Akapitzlist"/>
        <w:numPr>
          <w:ilvl w:val="0"/>
          <w:numId w:val="35"/>
        </w:numPr>
        <w:spacing w:line="276" w:lineRule="auto"/>
        <w:rPr>
          <w:rFonts w:cstheme="minorHAnsi"/>
        </w:rPr>
      </w:pPr>
      <w:r w:rsidRPr="00DE5A64">
        <w:rPr>
          <w:rFonts w:cstheme="minorHAnsi"/>
        </w:rPr>
        <w:t>brak możliwości wygenerowania poprawnej wersji umowy,</w:t>
      </w:r>
    </w:p>
    <w:p w14:paraId="41AEB2B2" w14:textId="77777777" w:rsidR="00185272" w:rsidRPr="00DE5A64" w:rsidRDefault="00185272" w:rsidP="00CD4A76">
      <w:pPr>
        <w:pStyle w:val="Akapitzlist"/>
        <w:numPr>
          <w:ilvl w:val="0"/>
          <w:numId w:val="35"/>
        </w:numPr>
        <w:spacing w:line="276" w:lineRule="auto"/>
        <w:rPr>
          <w:rFonts w:cstheme="minorHAnsi"/>
        </w:rPr>
      </w:pPr>
      <w:r w:rsidRPr="00DE5A64">
        <w:rPr>
          <w:rFonts w:cstheme="minorHAnsi"/>
        </w:rPr>
        <w:t>błędne obliczenia poziomu dofinansowania,</w:t>
      </w:r>
    </w:p>
    <w:p w14:paraId="72ECF71E" w14:textId="77777777" w:rsidR="00C40315" w:rsidRPr="00DE5A64" w:rsidRDefault="0062779F" w:rsidP="00CD4A76">
      <w:pPr>
        <w:pStyle w:val="Akapitzlist"/>
        <w:numPr>
          <w:ilvl w:val="0"/>
          <w:numId w:val="35"/>
        </w:numPr>
        <w:spacing w:line="276" w:lineRule="auto"/>
        <w:rPr>
          <w:rFonts w:cstheme="minorHAnsi"/>
        </w:rPr>
      </w:pPr>
      <w:r w:rsidRPr="00DE5A64">
        <w:rPr>
          <w:rFonts w:cstheme="minorHAnsi"/>
        </w:rPr>
        <w:t xml:space="preserve">brak możliwości generowanie </w:t>
      </w:r>
      <w:r w:rsidR="00C40315" w:rsidRPr="00DE5A64">
        <w:rPr>
          <w:rFonts w:cstheme="minorHAnsi"/>
        </w:rPr>
        <w:t>raportów.</w:t>
      </w:r>
    </w:p>
    <w:p w14:paraId="6DE6DC9A" w14:textId="77777777" w:rsidR="00C40315" w:rsidRPr="00DE5A64" w:rsidRDefault="00C40315" w:rsidP="00CD4A76">
      <w:pPr>
        <w:spacing w:line="276" w:lineRule="auto"/>
        <w:ind w:left="1065"/>
        <w:rPr>
          <w:rFonts w:cstheme="minorHAnsi"/>
        </w:rPr>
      </w:pPr>
      <w:r w:rsidRPr="00DE5A64">
        <w:rPr>
          <w:rFonts w:cstheme="minorHAnsi"/>
        </w:rPr>
        <w:t>Katalog powyższych błędów krytycznych należy traktować poglądowo.</w:t>
      </w:r>
    </w:p>
    <w:p w14:paraId="7C750921" w14:textId="58E03A29" w:rsidR="006C1E7B" w:rsidRPr="00DE5A64" w:rsidRDefault="00C40315" w:rsidP="00CD4A76">
      <w:pPr>
        <w:spacing w:line="276" w:lineRule="auto"/>
        <w:ind w:left="1065"/>
        <w:rPr>
          <w:rFonts w:cstheme="minorHAnsi"/>
        </w:rPr>
      </w:pPr>
      <w:r w:rsidRPr="00DE5A64">
        <w:rPr>
          <w:rFonts w:cstheme="minorHAnsi"/>
        </w:rPr>
        <w:t>Na etapie funkcjonowani</w:t>
      </w:r>
      <w:r w:rsidR="00804EFC" w:rsidRPr="00DE5A64">
        <w:rPr>
          <w:rFonts w:cstheme="minorHAnsi"/>
        </w:rPr>
        <w:t>a</w:t>
      </w:r>
      <w:r w:rsidRPr="00DE5A64">
        <w:rPr>
          <w:rFonts w:cstheme="minorHAnsi"/>
        </w:rPr>
        <w:t xml:space="preserve"> aplikacji, tj. od momentu przekazania użytkownikom </w:t>
      </w:r>
      <w:r w:rsidR="000420C2" w:rsidRPr="00DE5A64">
        <w:rPr>
          <w:rFonts w:cstheme="minorHAnsi"/>
        </w:rPr>
        <w:t xml:space="preserve">jej wersji produkcyjnej, to taki </w:t>
      </w:r>
      <w:r w:rsidR="006C1E7B" w:rsidRPr="00DE5A64">
        <w:rPr>
          <w:rFonts w:cstheme="minorHAnsi"/>
        </w:rPr>
        <w:t>problem, który uniemożliwia zamawiającemu wykorzystanie Aplikacji zgodnie z jej przeznaczeniem. Na ten typ awarii będą składać się sytuacje, gdy:</w:t>
      </w:r>
    </w:p>
    <w:p w14:paraId="30EC2CDA" w14:textId="492F9F10" w:rsidR="006C1E7B" w:rsidRPr="00DE5A64" w:rsidRDefault="006C1E7B" w:rsidP="00CD4A76">
      <w:pPr>
        <w:spacing w:line="276" w:lineRule="auto"/>
        <w:ind w:firstLine="708"/>
        <w:rPr>
          <w:rFonts w:cstheme="minorHAnsi"/>
        </w:rPr>
      </w:pPr>
      <w:r w:rsidRPr="00DE5A64">
        <w:rPr>
          <w:rFonts w:cstheme="minorHAnsi"/>
        </w:rPr>
        <w:t>i)</w:t>
      </w:r>
      <w:r w:rsidRPr="00DE5A64">
        <w:rPr>
          <w:rFonts w:cstheme="minorHAnsi"/>
        </w:rPr>
        <w:tab/>
        <w:t>Funkcjonalność (lub funkcjonalności) nie działają lub działają niepoprawnie,</w:t>
      </w:r>
    </w:p>
    <w:p w14:paraId="6F817664" w14:textId="77777777" w:rsidR="006C1E7B" w:rsidRPr="00DE5A64" w:rsidRDefault="006C1E7B" w:rsidP="00CD4A76">
      <w:pPr>
        <w:spacing w:line="276" w:lineRule="auto"/>
        <w:ind w:firstLine="708"/>
        <w:rPr>
          <w:rFonts w:cstheme="minorHAnsi"/>
        </w:rPr>
      </w:pPr>
      <w:r w:rsidRPr="00DE5A64">
        <w:rPr>
          <w:rFonts w:cstheme="minorHAnsi"/>
        </w:rPr>
        <w:t>ii)</w:t>
      </w:r>
      <w:r w:rsidRPr="00DE5A64">
        <w:rPr>
          <w:rFonts w:cstheme="minorHAnsi"/>
        </w:rPr>
        <w:tab/>
        <w:t>Wykryto luki bezpieczeństwa uniemożliwiające bezpieczne użytkowanie Aplikacji.</w:t>
      </w:r>
    </w:p>
    <w:p w14:paraId="54A7DA4E" w14:textId="77777777" w:rsidR="006C1E7B" w:rsidRPr="00DE5A64" w:rsidRDefault="006C1E7B" w:rsidP="00CD4A76">
      <w:pPr>
        <w:spacing w:line="276" w:lineRule="auto"/>
        <w:rPr>
          <w:rFonts w:cstheme="minorHAnsi"/>
        </w:rPr>
      </w:pPr>
      <w:r w:rsidRPr="00DE5A64">
        <w:rPr>
          <w:rFonts w:cstheme="minorHAnsi"/>
        </w:rPr>
        <w:t>b)</w:t>
      </w:r>
      <w:r w:rsidRPr="00DE5A64">
        <w:rPr>
          <w:rFonts w:cstheme="minorHAnsi"/>
        </w:rPr>
        <w:tab/>
        <w:t>Problem niekrytyczny – problem, która nie wpływa na wynik podstawowych operacji, ale stanowi utrudnienie dla użytkowników, nie uniemożliwiając im pracy;</w:t>
      </w:r>
    </w:p>
    <w:p w14:paraId="187014F9" w14:textId="7E077AE6" w:rsidR="002924AE" w:rsidRPr="00DE5A64" w:rsidRDefault="006C1E7B" w:rsidP="00CD4A76">
      <w:pPr>
        <w:pStyle w:val="Akapitzlist"/>
        <w:numPr>
          <w:ilvl w:val="0"/>
          <w:numId w:val="54"/>
        </w:numPr>
        <w:spacing w:line="276" w:lineRule="auto"/>
        <w:ind w:left="142"/>
        <w:rPr>
          <w:rFonts w:cstheme="minorHAnsi"/>
        </w:rPr>
      </w:pPr>
      <w:r w:rsidRPr="00DE5A64">
        <w:rPr>
          <w:rFonts w:cstheme="minorHAnsi"/>
        </w:rPr>
        <w:t>Czas usunięcia problemu krytycznego</w:t>
      </w:r>
      <w:r w:rsidR="002924AE" w:rsidRPr="00DE5A64">
        <w:rPr>
          <w:rFonts w:cstheme="minorHAnsi"/>
        </w:rPr>
        <w:t>:</w:t>
      </w:r>
    </w:p>
    <w:p w14:paraId="659EC99D" w14:textId="77777777" w:rsidR="002924AE" w:rsidRPr="00DE5A64" w:rsidRDefault="002924AE" w:rsidP="00CD4A76">
      <w:pPr>
        <w:pStyle w:val="Akapitzlist"/>
        <w:numPr>
          <w:ilvl w:val="0"/>
          <w:numId w:val="36"/>
        </w:numPr>
        <w:spacing w:line="276" w:lineRule="auto"/>
        <w:rPr>
          <w:rFonts w:cstheme="minorHAnsi"/>
        </w:rPr>
      </w:pPr>
      <w:r w:rsidRPr="00DE5A64">
        <w:rPr>
          <w:rFonts w:cstheme="minorHAnsi"/>
        </w:rPr>
        <w:t>na etapie testowania systemu w trakcie prac deweloperskich</w:t>
      </w:r>
      <w:r w:rsidR="006C1E7B" w:rsidRPr="00DE5A64">
        <w:rPr>
          <w:rFonts w:cstheme="minorHAnsi"/>
        </w:rPr>
        <w:t xml:space="preserve"> </w:t>
      </w:r>
      <w:r w:rsidRPr="00DE5A64">
        <w:rPr>
          <w:rFonts w:cstheme="minorHAnsi"/>
        </w:rPr>
        <w:t>wynosi maksymalnie 24 godziny zegarowe od momentu zgłoszenia,</w:t>
      </w:r>
    </w:p>
    <w:p w14:paraId="466EC577" w14:textId="2CB822C6" w:rsidR="006C1E7B" w:rsidRPr="00DE5A64" w:rsidRDefault="002924AE" w:rsidP="00CD4A76">
      <w:pPr>
        <w:pStyle w:val="Akapitzlist"/>
        <w:numPr>
          <w:ilvl w:val="0"/>
          <w:numId w:val="36"/>
        </w:numPr>
        <w:spacing w:line="276" w:lineRule="auto"/>
        <w:rPr>
          <w:rFonts w:cstheme="minorHAnsi"/>
        </w:rPr>
      </w:pPr>
      <w:r w:rsidRPr="00DE5A64">
        <w:rPr>
          <w:rFonts w:cstheme="minorHAnsi"/>
        </w:rPr>
        <w:t xml:space="preserve">na etapie funkcjonowania aplikacji </w:t>
      </w:r>
      <w:r w:rsidR="006C1E7B" w:rsidRPr="00DE5A64">
        <w:rPr>
          <w:rFonts w:cstheme="minorHAnsi"/>
        </w:rPr>
        <w:t xml:space="preserve">wynosi maksymalnie: 12 godzin zegarowych od momentu zgłoszenia </w:t>
      </w:r>
    </w:p>
    <w:p w14:paraId="565493A1" w14:textId="58B2CD79" w:rsidR="009C3CA5" w:rsidRPr="00DE5A64" w:rsidRDefault="006C1E7B" w:rsidP="00CD4A76">
      <w:pPr>
        <w:pStyle w:val="Akapitzlist"/>
        <w:numPr>
          <w:ilvl w:val="0"/>
          <w:numId w:val="54"/>
        </w:numPr>
        <w:spacing w:after="360" w:line="276" w:lineRule="auto"/>
        <w:ind w:left="142"/>
        <w:rPr>
          <w:rFonts w:cstheme="minorHAnsi"/>
        </w:rPr>
      </w:pPr>
      <w:r w:rsidRPr="00DE5A64">
        <w:rPr>
          <w:rFonts w:cstheme="minorHAnsi"/>
        </w:rPr>
        <w:t>Czas usunięcia problemu niekrytycznego</w:t>
      </w:r>
      <w:r w:rsidR="009C3CA5" w:rsidRPr="00DE5A64">
        <w:rPr>
          <w:rFonts w:cstheme="minorHAnsi"/>
        </w:rPr>
        <w:t>:</w:t>
      </w:r>
    </w:p>
    <w:p w14:paraId="6B4FDF38" w14:textId="77777777" w:rsidR="00C76349" w:rsidRPr="00DE5A64" w:rsidRDefault="009C3CA5" w:rsidP="00CD4A76">
      <w:pPr>
        <w:pStyle w:val="Akapitzlist"/>
        <w:numPr>
          <w:ilvl w:val="0"/>
          <w:numId w:val="37"/>
        </w:numPr>
        <w:spacing w:after="360" w:line="276" w:lineRule="auto"/>
        <w:rPr>
          <w:rFonts w:cstheme="minorHAnsi"/>
        </w:rPr>
      </w:pPr>
      <w:r w:rsidRPr="00DE5A64">
        <w:rPr>
          <w:rFonts w:cstheme="minorHAnsi"/>
        </w:rPr>
        <w:t>na etapie testowania aplikacji w trakcie prac deweloperskich wynosi maksymalnie 96 godzin zegarowych od momentu zgłoszenia</w:t>
      </w:r>
      <w:r w:rsidR="00C76349" w:rsidRPr="00DE5A64">
        <w:rPr>
          <w:rFonts w:cstheme="minorHAnsi"/>
        </w:rPr>
        <w:t>,</w:t>
      </w:r>
    </w:p>
    <w:p w14:paraId="0545616A" w14:textId="1C0E87B7" w:rsidR="6C4E6478" w:rsidRPr="00DE5A64" w:rsidRDefault="00C76349" w:rsidP="00CD4A76">
      <w:pPr>
        <w:pStyle w:val="Akapitzlist"/>
        <w:numPr>
          <w:ilvl w:val="0"/>
          <w:numId w:val="37"/>
        </w:numPr>
        <w:tabs>
          <w:tab w:val="left" w:pos="0"/>
          <w:tab w:val="left" w:pos="720"/>
        </w:tabs>
        <w:spacing w:after="0" w:line="276" w:lineRule="auto"/>
        <w:contextualSpacing w:val="0"/>
        <w:rPr>
          <w:rFonts w:eastAsia="Calibri Light" w:cstheme="minorHAnsi"/>
        </w:rPr>
      </w:pPr>
      <w:r w:rsidRPr="00DE5A64">
        <w:rPr>
          <w:rFonts w:cstheme="minorHAnsi"/>
        </w:rPr>
        <w:lastRenderedPageBreak/>
        <w:t>na etapie funkcjonowania aplikacji</w:t>
      </w:r>
      <w:r w:rsidR="006C1E7B" w:rsidRPr="00DE5A64">
        <w:rPr>
          <w:rFonts w:cstheme="minorHAnsi"/>
        </w:rPr>
        <w:t xml:space="preserve"> wynosi maksymalnie </w:t>
      </w:r>
      <w:r w:rsidR="00763A22">
        <w:rPr>
          <w:rFonts w:cstheme="minorHAnsi"/>
        </w:rPr>
        <w:t>24</w:t>
      </w:r>
      <w:r w:rsidR="00763A22" w:rsidRPr="00DE5A64">
        <w:rPr>
          <w:rFonts w:cstheme="minorHAnsi"/>
        </w:rPr>
        <w:t xml:space="preserve"> </w:t>
      </w:r>
      <w:r w:rsidR="006C1E7B" w:rsidRPr="00DE5A64">
        <w:rPr>
          <w:rFonts w:cstheme="minorHAnsi"/>
        </w:rPr>
        <w:t>godziny zegarowe od momentu zgłoszenia.</w:t>
      </w:r>
    </w:p>
    <w:p w14:paraId="7F746C94" w14:textId="2D242929" w:rsidR="50F1DCB0" w:rsidRPr="00DE5A64" w:rsidRDefault="00C61463" w:rsidP="00CD4A76">
      <w:pPr>
        <w:pStyle w:val="Akapitzlist"/>
        <w:numPr>
          <w:ilvl w:val="0"/>
          <w:numId w:val="49"/>
        </w:numPr>
        <w:spacing w:before="360" w:after="240" w:line="276" w:lineRule="auto"/>
        <w:ind w:left="1077"/>
        <w:contextualSpacing w:val="0"/>
        <w:rPr>
          <w:rFonts w:eastAsia="Calibri" w:cstheme="minorHAnsi"/>
          <w:b/>
          <w:bCs/>
        </w:rPr>
      </w:pPr>
      <w:r>
        <w:rPr>
          <w:rFonts w:eastAsia="Calibri" w:cstheme="minorHAnsi"/>
          <w:b/>
          <w:bCs/>
        </w:rPr>
        <w:t xml:space="preserve">Udzielenie </w:t>
      </w:r>
      <w:r w:rsidR="50F1DCB0" w:rsidRPr="00DE5A64">
        <w:rPr>
          <w:rFonts w:eastAsia="Calibri" w:cstheme="minorHAnsi"/>
          <w:b/>
          <w:bCs/>
        </w:rPr>
        <w:t>licencji</w:t>
      </w:r>
    </w:p>
    <w:p w14:paraId="42A48C46" w14:textId="77777777" w:rsidR="00C61463" w:rsidRPr="00CD4A76" w:rsidRDefault="00C61463" w:rsidP="00CD4A76">
      <w:pPr>
        <w:spacing w:line="276" w:lineRule="auto"/>
        <w:rPr>
          <w:rFonts w:cstheme="minorHAnsi"/>
        </w:rPr>
      </w:pPr>
      <w:r w:rsidRPr="00CD4A76">
        <w:rPr>
          <w:rFonts w:cstheme="minorHAnsi"/>
        </w:rPr>
        <w:t xml:space="preserve">Wykonawca zawrze z Zamawiającym umowę o udzielenie licencji niewyłącznej na następujących polach eksploatacji: </w:t>
      </w:r>
    </w:p>
    <w:p w14:paraId="3DA62DE0" w14:textId="30D3FB3E" w:rsidR="00C61463" w:rsidRPr="00CD4A76" w:rsidRDefault="00C61463" w:rsidP="00CD4A76">
      <w:pPr>
        <w:pStyle w:val="Akapitzlist"/>
        <w:numPr>
          <w:ilvl w:val="1"/>
          <w:numId w:val="71"/>
        </w:numPr>
        <w:spacing w:line="276" w:lineRule="auto"/>
        <w:rPr>
          <w:rFonts w:cstheme="minorHAnsi"/>
        </w:rPr>
      </w:pPr>
      <w:r w:rsidRPr="00CD4A76">
        <w:rPr>
          <w:rFonts w:cstheme="minorHAnsi"/>
        </w:rPr>
        <w:t xml:space="preserve">w zakresie umożliwiającym Zamawiającemu </w:t>
      </w:r>
      <w:r w:rsidR="005B7B20" w:rsidRPr="00CD4A76">
        <w:rPr>
          <w:rFonts w:cstheme="minorHAnsi"/>
        </w:rPr>
        <w:t>i</w:t>
      </w:r>
      <w:r w:rsidRPr="00CD4A76">
        <w:rPr>
          <w:rFonts w:cstheme="minorHAnsi"/>
        </w:rPr>
        <w:t xml:space="preserve"> innym użytkownikom wskazanym przez Zamawiającego uzyskanie dostępu do systemu oraz pełne korzystanie ze wszystkich jego funkcjonalności; </w:t>
      </w:r>
    </w:p>
    <w:p w14:paraId="2B3AB90D" w14:textId="77777777" w:rsidR="00C61463" w:rsidRPr="00CD4A76" w:rsidRDefault="00C61463" w:rsidP="00CD4A76">
      <w:pPr>
        <w:pStyle w:val="Akapitzlist"/>
        <w:numPr>
          <w:ilvl w:val="1"/>
          <w:numId w:val="71"/>
        </w:numPr>
        <w:spacing w:line="276" w:lineRule="auto"/>
        <w:rPr>
          <w:rFonts w:cstheme="minorHAnsi"/>
        </w:rPr>
      </w:pPr>
      <w:r w:rsidRPr="00CD4A76">
        <w:rPr>
          <w:rFonts w:cstheme="minorHAnsi"/>
        </w:rPr>
        <w:t>w zakresie umożliwiającym udostępnienie systemu za pośrednictwem sieci Internet oraz udostępnienie w taki sposób, aby użytkownik końcowy mógł mieć dostęp do systemu w wybranym przez siebie miejscu i czasie;</w:t>
      </w:r>
    </w:p>
    <w:p w14:paraId="06D9F6ED" w14:textId="77777777" w:rsidR="00C61463" w:rsidRPr="00CD4A76" w:rsidRDefault="00C61463" w:rsidP="00CD4A76">
      <w:pPr>
        <w:pStyle w:val="Akapitzlist"/>
        <w:numPr>
          <w:ilvl w:val="1"/>
          <w:numId w:val="71"/>
        </w:numPr>
        <w:spacing w:line="276" w:lineRule="auto"/>
        <w:rPr>
          <w:rFonts w:cstheme="minorHAnsi"/>
        </w:rPr>
      </w:pPr>
      <w:r w:rsidRPr="00CD4A76">
        <w:rPr>
          <w:rFonts w:cstheme="minorHAnsi"/>
        </w:rPr>
        <w:t xml:space="preserve">w zakresie umożliwiającym wyświetlanie, rozpowszechnienie przez przeglądarkę (dostęp webowy); </w:t>
      </w:r>
    </w:p>
    <w:p w14:paraId="72E29559" w14:textId="77777777" w:rsidR="00C61463" w:rsidRPr="00CD4A76" w:rsidRDefault="00C61463">
      <w:pPr>
        <w:pStyle w:val="Akapitzlist"/>
        <w:numPr>
          <w:ilvl w:val="1"/>
          <w:numId w:val="71"/>
        </w:numPr>
        <w:spacing w:line="276" w:lineRule="auto"/>
        <w:rPr>
          <w:rFonts w:cstheme="minorHAnsi"/>
        </w:rPr>
      </w:pPr>
      <w:r w:rsidRPr="00CD4A76">
        <w:rPr>
          <w:rFonts w:cstheme="minorHAnsi"/>
        </w:rPr>
        <w:t>tworzenia za pomocą systemu baz danych, raportów, wydruków, analiz oraz dokumentów oraz wykorzystywanie takich efektów pracy programu w dowolny sposób.</w:t>
      </w:r>
    </w:p>
    <w:p w14:paraId="72A44FF4" w14:textId="552895D0" w:rsidR="00E704A9" w:rsidRPr="00CD4A76" w:rsidRDefault="00E704A9" w:rsidP="00CD4A76">
      <w:pPr>
        <w:spacing w:line="276" w:lineRule="auto"/>
        <w:rPr>
          <w:rFonts w:cstheme="minorHAnsi"/>
        </w:rPr>
      </w:pPr>
      <w:r w:rsidRPr="00CD4A76">
        <w:rPr>
          <w:rFonts w:cstheme="minorHAnsi"/>
        </w:rPr>
        <w:t>Udzielenie licencji musi obejmować usługę hostingu, którego parametry określ</w:t>
      </w:r>
      <w:r w:rsidR="00AF6602" w:rsidRPr="00CD4A76">
        <w:rPr>
          <w:rFonts w:cstheme="minorHAnsi"/>
        </w:rPr>
        <w:t>o</w:t>
      </w:r>
      <w:r w:rsidRPr="00CD4A76">
        <w:rPr>
          <w:rFonts w:cstheme="minorHAnsi"/>
        </w:rPr>
        <w:t>no w punkcie XI.</w:t>
      </w:r>
    </w:p>
    <w:p w14:paraId="3582BFD6" w14:textId="1FED6EEB" w:rsidR="00D111CD" w:rsidRPr="00DE5A64" w:rsidRDefault="00D111CD" w:rsidP="00CD4A76">
      <w:pPr>
        <w:pStyle w:val="Akapitzlist"/>
        <w:numPr>
          <w:ilvl w:val="0"/>
          <w:numId w:val="49"/>
        </w:numPr>
        <w:spacing w:before="360" w:after="240" w:line="276" w:lineRule="auto"/>
        <w:ind w:left="1077"/>
        <w:contextualSpacing w:val="0"/>
        <w:rPr>
          <w:rFonts w:cstheme="minorHAnsi"/>
          <w:b/>
          <w:bCs/>
        </w:rPr>
      </w:pPr>
      <w:r w:rsidRPr="00DE5A64">
        <w:rPr>
          <w:rFonts w:eastAsia="Calibri" w:cstheme="minorHAnsi"/>
          <w:b/>
          <w:bCs/>
        </w:rPr>
        <w:t>Modyfikacje</w:t>
      </w:r>
      <w:r w:rsidRPr="00DE5A64">
        <w:rPr>
          <w:rFonts w:cstheme="minorHAnsi"/>
          <w:b/>
          <w:bCs/>
        </w:rPr>
        <w:t xml:space="preserve"> systemu</w:t>
      </w:r>
    </w:p>
    <w:p w14:paraId="69266477" w14:textId="4BE848F3" w:rsidR="008A144C" w:rsidRPr="00DE5A64" w:rsidRDefault="008A144C" w:rsidP="00CD4A76">
      <w:pPr>
        <w:spacing w:after="360" w:line="276" w:lineRule="auto"/>
        <w:rPr>
          <w:rFonts w:cstheme="minorHAnsi"/>
        </w:rPr>
      </w:pPr>
      <w:r w:rsidRPr="00DE5A64">
        <w:rPr>
          <w:rFonts w:cstheme="minorHAnsi"/>
        </w:rPr>
        <w:t xml:space="preserve">W ramach umowy Wykonawca zapewni </w:t>
      </w:r>
      <w:r w:rsidR="00F36405" w:rsidRPr="00DE5A64">
        <w:rPr>
          <w:rFonts w:cstheme="minorHAnsi"/>
        </w:rPr>
        <w:t>min</w:t>
      </w:r>
      <w:r w:rsidR="0020118A" w:rsidRPr="00DE5A64">
        <w:rPr>
          <w:rFonts w:cstheme="minorHAnsi"/>
        </w:rPr>
        <w:t>.</w:t>
      </w:r>
      <w:r w:rsidR="00F36405" w:rsidRPr="00DE5A64">
        <w:rPr>
          <w:rFonts w:cstheme="minorHAnsi"/>
        </w:rPr>
        <w:t xml:space="preserve"> </w:t>
      </w:r>
      <w:r w:rsidR="000528D3">
        <w:rPr>
          <w:rFonts w:cstheme="minorHAnsi"/>
        </w:rPr>
        <w:t>5</w:t>
      </w:r>
      <w:r w:rsidR="00F36405" w:rsidRPr="00DE5A64">
        <w:rPr>
          <w:rFonts w:cstheme="minorHAnsi"/>
        </w:rPr>
        <w:t>0</w:t>
      </w:r>
      <w:r w:rsidRPr="00DE5A64">
        <w:rPr>
          <w:rFonts w:cstheme="minorHAnsi"/>
        </w:rPr>
        <w:t xml:space="preserve"> godzin prac z przeznaczeniem na modyfikację sytemu</w:t>
      </w:r>
      <w:r w:rsidR="008C09E7">
        <w:rPr>
          <w:rFonts w:cstheme="minorHAnsi"/>
        </w:rPr>
        <w:t xml:space="preserve"> (godziny serwisowe)</w:t>
      </w:r>
      <w:r w:rsidRPr="00DE5A64">
        <w:rPr>
          <w:rFonts w:cstheme="minorHAnsi"/>
        </w:rPr>
        <w:t xml:space="preserve">, o ile taka potrzeba pojawi się w trakcie użytkowania Generatora. </w:t>
      </w:r>
      <w:r w:rsidR="00703313" w:rsidRPr="00DE5A64">
        <w:rPr>
          <w:rFonts w:cstheme="minorHAnsi"/>
        </w:rPr>
        <w:t>Modyfikacje, o których mowa nie</w:t>
      </w:r>
      <w:r w:rsidR="00586B63" w:rsidRPr="00DE5A64">
        <w:rPr>
          <w:rFonts w:cstheme="minorHAnsi"/>
        </w:rPr>
        <w:t xml:space="preserve"> dotyczą obsługi wynikającej z czynności wynikających ze zobowiązań gwarancyjnych. </w:t>
      </w:r>
      <w:r w:rsidRPr="00DE5A64">
        <w:rPr>
          <w:rFonts w:cstheme="minorHAnsi"/>
        </w:rPr>
        <w:t xml:space="preserve">Czas będzie rozliczny z dokładnością </w:t>
      </w:r>
      <w:r w:rsidRPr="00CD4A76">
        <w:rPr>
          <w:rFonts w:cstheme="minorHAnsi"/>
        </w:rPr>
        <w:t xml:space="preserve">do 15 min. </w:t>
      </w:r>
      <w:r w:rsidRPr="00DE5A64">
        <w:rPr>
          <w:rFonts w:cstheme="minorHAnsi"/>
        </w:rPr>
        <w:t>Przed wykonaniem zgłoszonych prac Wykonawca oszacuje i prześle do zamawiającego wartość potrzebnego czasu do wykonania modyfikacji do akceptacji.</w:t>
      </w:r>
      <w:r w:rsidR="006B79E1" w:rsidRPr="00DE5A64">
        <w:rPr>
          <w:rFonts w:cstheme="minorHAnsi"/>
        </w:rPr>
        <w:t xml:space="preserve"> Godziny będzie można wykorzystać przez okres trwania gwarancji</w:t>
      </w:r>
      <w:r w:rsidR="00586B63" w:rsidRPr="00DE5A64">
        <w:rPr>
          <w:rFonts w:cstheme="minorHAnsi"/>
        </w:rPr>
        <w:t>.</w:t>
      </w:r>
      <w:r w:rsidR="008C09E7">
        <w:rPr>
          <w:rFonts w:cstheme="minorHAnsi"/>
        </w:rPr>
        <w:t xml:space="preserve"> </w:t>
      </w:r>
      <w:r w:rsidR="008C09E7" w:rsidRPr="008C09E7">
        <w:t>Zamawiający zastrzega, że może</w:t>
      </w:r>
      <w:r w:rsidR="008C09E7">
        <w:t>,</w:t>
      </w:r>
      <w:r w:rsidR="008C09E7" w:rsidRPr="008C09E7">
        <w:t xml:space="preserve"> ale nie musi wykorzystać pełnej puli godzin serwisowych, a ich niewykorzystanie nie uprawnia Wykonawcy do wysuwania jakichkolwiek roszczeń finansowych wobec Zamawiającego (</w:t>
      </w:r>
      <w:r w:rsidR="008C09E7" w:rsidRPr="008C09E7">
        <w:rPr>
          <w:b/>
          <w:bCs/>
        </w:rPr>
        <w:t>prawo opcji</w:t>
      </w:r>
      <w:r w:rsidR="008C09E7" w:rsidRPr="008C09E7">
        <w:t>).</w:t>
      </w:r>
    </w:p>
    <w:p w14:paraId="546DE16F" w14:textId="49020717" w:rsidR="008C2EE8" w:rsidRPr="00DE5A64" w:rsidRDefault="007E6D14" w:rsidP="00CD4A76">
      <w:pPr>
        <w:tabs>
          <w:tab w:val="left" w:pos="405"/>
        </w:tabs>
        <w:suppressAutoHyphens/>
        <w:spacing w:after="0" w:line="276" w:lineRule="auto"/>
        <w:rPr>
          <w:rFonts w:cstheme="minorHAnsi"/>
        </w:rPr>
      </w:pPr>
      <w:r w:rsidRPr="00DE5A64">
        <w:rPr>
          <w:rFonts w:cstheme="minorHAnsi"/>
        </w:rPr>
        <w:t>Prace związane z modyfikacją systemu (dalej prace)</w:t>
      </w:r>
      <w:r w:rsidR="008C2EE8" w:rsidRPr="00DE5A64">
        <w:rPr>
          <w:rFonts w:cstheme="minorHAnsi"/>
        </w:rPr>
        <w:t xml:space="preserve"> będą realizowane na podstawie wyraźnych zleceń Zamawiającego. Każdorazowo przed przystąpieniem do realizacji prac Zamawiający zwróci się w formie pisemnej (e-mail lub poczta tradycyjna) do Wykonawcy z prośbą o oszacowanie </w:t>
      </w:r>
      <w:r w:rsidR="0005411A">
        <w:rPr>
          <w:rFonts w:cstheme="minorHAnsi"/>
        </w:rPr>
        <w:t>liczby</w:t>
      </w:r>
      <w:r w:rsidR="0005411A" w:rsidRPr="00DE5A64">
        <w:rPr>
          <w:rFonts w:cstheme="minorHAnsi"/>
        </w:rPr>
        <w:t xml:space="preserve"> </w:t>
      </w:r>
      <w:r w:rsidR="008C2EE8" w:rsidRPr="00DE5A64">
        <w:rPr>
          <w:rFonts w:cstheme="minorHAnsi"/>
        </w:rPr>
        <w:t>godzin niezbędnych do wykonania wskazanych prac oraz terminu wprowadzenia zmian.</w:t>
      </w:r>
      <w:r w:rsidR="00FC034E" w:rsidRPr="00DE5A64">
        <w:rPr>
          <w:rFonts w:cstheme="minorHAnsi"/>
        </w:rPr>
        <w:t xml:space="preserve"> P</w:t>
      </w:r>
      <w:r w:rsidR="008C2EE8" w:rsidRPr="00DE5A64">
        <w:rPr>
          <w:rFonts w:cstheme="minorHAnsi"/>
        </w:rPr>
        <w:t xml:space="preserve">o otrzymaniu od Zamawiającego prośby o oszacowanie </w:t>
      </w:r>
      <w:r w:rsidR="00FC034E" w:rsidRPr="00DE5A64">
        <w:rPr>
          <w:rFonts w:cstheme="minorHAnsi"/>
        </w:rPr>
        <w:t>liczby</w:t>
      </w:r>
      <w:r w:rsidR="008C2EE8" w:rsidRPr="00DE5A64">
        <w:rPr>
          <w:rFonts w:cstheme="minorHAnsi"/>
        </w:rPr>
        <w:t xml:space="preserve"> godzin niezbędnych do wykonania prac, Wykonawca zobowiązany jest w ciągu </w:t>
      </w:r>
      <w:r w:rsidR="00044B8E" w:rsidRPr="00DE5A64">
        <w:rPr>
          <w:rFonts w:cstheme="minorHAnsi"/>
        </w:rPr>
        <w:t xml:space="preserve">maksymalnie </w:t>
      </w:r>
      <w:r w:rsidR="008C2EE8" w:rsidRPr="00DE5A64">
        <w:rPr>
          <w:rFonts w:cstheme="minorHAnsi"/>
        </w:rPr>
        <w:t xml:space="preserve">3 dni roboczych do oszacowania </w:t>
      </w:r>
      <w:r w:rsidR="00A53A3C" w:rsidRPr="00DE5A64">
        <w:rPr>
          <w:rFonts w:cstheme="minorHAnsi"/>
        </w:rPr>
        <w:t>liczby</w:t>
      </w:r>
      <w:r w:rsidR="008C2EE8" w:rsidRPr="00DE5A64">
        <w:rPr>
          <w:rFonts w:cstheme="minorHAnsi"/>
        </w:rPr>
        <w:t xml:space="preserve"> godzin, niezbędnych do wykonania zlecanych prac oraz wskazania terminu </w:t>
      </w:r>
      <w:r w:rsidRPr="00DE5A64">
        <w:rPr>
          <w:rFonts w:cstheme="minorHAnsi"/>
        </w:rPr>
        <w:t xml:space="preserve">ich </w:t>
      </w:r>
      <w:r w:rsidR="008C2EE8" w:rsidRPr="00DE5A64">
        <w:rPr>
          <w:rFonts w:cstheme="minorHAnsi"/>
        </w:rPr>
        <w:t>realizacji.</w:t>
      </w:r>
      <w:r w:rsidR="00B756DA" w:rsidRPr="00DE5A64">
        <w:rPr>
          <w:rFonts w:cstheme="minorHAnsi"/>
        </w:rPr>
        <w:t xml:space="preserve"> </w:t>
      </w:r>
      <w:r w:rsidR="008C2EE8" w:rsidRPr="00DE5A64">
        <w:rPr>
          <w:rFonts w:cstheme="minorHAnsi"/>
        </w:rPr>
        <w:t xml:space="preserve">Na podstawie przekazanego przez Wykonawcę oszacowania </w:t>
      </w:r>
      <w:r w:rsidRPr="00DE5A64">
        <w:rPr>
          <w:rFonts w:cstheme="minorHAnsi"/>
        </w:rPr>
        <w:t>liczby</w:t>
      </w:r>
      <w:r w:rsidR="008C2EE8" w:rsidRPr="00DE5A64">
        <w:rPr>
          <w:rFonts w:cstheme="minorHAnsi"/>
        </w:rPr>
        <w:t xml:space="preserve"> godzin niezbędnych do zrealizowania zleconych prac, Zamawiający podejmie decyzję o </w:t>
      </w:r>
      <w:r w:rsidRPr="00DE5A64">
        <w:rPr>
          <w:rFonts w:cstheme="minorHAnsi"/>
        </w:rPr>
        <w:t xml:space="preserve">ich </w:t>
      </w:r>
      <w:r w:rsidR="008C2EE8" w:rsidRPr="00DE5A64">
        <w:rPr>
          <w:rFonts w:cstheme="minorHAnsi"/>
        </w:rPr>
        <w:t>realizacji.</w:t>
      </w:r>
      <w:r w:rsidR="008633A7" w:rsidRPr="00DE5A64">
        <w:rPr>
          <w:rFonts w:cstheme="minorHAnsi"/>
        </w:rPr>
        <w:t xml:space="preserve"> </w:t>
      </w:r>
      <w:r w:rsidR="008C2EE8" w:rsidRPr="00DE5A64">
        <w:rPr>
          <w:rFonts w:cstheme="minorHAnsi"/>
        </w:rPr>
        <w:t xml:space="preserve">W przypadku zlecenia wykonania prac przez Zamawiającego Wykonawca po zakończeniu prac zobowiązany jest do </w:t>
      </w:r>
      <w:r w:rsidR="00A97DEA" w:rsidRPr="00DE5A64">
        <w:rPr>
          <w:rFonts w:cstheme="minorHAnsi"/>
        </w:rPr>
        <w:t xml:space="preserve">poinformowania Zamawiającego w formie pisemnej </w:t>
      </w:r>
      <w:r w:rsidR="008C2EE8" w:rsidRPr="00DE5A64">
        <w:rPr>
          <w:rFonts w:cstheme="minorHAnsi"/>
        </w:rPr>
        <w:t>gotowości odbioru</w:t>
      </w:r>
      <w:r w:rsidR="00A97DEA" w:rsidRPr="00DE5A64">
        <w:rPr>
          <w:rFonts w:cstheme="minorHAnsi"/>
        </w:rPr>
        <w:t xml:space="preserve"> wykonanych prac</w:t>
      </w:r>
      <w:r w:rsidR="008C2EE8" w:rsidRPr="00DE5A64">
        <w:rPr>
          <w:rFonts w:cstheme="minorHAnsi"/>
        </w:rPr>
        <w:t>.</w:t>
      </w:r>
      <w:r w:rsidR="001C470D" w:rsidRPr="00DE5A64">
        <w:rPr>
          <w:rFonts w:cstheme="minorHAnsi"/>
        </w:rPr>
        <w:t xml:space="preserve"> </w:t>
      </w:r>
      <w:r w:rsidR="008C2EE8" w:rsidRPr="00DE5A64">
        <w:rPr>
          <w:rFonts w:cstheme="minorHAnsi"/>
        </w:rPr>
        <w:t xml:space="preserve">Zamawiający, po otrzymaniu </w:t>
      </w:r>
      <w:r w:rsidR="001C470D" w:rsidRPr="00DE5A64">
        <w:rPr>
          <w:rFonts w:cstheme="minorHAnsi"/>
        </w:rPr>
        <w:t xml:space="preserve">informacji </w:t>
      </w:r>
      <w:r w:rsidR="0025534C" w:rsidRPr="00DE5A64">
        <w:rPr>
          <w:rFonts w:cstheme="minorHAnsi"/>
        </w:rPr>
        <w:t>o</w:t>
      </w:r>
      <w:r w:rsidR="008C2EE8" w:rsidRPr="00DE5A64">
        <w:rPr>
          <w:rFonts w:cstheme="minorHAnsi"/>
        </w:rPr>
        <w:t xml:space="preserve"> gotowości odbioru</w:t>
      </w:r>
      <w:r w:rsidR="0025534C" w:rsidRPr="00DE5A64">
        <w:rPr>
          <w:rFonts w:cstheme="minorHAnsi"/>
        </w:rPr>
        <w:t xml:space="preserve"> wykonanych prac</w:t>
      </w:r>
      <w:r w:rsidR="008C2EE8" w:rsidRPr="00DE5A64">
        <w:rPr>
          <w:rFonts w:cstheme="minorHAnsi"/>
        </w:rPr>
        <w:t xml:space="preserve">, zobowiązany </w:t>
      </w:r>
      <w:r w:rsidR="0025534C" w:rsidRPr="00DE5A64">
        <w:rPr>
          <w:rFonts w:cstheme="minorHAnsi"/>
        </w:rPr>
        <w:t>będzie</w:t>
      </w:r>
      <w:r w:rsidR="008C2EE8" w:rsidRPr="00DE5A64">
        <w:rPr>
          <w:rFonts w:cstheme="minorHAnsi"/>
        </w:rPr>
        <w:t xml:space="preserve"> w ciągu 3 dni roboczych do wykonania testów akceptacyjnych. W przypadku jakichkolwiek nieprawidłowości Zamawiający przekaże w formie pisemnej Wykonawcy listę uwag.</w:t>
      </w:r>
      <w:r w:rsidR="006A34DF" w:rsidRPr="00DE5A64">
        <w:rPr>
          <w:rFonts w:cstheme="minorHAnsi"/>
        </w:rPr>
        <w:t xml:space="preserve"> </w:t>
      </w:r>
      <w:r w:rsidR="008C2EE8" w:rsidRPr="00DE5A64">
        <w:rPr>
          <w:rFonts w:cstheme="minorHAnsi"/>
        </w:rPr>
        <w:t xml:space="preserve">Wykonawca w ciągu </w:t>
      </w:r>
      <w:r w:rsidR="006A34DF" w:rsidRPr="00DE5A64">
        <w:rPr>
          <w:rFonts w:cstheme="minorHAnsi"/>
        </w:rPr>
        <w:t xml:space="preserve">maksymalnie </w:t>
      </w:r>
      <w:r w:rsidR="008C2EE8" w:rsidRPr="00DE5A64">
        <w:rPr>
          <w:rFonts w:cstheme="minorHAnsi"/>
        </w:rPr>
        <w:lastRenderedPageBreak/>
        <w:t>3 dni roboczych od otrzymania od Zamawiającego listy uwag, usunie wskazane nieprawidłowości lub ustosunkuje się do nich.</w:t>
      </w:r>
      <w:r w:rsidR="007A40D7" w:rsidRPr="00DE5A64">
        <w:rPr>
          <w:rFonts w:cstheme="minorHAnsi"/>
        </w:rPr>
        <w:t xml:space="preserve"> </w:t>
      </w:r>
      <w:r w:rsidR="0043184E" w:rsidRPr="00DE5A64">
        <w:rPr>
          <w:rFonts w:cstheme="minorHAnsi"/>
        </w:rPr>
        <w:t xml:space="preserve">Usunięcie nieprawidłowości związanych z wykonaniem zleconych prac </w:t>
      </w:r>
      <w:r w:rsidR="008D0E62" w:rsidRPr="00DE5A64">
        <w:rPr>
          <w:rFonts w:cstheme="minorHAnsi"/>
        </w:rPr>
        <w:t xml:space="preserve">nie </w:t>
      </w:r>
      <w:r w:rsidR="008D2FB4" w:rsidRPr="00DE5A64">
        <w:rPr>
          <w:rFonts w:cstheme="minorHAnsi"/>
        </w:rPr>
        <w:t xml:space="preserve">powoduje zmniejszenia pozostałej </w:t>
      </w:r>
      <w:r w:rsidR="00EC549B" w:rsidRPr="00DE5A64">
        <w:rPr>
          <w:rFonts w:cstheme="minorHAnsi"/>
        </w:rPr>
        <w:t>puli liczby godzin na modyfikacje systemu.</w:t>
      </w:r>
      <w:r w:rsidR="00150539" w:rsidRPr="00DE5A64">
        <w:rPr>
          <w:rFonts w:cstheme="minorHAnsi"/>
        </w:rPr>
        <w:t xml:space="preserve"> </w:t>
      </w:r>
      <w:r w:rsidR="006A0C2A" w:rsidRPr="00DE5A64">
        <w:rPr>
          <w:rFonts w:cstheme="minorHAnsi"/>
        </w:rPr>
        <w:t xml:space="preserve">W przypadku niestwierdzenia nieprawidłowości lub po ich usunięciu </w:t>
      </w:r>
      <w:r w:rsidR="003B1F60" w:rsidRPr="00DE5A64">
        <w:rPr>
          <w:rFonts w:cstheme="minorHAnsi"/>
        </w:rPr>
        <w:t xml:space="preserve">Zamawiający podpisze z Wykonawcą protokół odbioru wykonanych prac. </w:t>
      </w:r>
      <w:r w:rsidR="008C2EE8" w:rsidRPr="00DE5A64">
        <w:rPr>
          <w:rFonts w:cstheme="minorHAnsi"/>
        </w:rPr>
        <w:t>Nieprawidłowości w wykonanych pracach wykryte po podpisaniu protokołu odbioru będą realizowane w ramach udzielonej gwarancji.</w:t>
      </w:r>
    </w:p>
    <w:p w14:paraId="54FBA4FB" w14:textId="1AEF6B28" w:rsidR="00F6725D" w:rsidRPr="00DE5A64" w:rsidRDefault="00A24454" w:rsidP="00CD4A76">
      <w:pPr>
        <w:spacing w:after="360" w:line="276" w:lineRule="auto"/>
        <w:rPr>
          <w:rFonts w:cstheme="minorHAnsi"/>
        </w:rPr>
      </w:pPr>
      <w:r w:rsidRPr="00DE5A64">
        <w:rPr>
          <w:rFonts w:cstheme="minorHAnsi"/>
        </w:rPr>
        <w:t xml:space="preserve">Zamawiający i Wykonawca </w:t>
      </w:r>
      <w:r w:rsidR="008A5482" w:rsidRPr="00DE5A64">
        <w:rPr>
          <w:rFonts w:cstheme="minorHAnsi"/>
        </w:rPr>
        <w:t xml:space="preserve">wskażą w korespondencji mailowej osoby </w:t>
      </w:r>
      <w:r w:rsidR="00333AB2" w:rsidRPr="00DE5A64">
        <w:rPr>
          <w:rFonts w:cstheme="minorHAnsi"/>
        </w:rPr>
        <w:t>do kontaktu w sprawach prac związanych z modyfikacją systemu.</w:t>
      </w:r>
    </w:p>
    <w:p w14:paraId="7D7945DE" w14:textId="4AD02444" w:rsidR="007D3909" w:rsidRPr="00DE5A64" w:rsidRDefault="004F3ECA" w:rsidP="00CD4A76">
      <w:pPr>
        <w:pStyle w:val="Akapitzlist"/>
        <w:numPr>
          <w:ilvl w:val="0"/>
          <w:numId w:val="49"/>
        </w:numPr>
        <w:spacing w:before="360" w:after="240" w:line="276" w:lineRule="auto"/>
        <w:ind w:left="1077"/>
        <w:contextualSpacing w:val="0"/>
        <w:rPr>
          <w:rFonts w:cstheme="minorHAnsi"/>
          <w:b/>
          <w:bCs/>
        </w:rPr>
      </w:pPr>
      <w:r>
        <w:rPr>
          <w:rFonts w:cstheme="minorHAnsi"/>
          <w:b/>
          <w:bCs/>
        </w:rPr>
        <w:t>Ustalenie zakresu funkcjonalnego aplikacji</w:t>
      </w:r>
      <w:r w:rsidR="007D3909" w:rsidRPr="00DE5A64">
        <w:rPr>
          <w:rFonts w:cstheme="minorHAnsi"/>
          <w:b/>
          <w:bCs/>
        </w:rPr>
        <w:t xml:space="preserve"> i spotkania cykliczne</w:t>
      </w:r>
    </w:p>
    <w:p w14:paraId="307A5D7F" w14:textId="1DC16482" w:rsidR="007D3909" w:rsidRPr="00DE5A64" w:rsidRDefault="007D3909" w:rsidP="00CD4A76">
      <w:pPr>
        <w:pStyle w:val="Akapitzlist"/>
        <w:numPr>
          <w:ilvl w:val="0"/>
          <w:numId w:val="67"/>
        </w:numPr>
        <w:spacing w:line="276" w:lineRule="auto"/>
        <w:ind w:left="284"/>
        <w:rPr>
          <w:rFonts w:cstheme="minorHAnsi"/>
        </w:rPr>
      </w:pPr>
      <w:r w:rsidRPr="00DE5A64">
        <w:rPr>
          <w:rFonts w:cstheme="minorHAnsi"/>
        </w:rPr>
        <w:t>Zamawiający wymaga, aby w ramach zamówienia przeprowadzon</w:t>
      </w:r>
      <w:r w:rsidR="004F3ECA">
        <w:rPr>
          <w:rFonts w:cstheme="minorHAnsi"/>
        </w:rPr>
        <w:t>e</w:t>
      </w:r>
      <w:r w:rsidRPr="00DE5A64">
        <w:rPr>
          <w:rFonts w:cstheme="minorHAnsi"/>
        </w:rPr>
        <w:t xml:space="preserve"> został</w:t>
      </w:r>
      <w:r w:rsidR="004F3ECA">
        <w:rPr>
          <w:rFonts w:cstheme="minorHAnsi"/>
        </w:rPr>
        <w:t>y</w:t>
      </w:r>
      <w:r w:rsidRPr="00DE5A64">
        <w:rPr>
          <w:rFonts w:cstheme="minorHAnsi"/>
        </w:rPr>
        <w:t xml:space="preserve"> </w:t>
      </w:r>
      <w:r w:rsidR="004F3ECA">
        <w:rPr>
          <w:rFonts w:cstheme="minorHAnsi"/>
        </w:rPr>
        <w:t xml:space="preserve">konsultacje pomiędzy Wykonawcą, a </w:t>
      </w:r>
      <w:proofErr w:type="gramStart"/>
      <w:r w:rsidR="004F3ECA">
        <w:rPr>
          <w:rFonts w:cstheme="minorHAnsi"/>
        </w:rPr>
        <w:t>Zamawiającym</w:t>
      </w:r>
      <w:r w:rsidR="005509A6">
        <w:rPr>
          <w:rFonts w:cstheme="minorHAnsi"/>
        </w:rPr>
        <w:t xml:space="preserve">, </w:t>
      </w:r>
      <w:r w:rsidR="004F3ECA">
        <w:rPr>
          <w:rFonts w:cstheme="minorHAnsi"/>
        </w:rPr>
        <w:t xml:space="preserve"> w</w:t>
      </w:r>
      <w:proofErr w:type="gramEnd"/>
      <w:r w:rsidR="004F3ECA">
        <w:rPr>
          <w:rFonts w:cstheme="minorHAnsi"/>
        </w:rPr>
        <w:t xml:space="preserve"> efekcie czego powstanie dokument „Zakres funkcjonalny aplikacji”</w:t>
      </w:r>
      <w:r w:rsidRPr="00DE5A64">
        <w:rPr>
          <w:rFonts w:cstheme="minorHAnsi"/>
        </w:rPr>
        <w:t xml:space="preserve"> w terminie do </w:t>
      </w:r>
      <w:r w:rsidR="004F3ECA">
        <w:rPr>
          <w:rFonts w:cstheme="minorHAnsi"/>
        </w:rPr>
        <w:t>30</w:t>
      </w:r>
      <w:r w:rsidRPr="00DE5A64">
        <w:rPr>
          <w:rFonts w:cstheme="minorHAnsi"/>
        </w:rPr>
        <w:t xml:space="preserve"> dni od podpisania umowy. Dokument powinien zawierać min. zbiór funkcjonalności, zakres planowanych integracji, planowane technologie, plan scenariuszy testowych oraz wydajnościowych.</w:t>
      </w:r>
    </w:p>
    <w:p w14:paraId="21C43BDE" w14:textId="2FE99E30" w:rsidR="6C4E6478" w:rsidRPr="00DE5A64" w:rsidRDefault="50F1DCB0" w:rsidP="00CD4A76">
      <w:pPr>
        <w:pStyle w:val="Akapitzlist"/>
        <w:numPr>
          <w:ilvl w:val="0"/>
          <w:numId w:val="67"/>
        </w:numPr>
        <w:spacing w:line="276" w:lineRule="auto"/>
        <w:ind w:left="284"/>
        <w:rPr>
          <w:rFonts w:cstheme="minorHAnsi"/>
        </w:rPr>
      </w:pPr>
      <w:r w:rsidRPr="00DE5A64">
        <w:rPr>
          <w:rFonts w:cstheme="minorHAnsi"/>
        </w:rPr>
        <w:t xml:space="preserve">Zamawiający zakłada cykliczne spotkania projektowe podczas całego etapu realizacji projektu. Harmonogram spotkań </w:t>
      </w:r>
      <w:r w:rsidR="00CA468C" w:rsidRPr="00DE5A64">
        <w:rPr>
          <w:rFonts w:cstheme="minorHAnsi"/>
        </w:rPr>
        <w:t xml:space="preserve">zostanie doprecyzowany na etapie </w:t>
      </w:r>
      <w:r w:rsidR="005509A6">
        <w:rPr>
          <w:rFonts w:cstheme="minorHAnsi"/>
        </w:rPr>
        <w:t>konsultacji pomiędzy Zamawiającym, a Wykonawcą</w:t>
      </w:r>
      <w:r w:rsidRPr="00DE5A64">
        <w:rPr>
          <w:rFonts w:cstheme="minorHAnsi"/>
        </w:rPr>
        <w:t xml:space="preserve">. </w:t>
      </w:r>
      <w:r w:rsidR="005C2DD4" w:rsidRPr="00DE5A64">
        <w:rPr>
          <w:rFonts w:cstheme="minorHAnsi"/>
        </w:rPr>
        <w:t xml:space="preserve">Zamawiający zastrzega sobie jednak prawo do </w:t>
      </w:r>
      <w:r w:rsidR="006D02F4" w:rsidRPr="00DE5A64">
        <w:rPr>
          <w:rFonts w:cstheme="minorHAnsi"/>
        </w:rPr>
        <w:t xml:space="preserve">wezwania Wykonawcy do zorganizowania </w:t>
      </w:r>
      <w:r w:rsidR="007C4B26" w:rsidRPr="00DE5A64">
        <w:rPr>
          <w:rFonts w:cstheme="minorHAnsi"/>
        </w:rPr>
        <w:t xml:space="preserve">dodatkowych spotkań poza wyznaczonym harmonogramem. </w:t>
      </w:r>
      <w:r w:rsidR="00F944C9" w:rsidRPr="00DE5A64">
        <w:rPr>
          <w:rFonts w:cstheme="minorHAnsi"/>
        </w:rPr>
        <w:t>Spotkania będą odbywać się zarówno w formule tradycyjnej (w siedzibie Zamawiającego), jak i za pośrednictwem</w:t>
      </w:r>
      <w:r w:rsidR="001E290F" w:rsidRPr="00DE5A64">
        <w:rPr>
          <w:rFonts w:cstheme="minorHAnsi"/>
        </w:rPr>
        <w:t xml:space="preserve"> wskazanej przez Zamawiającego platformy do komunikacji zdalnej (np. MS </w:t>
      </w:r>
      <w:proofErr w:type="spellStart"/>
      <w:r w:rsidR="001E290F" w:rsidRPr="00DE5A64">
        <w:rPr>
          <w:rFonts w:cstheme="minorHAnsi"/>
        </w:rPr>
        <w:t>Teams</w:t>
      </w:r>
      <w:proofErr w:type="spellEnd"/>
      <w:r w:rsidR="001E290F" w:rsidRPr="00DE5A64">
        <w:rPr>
          <w:rFonts w:cstheme="minorHAnsi"/>
        </w:rPr>
        <w:t xml:space="preserve">). </w:t>
      </w:r>
      <w:r w:rsidR="00DE5A64">
        <w:rPr>
          <w:rFonts w:cstheme="minorHAnsi"/>
        </w:rPr>
        <w:t xml:space="preserve">Zamawiający wyklucza możliwość realizacji spotkań wyłącznie </w:t>
      </w:r>
      <w:r w:rsidR="00DE5A64" w:rsidRPr="00DE5A64">
        <w:rPr>
          <w:rFonts w:cstheme="minorHAnsi"/>
        </w:rPr>
        <w:t>za pośrednictwem platformy do komunikacji zdalnej</w:t>
      </w:r>
      <w:r w:rsidR="00DE5A64">
        <w:rPr>
          <w:rFonts w:cstheme="minorHAnsi"/>
        </w:rPr>
        <w:t xml:space="preserve">. </w:t>
      </w:r>
    </w:p>
    <w:p w14:paraId="35DB02C6" w14:textId="423CC4A1" w:rsidR="004E6B5E" w:rsidRPr="00DE5A64" w:rsidRDefault="004E6B5E"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Obowiązek zatrudnienia osób realizujących zamówienie w oparciu o stosunek pracy</w:t>
      </w:r>
    </w:p>
    <w:p w14:paraId="310A63BD" w14:textId="402B64EA" w:rsidR="00207047" w:rsidRPr="00DE5A64" w:rsidRDefault="00207047" w:rsidP="00CD4A76">
      <w:pPr>
        <w:pBdr>
          <w:top w:val="nil"/>
          <w:left w:val="nil"/>
          <w:bottom w:val="nil"/>
          <w:right w:val="nil"/>
          <w:between w:val="nil"/>
        </w:pBdr>
        <w:spacing w:before="60" w:after="60" w:line="276" w:lineRule="auto"/>
        <w:rPr>
          <w:rFonts w:cstheme="minorHAnsi"/>
          <w:szCs w:val="20"/>
        </w:rPr>
      </w:pPr>
      <w:bookmarkStart w:id="2" w:name="_Hlk146182573"/>
      <w:r w:rsidRPr="00DE5A64">
        <w:rPr>
          <w:rFonts w:cstheme="minorHAnsi"/>
          <w:szCs w:val="20"/>
        </w:rPr>
        <w:t>Wykonawca/podwykonawca zobowiązany jest zatrudnić na podstawie stosunku pracy, zgodnie z art. 22 § 1 ustawy z dnia 26.06.1974 roku Kodeks pracy (tj. Dz. U. 2018 poz. 108 ze zm.), co najmniej 2 osoby, które w ramach nawiązanego stosunku pracy będą wykonywały czynności Architekta oprogramowania w ramach realizacji niniejszego zamówienia. Przed rozpoczęciem realizacji zamówienia, w celu potwierdzenia spełnienia wymogu zatrudnienia na podstawie stosunku pracy przez Wykonawcę/podwykonawcę osób wykonujących w trakcie realizacji zamówienia wskazane w</w:t>
      </w:r>
      <w:r w:rsidR="00757486">
        <w:rPr>
          <w:rFonts w:cstheme="minorHAnsi"/>
          <w:szCs w:val="20"/>
        </w:rPr>
        <w:t> </w:t>
      </w:r>
      <w:r w:rsidRPr="00DE5A64">
        <w:rPr>
          <w:rFonts w:cstheme="minorHAnsi"/>
          <w:szCs w:val="20"/>
        </w:rPr>
        <w:t>zdaniu pierwszym czynności, przedstawi pisemne oświadczenie Wykonawcy/podwykonawcy o</w:t>
      </w:r>
      <w:r w:rsidR="00757486">
        <w:rPr>
          <w:rFonts w:cstheme="minorHAnsi"/>
          <w:szCs w:val="20"/>
        </w:rPr>
        <w:t> </w:t>
      </w:r>
      <w:r w:rsidRPr="00DE5A64">
        <w:rPr>
          <w:rFonts w:cstheme="minorHAnsi"/>
          <w:szCs w:val="20"/>
        </w:rPr>
        <w:t xml:space="preserve">zatrudnieniu na podstawie umowy o pracę osób wykonujących czynności, </w:t>
      </w:r>
      <w:bookmarkStart w:id="3" w:name="_Hlk146182414"/>
      <w:r w:rsidRPr="00DE5A64">
        <w:rPr>
          <w:rFonts w:cstheme="minorHAnsi"/>
          <w:szCs w:val="20"/>
        </w:rPr>
        <w:t>a także kopie umów o</w:t>
      </w:r>
      <w:r w:rsidR="00757486">
        <w:rPr>
          <w:rFonts w:cstheme="minorHAnsi"/>
          <w:szCs w:val="20"/>
        </w:rPr>
        <w:t> </w:t>
      </w:r>
      <w:r w:rsidRPr="00DE5A64">
        <w:rPr>
          <w:rFonts w:cstheme="minorHAnsi"/>
          <w:szCs w:val="20"/>
        </w:rPr>
        <w:t xml:space="preserve">pracę tych osób, zanonimizowane w zakresie jaki nie jest niezbędny dla wykazania spełnienia warunku. </w:t>
      </w:r>
      <w:bookmarkEnd w:id="3"/>
      <w:r w:rsidRPr="00DE5A64">
        <w:rPr>
          <w:rFonts w:cstheme="minorHAnsi"/>
          <w:szCs w:val="20"/>
        </w:rPr>
        <w:t xml:space="preserve">Oświadczenie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w:t>
      </w:r>
      <w:proofErr w:type="gramStart"/>
      <w:r w:rsidRPr="00DE5A64">
        <w:rPr>
          <w:rFonts w:cstheme="minorHAnsi"/>
          <w:szCs w:val="20"/>
        </w:rPr>
        <w:t>Nie przedłożenie</w:t>
      </w:r>
      <w:proofErr w:type="gramEnd"/>
      <w:r w:rsidRPr="00DE5A64">
        <w:rPr>
          <w:rFonts w:cstheme="minorHAnsi"/>
          <w:szCs w:val="20"/>
        </w:rPr>
        <w:t xml:space="preserve"> oświadczenia i ww. dokumentów będzie traktowane jako niewykazanie spełnienia wymogu zatrudnienia na podstawie umowy o pracę. Obowiązek zatrudnienia nie </w:t>
      </w:r>
      <w:proofErr w:type="gramStart"/>
      <w:r w:rsidRPr="00DE5A64">
        <w:rPr>
          <w:rFonts w:cstheme="minorHAnsi"/>
          <w:szCs w:val="20"/>
        </w:rPr>
        <w:t>dotyczy  Wykonawcy</w:t>
      </w:r>
      <w:proofErr w:type="gramEnd"/>
      <w:r w:rsidRPr="00DE5A64">
        <w:rPr>
          <w:rFonts w:cstheme="minorHAnsi"/>
          <w:szCs w:val="20"/>
        </w:rPr>
        <w:t>, który jest osobą fizyczną i osobiście będzie wykonywał wskazane powyżej czynności.</w:t>
      </w:r>
      <w:bookmarkEnd w:id="2"/>
    </w:p>
    <w:p w14:paraId="6FA809CD" w14:textId="77C5A811" w:rsidR="004E6B5E" w:rsidRPr="00DE5A64" w:rsidRDefault="004E6B5E" w:rsidP="00CD4A76">
      <w:pPr>
        <w:pStyle w:val="Akapitzlist"/>
        <w:numPr>
          <w:ilvl w:val="0"/>
          <w:numId w:val="49"/>
        </w:numPr>
        <w:spacing w:before="360" w:after="240" w:line="276" w:lineRule="auto"/>
        <w:ind w:left="1077"/>
        <w:contextualSpacing w:val="0"/>
        <w:rPr>
          <w:rFonts w:cstheme="minorHAnsi"/>
          <w:b/>
          <w:bCs/>
        </w:rPr>
      </w:pPr>
      <w:r w:rsidRPr="00DE5A64">
        <w:rPr>
          <w:rFonts w:cstheme="minorHAnsi"/>
          <w:b/>
          <w:bCs/>
        </w:rPr>
        <w:t>Uzasadnienie braku podziału zamówienia na części</w:t>
      </w:r>
    </w:p>
    <w:p w14:paraId="492E39EA" w14:textId="1EF0F913" w:rsidR="50F1DCB0" w:rsidRPr="00DE5A64" w:rsidRDefault="50F1DCB0" w:rsidP="00CD4A76">
      <w:pPr>
        <w:spacing w:line="276" w:lineRule="auto"/>
        <w:rPr>
          <w:rFonts w:cstheme="minorHAnsi"/>
        </w:rPr>
      </w:pPr>
      <w:r w:rsidRPr="00DE5A64">
        <w:rPr>
          <w:rFonts w:cstheme="minorHAnsi"/>
        </w:rPr>
        <w:lastRenderedPageBreak/>
        <w:t xml:space="preserve">Zamówienie nie zostało podzielone na części. Zamawiający odstąpił od podziału Zamówienia na części, ponieważ usługa będąca przedmiotem zamówienia jest niepodzielna. Przedmiotem zamówienia jest usługa wykonania </w:t>
      </w:r>
      <w:r w:rsidR="00462C35" w:rsidRPr="00DE5A64">
        <w:rPr>
          <w:rFonts w:cstheme="minorHAnsi"/>
        </w:rPr>
        <w:t>systemu informatycznego</w:t>
      </w:r>
      <w:r w:rsidR="008F3D49" w:rsidRPr="00DE5A64">
        <w:rPr>
          <w:rFonts w:cstheme="minorHAnsi"/>
        </w:rPr>
        <w:t xml:space="preserve"> składającego się z </w:t>
      </w:r>
      <w:r w:rsidR="000C218F" w:rsidRPr="00DE5A64">
        <w:rPr>
          <w:rFonts w:cstheme="minorHAnsi"/>
        </w:rPr>
        <w:t>aplikacji internetowej zbudowanej m.in. z modułów generatora wniosków</w:t>
      </w:r>
      <w:r w:rsidR="002C1862" w:rsidRPr="00DE5A64">
        <w:rPr>
          <w:rFonts w:cstheme="minorHAnsi"/>
        </w:rPr>
        <w:t xml:space="preserve"> aplikacyjnych</w:t>
      </w:r>
      <w:r w:rsidR="005509A6">
        <w:rPr>
          <w:rFonts w:cstheme="minorHAnsi"/>
        </w:rPr>
        <w:t xml:space="preserve"> </w:t>
      </w:r>
      <w:r w:rsidR="00C94F56" w:rsidRPr="00DE5A64">
        <w:rPr>
          <w:rFonts w:cstheme="minorHAnsi"/>
        </w:rPr>
        <w:t xml:space="preserve">wraz z </w:t>
      </w:r>
      <w:r w:rsidR="00E61EBC" w:rsidRPr="00DE5A64">
        <w:rPr>
          <w:rFonts w:cstheme="minorHAnsi"/>
        </w:rPr>
        <w:t xml:space="preserve">przygotowaniem infrastruktury serwerowej i jego utrzymaniem w okresie obowiązywania </w:t>
      </w:r>
      <w:r w:rsidR="005509A6">
        <w:rPr>
          <w:rFonts w:cstheme="minorHAnsi"/>
        </w:rPr>
        <w:t>umowy licencyjnej</w:t>
      </w:r>
      <w:r w:rsidR="00A703EE" w:rsidRPr="00DE5A64">
        <w:rPr>
          <w:rFonts w:cstheme="minorHAnsi"/>
        </w:rPr>
        <w:t>, uwzględniając</w:t>
      </w:r>
      <w:r w:rsidR="00E61EBC" w:rsidRPr="00DE5A64">
        <w:rPr>
          <w:rFonts w:cstheme="minorHAnsi"/>
        </w:rPr>
        <w:t>ą ponadto</w:t>
      </w:r>
      <w:r w:rsidR="00A703EE" w:rsidRPr="00DE5A64">
        <w:rPr>
          <w:rFonts w:cstheme="minorHAnsi"/>
        </w:rPr>
        <w:t xml:space="preserve"> ewentualną modyfikację </w:t>
      </w:r>
      <w:r w:rsidRPr="00DE5A64">
        <w:rPr>
          <w:rFonts w:cstheme="minorHAnsi"/>
        </w:rPr>
        <w:t xml:space="preserve">funkcjonalności </w:t>
      </w:r>
      <w:r w:rsidR="00E61EBC" w:rsidRPr="00DE5A64">
        <w:rPr>
          <w:rFonts w:cstheme="minorHAnsi"/>
        </w:rPr>
        <w:t>rzeczonego systemu</w:t>
      </w:r>
      <w:r w:rsidR="00A703EE" w:rsidRPr="00DE5A64">
        <w:rPr>
          <w:rFonts w:cstheme="minorHAnsi"/>
        </w:rPr>
        <w:t xml:space="preserve"> w ramach godzin serwisowych</w:t>
      </w:r>
      <w:r w:rsidRPr="00DE5A64">
        <w:rPr>
          <w:rFonts w:cstheme="minorHAnsi"/>
        </w:rPr>
        <w:t>, a usługi te stanowiącego spójną całość. W celu jego prawidłowego i</w:t>
      </w:r>
      <w:r w:rsidR="005509A6">
        <w:rPr>
          <w:rFonts w:cstheme="minorHAnsi"/>
        </w:rPr>
        <w:t> </w:t>
      </w:r>
      <w:r w:rsidRPr="00DE5A64">
        <w:rPr>
          <w:rFonts w:cstheme="minorHAnsi"/>
        </w:rPr>
        <w:t xml:space="preserve">terminowego wykonania </w:t>
      </w:r>
      <w:r w:rsidR="00854BF0" w:rsidRPr="00DE5A64">
        <w:rPr>
          <w:rFonts w:cstheme="minorHAnsi"/>
        </w:rPr>
        <w:t xml:space="preserve">oraz zapewnienia bezpiecznego funkcjonowania po uruchomieniu </w:t>
      </w:r>
      <w:r w:rsidRPr="00DE5A64">
        <w:rPr>
          <w:rFonts w:cstheme="minorHAnsi"/>
        </w:rPr>
        <w:t>usługa stanowiąca przedmiot zamówienia musi być wykonywana przez tego samego Wykonawcę, będącego jej autorem. Podział zamówienia groziłby nadmiernymi trudnościami technicznymi, nadmiernymi kosztami wykonania zamówienia, z kolei potrzeba skoordynowania działań różnych wykonawców realizujących poszczególne części zamówienia mogłaby poważnie zagrozić właściwemu wykonaniu zamówienia i skutkować problemami w późniejszym korzystaniu z generatora, w szczególności trudnościami w ustaleniu wykonawcy odpowiedzialnego za awarie i usterki. Zamówienie jest niepodzielne, ponieważ ze względów technicznych, organizacyjnych, ekonomicznych tworzy nierozerwalną całość. Niepodzielenie zamówienia na części nie ograniczy możliwości ubiegania się o zamówienie podmiotom z sektora MŚP, a jakikolwiek podział zamówienia mógłby jedynie zniechęcić potencjalnych wykonawców z uwagi na trudności w jego prawidłowym wykonaniu, niedookreśleniu odpowiedzialności za prawidłowe funkcjonowanie, czy sztucznie ograniczoną skalę danej części zamówienia.</w:t>
      </w:r>
    </w:p>
    <w:sectPr w:rsidR="50F1DCB0" w:rsidRPr="00DE5A64" w:rsidSect="00D9420E">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603FF" w14:textId="77777777" w:rsidR="000828BD" w:rsidRDefault="000828BD" w:rsidP="0016756C">
      <w:pPr>
        <w:spacing w:after="0" w:line="240" w:lineRule="auto"/>
      </w:pPr>
      <w:r>
        <w:separator/>
      </w:r>
    </w:p>
  </w:endnote>
  <w:endnote w:type="continuationSeparator" w:id="0">
    <w:p w14:paraId="02463DB3" w14:textId="77777777" w:rsidR="000828BD" w:rsidRDefault="000828BD" w:rsidP="0016756C">
      <w:pPr>
        <w:spacing w:after="0" w:line="240" w:lineRule="auto"/>
      </w:pPr>
      <w:r>
        <w:continuationSeparator/>
      </w:r>
    </w:p>
  </w:endnote>
  <w:endnote w:type="continuationNotice" w:id="1">
    <w:p w14:paraId="7AB77A41" w14:textId="77777777" w:rsidR="000828BD" w:rsidRDefault="00082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BC0E7" w14:textId="77777777" w:rsidR="000828BD" w:rsidRDefault="000828BD" w:rsidP="0016756C">
      <w:pPr>
        <w:spacing w:after="0" w:line="240" w:lineRule="auto"/>
      </w:pPr>
      <w:r>
        <w:separator/>
      </w:r>
    </w:p>
  </w:footnote>
  <w:footnote w:type="continuationSeparator" w:id="0">
    <w:p w14:paraId="2731B599" w14:textId="77777777" w:rsidR="000828BD" w:rsidRDefault="000828BD" w:rsidP="0016756C">
      <w:pPr>
        <w:spacing w:after="0" w:line="240" w:lineRule="auto"/>
      </w:pPr>
      <w:r>
        <w:continuationSeparator/>
      </w:r>
    </w:p>
  </w:footnote>
  <w:footnote w:type="continuationNotice" w:id="1">
    <w:p w14:paraId="45C7FD06" w14:textId="77777777" w:rsidR="000828BD" w:rsidRDefault="000828BD">
      <w:pPr>
        <w:spacing w:after="0" w:line="240" w:lineRule="auto"/>
      </w:pPr>
    </w:p>
  </w:footnote>
  <w:footnote w:id="2">
    <w:p w14:paraId="65AB6893" w14:textId="79E28AAB" w:rsidR="002D6D83" w:rsidRDefault="002D6D83" w:rsidP="002D6D83">
      <w:pPr>
        <w:pStyle w:val="Tekstprzypisudolnego"/>
      </w:pPr>
      <w:r>
        <w:rPr>
          <w:rStyle w:val="Odwoanieprzypisudolnego"/>
        </w:rPr>
        <w:footnoteRef/>
      </w:r>
      <w:r>
        <w:t xml:space="preserve"> W przypadku podpunktów a) – </w:t>
      </w:r>
      <w:r w:rsidR="008054F2">
        <w:t>i</w:t>
      </w:r>
      <w:r>
        <w:t>) wartości w nawiasach odwołują się do numeracji procesów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0672201"/>
    <w:multiLevelType w:val="hybridMultilevel"/>
    <w:tmpl w:val="76BC7716"/>
    <w:lvl w:ilvl="0" w:tplc="069CE1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71970"/>
    <w:multiLevelType w:val="hybridMultilevel"/>
    <w:tmpl w:val="20164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766E2"/>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F706C"/>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D690B"/>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E597C"/>
    <w:multiLevelType w:val="hybridMultilevel"/>
    <w:tmpl w:val="EF400D46"/>
    <w:lvl w:ilvl="0" w:tplc="1B6A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B6FA7"/>
    <w:multiLevelType w:val="hybridMultilevel"/>
    <w:tmpl w:val="4198E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342B7"/>
    <w:multiLevelType w:val="hybridMultilevel"/>
    <w:tmpl w:val="0A48CBF0"/>
    <w:lvl w:ilvl="0" w:tplc="34E80924">
      <w:start w:val="1"/>
      <w:numFmt w:val="lowerRoman"/>
      <w:lvlText w:val="%1)"/>
      <w:lvlJc w:val="left"/>
      <w:pPr>
        <w:ind w:left="1785" w:hanging="72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12725BEF"/>
    <w:multiLevelType w:val="multilevel"/>
    <w:tmpl w:val="3CBA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3F1C71"/>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01306"/>
    <w:multiLevelType w:val="multilevel"/>
    <w:tmpl w:val="A4E2DD92"/>
    <w:lvl w:ilvl="0">
      <w:start w:val="3"/>
      <w:numFmt w:val="decimal"/>
      <w:lvlText w:val="%1."/>
      <w:lvlJc w:val="left"/>
      <w:pPr>
        <w:tabs>
          <w:tab w:val="num" w:pos="720"/>
        </w:tabs>
        <w:ind w:left="720" w:hanging="360"/>
      </w:pPr>
    </w:lvl>
    <w:lvl w:ilvl="1">
      <w:start w:val="1"/>
      <w:numFmt w:val="lowerLetter"/>
      <w:lvlText w:val="%2)"/>
      <w:lvlJc w:val="left"/>
      <w:pPr>
        <w:ind w:left="72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F216A2"/>
    <w:multiLevelType w:val="hybridMultilevel"/>
    <w:tmpl w:val="E2209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9E54CE"/>
    <w:multiLevelType w:val="hybridMultilevel"/>
    <w:tmpl w:val="C3E0F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2905FA"/>
    <w:multiLevelType w:val="hybridMultilevel"/>
    <w:tmpl w:val="DCD8E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17895"/>
    <w:multiLevelType w:val="hybridMultilevel"/>
    <w:tmpl w:val="462EA0C4"/>
    <w:lvl w:ilvl="0" w:tplc="226010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385A2B"/>
    <w:multiLevelType w:val="hybridMultilevel"/>
    <w:tmpl w:val="EFD8E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3623F"/>
    <w:multiLevelType w:val="multilevel"/>
    <w:tmpl w:val="8C66B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C0FEA"/>
    <w:multiLevelType w:val="hybridMultilevel"/>
    <w:tmpl w:val="48066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F4902"/>
    <w:multiLevelType w:val="hybridMultilevel"/>
    <w:tmpl w:val="F9C0BCDC"/>
    <w:lvl w:ilvl="0" w:tplc="BCFA64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6E7F04"/>
    <w:multiLevelType w:val="hybridMultilevel"/>
    <w:tmpl w:val="09683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8560A6"/>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F3052A"/>
    <w:multiLevelType w:val="multilevel"/>
    <w:tmpl w:val="09BE3EEC"/>
    <w:lvl w:ilvl="0">
      <w:start w:val="3"/>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663228"/>
    <w:multiLevelType w:val="hybridMultilevel"/>
    <w:tmpl w:val="63C88B34"/>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C56F41"/>
    <w:multiLevelType w:val="hybridMultilevel"/>
    <w:tmpl w:val="E81AE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C73098"/>
    <w:multiLevelType w:val="multilevel"/>
    <w:tmpl w:val="CA4A1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1D185D"/>
    <w:multiLevelType w:val="multilevel"/>
    <w:tmpl w:val="BD3A0DEC"/>
    <w:lvl w:ilvl="0">
      <w:start w:val="2"/>
      <w:numFmt w:val="decimal"/>
      <w:lvlText w:val="%1."/>
      <w:lvlJc w:val="left"/>
      <w:pPr>
        <w:ind w:left="540" w:hanging="540"/>
      </w:pPr>
      <w:rPr>
        <w:rFonts w:hint="default"/>
      </w:rPr>
    </w:lvl>
    <w:lvl w:ilvl="1">
      <w:start w:val="4"/>
      <w:numFmt w:val="decimal"/>
      <w:lvlText w:val="%1.%2."/>
      <w:lvlJc w:val="left"/>
      <w:pPr>
        <w:ind w:left="1256" w:hanging="54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7" w15:restartNumberingAfterBreak="0">
    <w:nsid w:val="307C3B1A"/>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FA10D7"/>
    <w:multiLevelType w:val="hybridMultilevel"/>
    <w:tmpl w:val="99F857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5D3A18"/>
    <w:multiLevelType w:val="hybridMultilevel"/>
    <w:tmpl w:val="009E0532"/>
    <w:lvl w:ilvl="0" w:tplc="FFFFFFFF">
      <w:start w:val="1"/>
      <w:numFmt w:val="upperRoman"/>
      <w:lvlText w:val="%1."/>
      <w:lvlJc w:val="left"/>
      <w:pPr>
        <w:ind w:left="1080" w:hanging="720"/>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E73D1F"/>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EA3465"/>
    <w:multiLevelType w:val="multilevel"/>
    <w:tmpl w:val="69241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F82EC8"/>
    <w:multiLevelType w:val="hybridMultilevel"/>
    <w:tmpl w:val="B472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F04D76"/>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CC0531"/>
    <w:multiLevelType w:val="multilevel"/>
    <w:tmpl w:val="C450BE1C"/>
    <w:lvl w:ilvl="0">
      <w:start w:val="2"/>
      <w:numFmt w:val="decimal"/>
      <w:lvlText w:val="%1."/>
      <w:lvlJc w:val="left"/>
      <w:pPr>
        <w:ind w:left="540" w:hanging="540"/>
      </w:pPr>
      <w:rPr>
        <w:rFonts w:hint="default"/>
      </w:rPr>
    </w:lvl>
    <w:lvl w:ilvl="1">
      <w:start w:val="7"/>
      <w:numFmt w:val="decimal"/>
      <w:lvlText w:val="%1.%2."/>
      <w:lvlJc w:val="left"/>
      <w:pPr>
        <w:ind w:left="1256" w:hanging="540"/>
      </w:pPr>
      <w:rPr>
        <w:rFonts w:hint="default"/>
        <w:b/>
        <w:bCs/>
      </w:rPr>
    </w:lvl>
    <w:lvl w:ilvl="2">
      <w:start w:val="1"/>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5" w15:restartNumberingAfterBreak="0">
    <w:nsid w:val="3EE878DD"/>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13B3D54"/>
    <w:multiLevelType w:val="hybridMultilevel"/>
    <w:tmpl w:val="A620C3C8"/>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C37FB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1B2B36"/>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0F3A31"/>
    <w:multiLevelType w:val="multilevel"/>
    <w:tmpl w:val="6BC28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554229"/>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FF2936"/>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8E2140"/>
    <w:multiLevelType w:val="hybridMultilevel"/>
    <w:tmpl w:val="97A4D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BD6FF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44785D"/>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D87F17"/>
    <w:multiLevelType w:val="multilevel"/>
    <w:tmpl w:val="80ACD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023AEF"/>
    <w:multiLevelType w:val="hybridMultilevel"/>
    <w:tmpl w:val="59101654"/>
    <w:lvl w:ilvl="0" w:tplc="04150017">
      <w:start w:val="1"/>
      <w:numFmt w:val="lowerLetter"/>
      <w:lvlText w:val="%1)"/>
      <w:lvlJc w:val="left"/>
      <w:pPr>
        <w:ind w:left="2153" w:hanging="360"/>
      </w:pPr>
    </w:lvl>
    <w:lvl w:ilvl="1" w:tplc="04150019" w:tentative="1">
      <w:start w:val="1"/>
      <w:numFmt w:val="lowerLetter"/>
      <w:lvlText w:val="%2."/>
      <w:lvlJc w:val="left"/>
      <w:pPr>
        <w:ind w:left="2873" w:hanging="360"/>
      </w:pPr>
    </w:lvl>
    <w:lvl w:ilvl="2" w:tplc="0415001B" w:tentative="1">
      <w:start w:val="1"/>
      <w:numFmt w:val="lowerRoman"/>
      <w:lvlText w:val="%3."/>
      <w:lvlJc w:val="right"/>
      <w:pPr>
        <w:ind w:left="3593" w:hanging="180"/>
      </w:pPr>
    </w:lvl>
    <w:lvl w:ilvl="3" w:tplc="0415000F" w:tentative="1">
      <w:start w:val="1"/>
      <w:numFmt w:val="decimal"/>
      <w:lvlText w:val="%4."/>
      <w:lvlJc w:val="left"/>
      <w:pPr>
        <w:ind w:left="4313" w:hanging="360"/>
      </w:pPr>
    </w:lvl>
    <w:lvl w:ilvl="4" w:tplc="04150019" w:tentative="1">
      <w:start w:val="1"/>
      <w:numFmt w:val="lowerLetter"/>
      <w:lvlText w:val="%5."/>
      <w:lvlJc w:val="left"/>
      <w:pPr>
        <w:ind w:left="5033" w:hanging="360"/>
      </w:pPr>
    </w:lvl>
    <w:lvl w:ilvl="5" w:tplc="0415001B" w:tentative="1">
      <w:start w:val="1"/>
      <w:numFmt w:val="lowerRoman"/>
      <w:lvlText w:val="%6."/>
      <w:lvlJc w:val="right"/>
      <w:pPr>
        <w:ind w:left="5753" w:hanging="180"/>
      </w:pPr>
    </w:lvl>
    <w:lvl w:ilvl="6" w:tplc="0415000F" w:tentative="1">
      <w:start w:val="1"/>
      <w:numFmt w:val="decimal"/>
      <w:lvlText w:val="%7."/>
      <w:lvlJc w:val="left"/>
      <w:pPr>
        <w:ind w:left="6473" w:hanging="360"/>
      </w:pPr>
    </w:lvl>
    <w:lvl w:ilvl="7" w:tplc="04150019" w:tentative="1">
      <w:start w:val="1"/>
      <w:numFmt w:val="lowerLetter"/>
      <w:lvlText w:val="%8."/>
      <w:lvlJc w:val="left"/>
      <w:pPr>
        <w:ind w:left="7193" w:hanging="360"/>
      </w:pPr>
    </w:lvl>
    <w:lvl w:ilvl="8" w:tplc="0415001B" w:tentative="1">
      <w:start w:val="1"/>
      <w:numFmt w:val="lowerRoman"/>
      <w:lvlText w:val="%9."/>
      <w:lvlJc w:val="right"/>
      <w:pPr>
        <w:ind w:left="7913" w:hanging="180"/>
      </w:pPr>
    </w:lvl>
  </w:abstractNum>
  <w:abstractNum w:abstractNumId="47" w15:restartNumberingAfterBreak="0">
    <w:nsid w:val="5E8E2D98"/>
    <w:multiLevelType w:val="hybridMultilevel"/>
    <w:tmpl w:val="478AE30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1F6C06"/>
    <w:multiLevelType w:val="multilevel"/>
    <w:tmpl w:val="376ECC10"/>
    <w:lvl w:ilvl="0">
      <w:start w:val="2"/>
      <w:numFmt w:val="decimal"/>
      <w:lvlText w:val="%1."/>
      <w:lvlJc w:val="left"/>
      <w:pPr>
        <w:ind w:left="540" w:hanging="540"/>
      </w:pPr>
      <w:rPr>
        <w:rFonts w:hint="default"/>
      </w:rPr>
    </w:lvl>
    <w:lvl w:ilvl="1">
      <w:start w:val="4"/>
      <w:numFmt w:val="decimal"/>
      <w:lvlText w:val="%1.%2."/>
      <w:lvlJc w:val="left"/>
      <w:pPr>
        <w:ind w:left="1256" w:hanging="540"/>
      </w:pPr>
      <w:rPr>
        <w:rFonts w:hint="default"/>
      </w:rPr>
    </w:lvl>
    <w:lvl w:ilvl="2">
      <w:start w:val="4"/>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9" w15:restartNumberingAfterBreak="0">
    <w:nsid w:val="60957376"/>
    <w:multiLevelType w:val="multilevel"/>
    <w:tmpl w:val="80ACD5F0"/>
    <w:lvl w:ilvl="0">
      <w:start w:val="1"/>
      <w:numFmt w:val="decimal"/>
      <w:lvlText w:val="%1."/>
      <w:lvlJc w:val="left"/>
      <w:pPr>
        <w:tabs>
          <w:tab w:val="num" w:pos="-126"/>
        </w:tabs>
        <w:ind w:left="-126" w:hanging="360"/>
      </w:pPr>
    </w:lvl>
    <w:lvl w:ilvl="1" w:tentative="1">
      <w:start w:val="1"/>
      <w:numFmt w:val="decimal"/>
      <w:lvlText w:val="%2."/>
      <w:lvlJc w:val="left"/>
      <w:pPr>
        <w:tabs>
          <w:tab w:val="num" w:pos="594"/>
        </w:tabs>
        <w:ind w:left="594" w:hanging="360"/>
      </w:pPr>
    </w:lvl>
    <w:lvl w:ilvl="2" w:tentative="1">
      <w:start w:val="1"/>
      <w:numFmt w:val="decimal"/>
      <w:lvlText w:val="%3."/>
      <w:lvlJc w:val="left"/>
      <w:pPr>
        <w:tabs>
          <w:tab w:val="num" w:pos="1314"/>
        </w:tabs>
        <w:ind w:left="1314" w:hanging="360"/>
      </w:pPr>
    </w:lvl>
    <w:lvl w:ilvl="3" w:tentative="1">
      <w:start w:val="1"/>
      <w:numFmt w:val="decimal"/>
      <w:lvlText w:val="%4."/>
      <w:lvlJc w:val="left"/>
      <w:pPr>
        <w:tabs>
          <w:tab w:val="num" w:pos="2034"/>
        </w:tabs>
        <w:ind w:left="2034" w:hanging="360"/>
      </w:pPr>
    </w:lvl>
    <w:lvl w:ilvl="4" w:tentative="1">
      <w:start w:val="1"/>
      <w:numFmt w:val="decimal"/>
      <w:lvlText w:val="%5."/>
      <w:lvlJc w:val="left"/>
      <w:pPr>
        <w:tabs>
          <w:tab w:val="num" w:pos="2754"/>
        </w:tabs>
        <w:ind w:left="2754" w:hanging="360"/>
      </w:pPr>
    </w:lvl>
    <w:lvl w:ilvl="5" w:tentative="1">
      <w:start w:val="1"/>
      <w:numFmt w:val="decimal"/>
      <w:lvlText w:val="%6."/>
      <w:lvlJc w:val="left"/>
      <w:pPr>
        <w:tabs>
          <w:tab w:val="num" w:pos="3474"/>
        </w:tabs>
        <w:ind w:left="3474" w:hanging="360"/>
      </w:pPr>
    </w:lvl>
    <w:lvl w:ilvl="6" w:tentative="1">
      <w:start w:val="1"/>
      <w:numFmt w:val="decimal"/>
      <w:lvlText w:val="%7."/>
      <w:lvlJc w:val="left"/>
      <w:pPr>
        <w:tabs>
          <w:tab w:val="num" w:pos="4194"/>
        </w:tabs>
        <w:ind w:left="4194" w:hanging="360"/>
      </w:pPr>
    </w:lvl>
    <w:lvl w:ilvl="7" w:tentative="1">
      <w:start w:val="1"/>
      <w:numFmt w:val="decimal"/>
      <w:lvlText w:val="%8."/>
      <w:lvlJc w:val="left"/>
      <w:pPr>
        <w:tabs>
          <w:tab w:val="num" w:pos="4914"/>
        </w:tabs>
        <w:ind w:left="4914" w:hanging="360"/>
      </w:pPr>
    </w:lvl>
    <w:lvl w:ilvl="8" w:tentative="1">
      <w:start w:val="1"/>
      <w:numFmt w:val="decimal"/>
      <w:lvlText w:val="%9."/>
      <w:lvlJc w:val="left"/>
      <w:pPr>
        <w:tabs>
          <w:tab w:val="num" w:pos="5634"/>
        </w:tabs>
        <w:ind w:left="5634" w:hanging="360"/>
      </w:pPr>
    </w:lvl>
  </w:abstractNum>
  <w:abstractNum w:abstractNumId="50" w15:restartNumberingAfterBreak="0">
    <w:nsid w:val="60C369DB"/>
    <w:multiLevelType w:val="hybridMultilevel"/>
    <w:tmpl w:val="CE82E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E956E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734CCD"/>
    <w:multiLevelType w:val="hybridMultilevel"/>
    <w:tmpl w:val="515ED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AE27D0"/>
    <w:multiLevelType w:val="hybridMultilevel"/>
    <w:tmpl w:val="795893DC"/>
    <w:lvl w:ilvl="0" w:tplc="177AE3FA">
      <w:start w:val="1"/>
      <w:numFmt w:val="upperRoman"/>
      <w:lvlText w:val="%1."/>
      <w:lvlJc w:val="left"/>
      <w:pPr>
        <w:ind w:left="1080" w:hanging="720"/>
      </w:pPr>
      <w:rPr>
        <w:rFonts w:hint="default"/>
      </w:rPr>
    </w:lvl>
    <w:lvl w:ilvl="1" w:tplc="1EBEB00C">
      <w:start w:val="1"/>
      <w:numFmt w:val="decimal"/>
      <w:lvlText w:val="%2."/>
      <w:lvlJc w:val="left"/>
      <w:pPr>
        <w:ind w:left="720" w:hanging="360"/>
      </w:pPr>
      <w:rPr>
        <w:b w:val="0"/>
        <w:bCs w:val="0"/>
      </w:rPr>
    </w:lvl>
    <w:lvl w:ilvl="2" w:tplc="04150017">
      <w:start w:val="1"/>
      <w:numFmt w:val="lowerLetter"/>
      <w:lvlText w:val="%3)"/>
      <w:lvlJc w:val="left"/>
      <w:pPr>
        <w:ind w:left="2153"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07EC0"/>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23137A"/>
    <w:multiLevelType w:val="multilevel"/>
    <w:tmpl w:val="8C669134"/>
    <w:lvl w:ilvl="0">
      <w:start w:val="2"/>
      <w:numFmt w:val="decimal"/>
      <w:lvlText w:val="%1."/>
      <w:lvlJc w:val="left"/>
      <w:pPr>
        <w:ind w:left="540" w:hanging="540"/>
      </w:pPr>
      <w:rPr>
        <w:rFonts w:hint="default"/>
      </w:rPr>
    </w:lvl>
    <w:lvl w:ilvl="1">
      <w:start w:val="5"/>
      <w:numFmt w:val="decimal"/>
      <w:lvlText w:val="%1.%2."/>
      <w:lvlJc w:val="left"/>
      <w:pPr>
        <w:ind w:left="1256" w:hanging="540"/>
      </w:pPr>
      <w:rPr>
        <w:rFonts w:hint="default"/>
        <w:b/>
        <w:bCs/>
      </w:rPr>
    </w:lvl>
    <w:lvl w:ilvl="2">
      <w:start w:val="1"/>
      <w:numFmt w:val="decimal"/>
      <w:lvlText w:val="%1.%2.%3."/>
      <w:lvlJc w:val="left"/>
      <w:pPr>
        <w:ind w:left="2152" w:hanging="720"/>
      </w:pPr>
      <w:rPr>
        <w:rFonts w:hint="default"/>
        <w:b w:val="0"/>
        <w:bCs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56" w15:restartNumberingAfterBreak="0">
    <w:nsid w:val="689E455A"/>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8D4561F"/>
    <w:multiLevelType w:val="hybridMultilevel"/>
    <w:tmpl w:val="3BC67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14042B"/>
    <w:multiLevelType w:val="multilevel"/>
    <w:tmpl w:val="238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D1536E"/>
    <w:multiLevelType w:val="hybridMultilevel"/>
    <w:tmpl w:val="BEE851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087440"/>
    <w:multiLevelType w:val="hybridMultilevel"/>
    <w:tmpl w:val="074AD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2D7E73"/>
    <w:multiLevelType w:val="hybridMultilevel"/>
    <w:tmpl w:val="C3E0F0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34142F0"/>
    <w:multiLevelType w:val="hybridMultilevel"/>
    <w:tmpl w:val="E73A51A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3BC4D29"/>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0A651E"/>
    <w:multiLevelType w:val="hybridMultilevel"/>
    <w:tmpl w:val="E85C9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56EE1"/>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B077EA8"/>
    <w:multiLevelType w:val="multilevel"/>
    <w:tmpl w:val="D4E60EFE"/>
    <w:lvl w:ilvl="0">
      <w:start w:val="1"/>
      <w:numFmt w:val="upperRoman"/>
      <w:lvlText w:val="%1."/>
      <w:lvlJc w:val="left"/>
      <w:pPr>
        <w:ind w:left="1433" w:hanging="720"/>
      </w:pPr>
      <w:rPr>
        <w:rFonts w:hint="default"/>
      </w:rPr>
    </w:lvl>
    <w:lvl w:ilvl="1">
      <w:start w:val="1"/>
      <w:numFmt w:val="decimal"/>
      <w:isLgl/>
      <w:lvlText w:val="%1.%2."/>
      <w:lvlJc w:val="left"/>
      <w:pPr>
        <w:ind w:left="1110" w:hanging="360"/>
      </w:pPr>
      <w:rPr>
        <w:rFonts w:hint="default"/>
        <w:b/>
        <w:bCs/>
      </w:rPr>
    </w:lvl>
    <w:lvl w:ilvl="2">
      <w:start w:val="1"/>
      <w:numFmt w:val="decimal"/>
      <w:isLgl/>
      <w:lvlText w:val="%1.%2.%3."/>
      <w:lvlJc w:val="left"/>
      <w:pPr>
        <w:ind w:left="1507"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41"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809" w:hanging="1800"/>
      </w:pPr>
      <w:rPr>
        <w:rFonts w:hint="default"/>
      </w:rPr>
    </w:lvl>
  </w:abstractNum>
  <w:abstractNum w:abstractNumId="68" w15:restartNumberingAfterBreak="0">
    <w:nsid w:val="7B606A3A"/>
    <w:multiLevelType w:val="hybridMultilevel"/>
    <w:tmpl w:val="5846C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F45B93"/>
    <w:multiLevelType w:val="hybridMultilevel"/>
    <w:tmpl w:val="CFD4A154"/>
    <w:lvl w:ilvl="0" w:tplc="D05E27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C21D20"/>
    <w:multiLevelType w:val="hybridMultilevel"/>
    <w:tmpl w:val="32184E96"/>
    <w:lvl w:ilvl="0" w:tplc="FFFFFFFF">
      <w:start w:val="1"/>
      <w:numFmt w:val="decimalZero"/>
      <w:lvlText w:val="%1."/>
      <w:lvlJc w:val="left"/>
      <w:pPr>
        <w:ind w:left="1778" w:hanging="360"/>
      </w:pPr>
      <w:rPr>
        <w:rFonts w:ascii="Calibri" w:eastAsia="Calibri" w:hAnsi="Calibri" w:cs="Calibri"/>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1168179331">
    <w:abstractNumId w:val="35"/>
  </w:num>
  <w:num w:numId="2" w16cid:durableId="530148430">
    <w:abstractNumId w:val="56"/>
  </w:num>
  <w:num w:numId="3" w16cid:durableId="1624924666">
    <w:abstractNumId w:val="31"/>
  </w:num>
  <w:num w:numId="4" w16cid:durableId="665212705">
    <w:abstractNumId w:val="39"/>
  </w:num>
  <w:num w:numId="5" w16cid:durableId="723255579">
    <w:abstractNumId w:val="2"/>
  </w:num>
  <w:num w:numId="6" w16cid:durableId="1414206505">
    <w:abstractNumId w:val="9"/>
  </w:num>
  <w:num w:numId="7" w16cid:durableId="1352219075">
    <w:abstractNumId w:val="25"/>
  </w:num>
  <w:num w:numId="8" w16cid:durableId="807746043">
    <w:abstractNumId w:val="58"/>
  </w:num>
  <w:num w:numId="9" w16cid:durableId="1219703557">
    <w:abstractNumId w:val="17"/>
  </w:num>
  <w:num w:numId="10" w16cid:durableId="1777020574">
    <w:abstractNumId w:val="65"/>
  </w:num>
  <w:num w:numId="11" w16cid:durableId="1152402401">
    <w:abstractNumId w:val="3"/>
  </w:num>
  <w:num w:numId="12" w16cid:durableId="1552572575">
    <w:abstractNumId w:val="27"/>
  </w:num>
  <w:num w:numId="13" w16cid:durableId="1892885017">
    <w:abstractNumId w:val="21"/>
  </w:num>
  <w:num w:numId="14" w16cid:durableId="1929927575">
    <w:abstractNumId w:val="5"/>
  </w:num>
  <w:num w:numId="15" w16cid:durableId="154809123">
    <w:abstractNumId w:val="41"/>
  </w:num>
  <w:num w:numId="16" w16cid:durableId="1614240139">
    <w:abstractNumId w:val="63"/>
  </w:num>
  <w:num w:numId="17" w16cid:durableId="1710567346">
    <w:abstractNumId w:val="44"/>
  </w:num>
  <w:num w:numId="18" w16cid:durableId="94134130">
    <w:abstractNumId w:val="4"/>
  </w:num>
  <w:num w:numId="19" w16cid:durableId="664161838">
    <w:abstractNumId w:val="33"/>
  </w:num>
  <w:num w:numId="20" w16cid:durableId="298339509">
    <w:abstractNumId w:val="43"/>
  </w:num>
  <w:num w:numId="21" w16cid:durableId="331182440">
    <w:abstractNumId w:val="54"/>
  </w:num>
  <w:num w:numId="22" w16cid:durableId="829911506">
    <w:abstractNumId w:val="10"/>
  </w:num>
  <w:num w:numId="23" w16cid:durableId="1461847177">
    <w:abstractNumId w:val="22"/>
  </w:num>
  <w:num w:numId="24" w16cid:durableId="729234556">
    <w:abstractNumId w:val="49"/>
  </w:num>
  <w:num w:numId="25" w16cid:durableId="617183520">
    <w:abstractNumId w:val="37"/>
  </w:num>
  <w:num w:numId="26" w16cid:durableId="1710688515">
    <w:abstractNumId w:val="38"/>
  </w:num>
  <w:num w:numId="27" w16cid:durableId="1859805900">
    <w:abstractNumId w:val="40"/>
  </w:num>
  <w:num w:numId="28" w16cid:durableId="1678458056">
    <w:abstractNumId w:val="30"/>
  </w:num>
  <w:num w:numId="29" w16cid:durableId="1599675439">
    <w:abstractNumId w:val="45"/>
  </w:num>
  <w:num w:numId="30" w16cid:durableId="1649283608">
    <w:abstractNumId w:val="14"/>
  </w:num>
  <w:num w:numId="31" w16cid:durableId="1741244426">
    <w:abstractNumId w:val="20"/>
  </w:num>
  <w:num w:numId="32" w16cid:durableId="1885174902">
    <w:abstractNumId w:val="0"/>
  </w:num>
  <w:num w:numId="33" w16cid:durableId="2013289892">
    <w:abstractNumId w:val="66"/>
  </w:num>
  <w:num w:numId="34" w16cid:durableId="1297881459">
    <w:abstractNumId w:val="1"/>
  </w:num>
  <w:num w:numId="35" w16cid:durableId="125592276">
    <w:abstractNumId w:val="8"/>
  </w:num>
  <w:num w:numId="36" w16cid:durableId="1743716909">
    <w:abstractNumId w:val="52"/>
  </w:num>
  <w:num w:numId="37" w16cid:durableId="2093550227">
    <w:abstractNumId w:val="50"/>
  </w:num>
  <w:num w:numId="38" w16cid:durableId="678192441">
    <w:abstractNumId w:val="67"/>
  </w:num>
  <w:num w:numId="39" w16cid:durableId="680013133">
    <w:abstractNumId w:val="13"/>
  </w:num>
  <w:num w:numId="40" w16cid:durableId="211624036">
    <w:abstractNumId w:val="70"/>
  </w:num>
  <w:num w:numId="41" w16cid:durableId="1546601645">
    <w:abstractNumId w:val="60"/>
  </w:num>
  <w:num w:numId="42" w16cid:durableId="858277547">
    <w:abstractNumId w:val="46"/>
  </w:num>
  <w:num w:numId="43" w16cid:durableId="1013261988">
    <w:abstractNumId w:val="26"/>
  </w:num>
  <w:num w:numId="44" w16cid:durableId="1636057804">
    <w:abstractNumId w:val="48"/>
  </w:num>
  <w:num w:numId="45" w16cid:durableId="1631089479">
    <w:abstractNumId w:val="42"/>
  </w:num>
  <w:num w:numId="46" w16cid:durableId="1832720973">
    <w:abstractNumId w:val="47"/>
  </w:num>
  <w:num w:numId="47" w16cid:durableId="473260312">
    <w:abstractNumId w:val="15"/>
  </w:num>
  <w:num w:numId="48" w16cid:durableId="1211040109">
    <w:abstractNumId w:val="55"/>
  </w:num>
  <w:num w:numId="49" w16cid:durableId="659039257">
    <w:abstractNumId w:val="53"/>
  </w:num>
  <w:num w:numId="50" w16cid:durableId="2126582038">
    <w:abstractNumId w:val="51"/>
  </w:num>
  <w:num w:numId="51" w16cid:durableId="1925529365">
    <w:abstractNumId w:val="36"/>
  </w:num>
  <w:num w:numId="52" w16cid:durableId="1460416855">
    <w:abstractNumId w:val="7"/>
  </w:num>
  <w:num w:numId="53" w16cid:durableId="2094737628">
    <w:abstractNumId w:val="59"/>
  </w:num>
  <w:num w:numId="54" w16cid:durableId="1560898133">
    <w:abstractNumId w:val="69"/>
  </w:num>
  <w:num w:numId="55" w16cid:durableId="23604864">
    <w:abstractNumId w:val="28"/>
  </w:num>
  <w:num w:numId="56" w16cid:durableId="1720713250">
    <w:abstractNumId w:val="32"/>
  </w:num>
  <w:num w:numId="57" w16cid:durableId="1178927680">
    <w:abstractNumId w:val="62"/>
  </w:num>
  <w:num w:numId="58" w16cid:durableId="782771331">
    <w:abstractNumId w:val="68"/>
  </w:num>
  <w:num w:numId="59" w16cid:durableId="1523595770">
    <w:abstractNumId w:val="23"/>
  </w:num>
  <w:num w:numId="60" w16cid:durableId="2099132648">
    <w:abstractNumId w:val="11"/>
  </w:num>
  <w:num w:numId="61" w16cid:durableId="1752390679">
    <w:abstractNumId w:val="16"/>
  </w:num>
  <w:num w:numId="62" w16cid:durableId="1679504365">
    <w:abstractNumId w:val="34"/>
  </w:num>
  <w:num w:numId="63" w16cid:durableId="1368409119">
    <w:abstractNumId w:val="19"/>
  </w:num>
  <w:num w:numId="64" w16cid:durableId="752627835">
    <w:abstractNumId w:val="57"/>
  </w:num>
  <w:num w:numId="65" w16cid:durableId="1473406573">
    <w:abstractNumId w:val="24"/>
  </w:num>
  <w:num w:numId="66" w16cid:durableId="1482425237">
    <w:abstractNumId w:val="18"/>
  </w:num>
  <w:num w:numId="67" w16cid:durableId="822041382">
    <w:abstractNumId w:val="6"/>
  </w:num>
  <w:num w:numId="68" w16cid:durableId="38630124">
    <w:abstractNumId w:val="12"/>
  </w:num>
  <w:num w:numId="69" w16cid:durableId="22680709">
    <w:abstractNumId w:val="64"/>
  </w:num>
  <w:num w:numId="70" w16cid:durableId="1656300016">
    <w:abstractNumId w:val="61"/>
  </w:num>
  <w:num w:numId="71" w16cid:durableId="1982495752">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A1"/>
    <w:rsid w:val="00004060"/>
    <w:rsid w:val="00010440"/>
    <w:rsid w:val="0001082B"/>
    <w:rsid w:val="0001143B"/>
    <w:rsid w:val="00014B97"/>
    <w:rsid w:val="00022B25"/>
    <w:rsid w:val="00041174"/>
    <w:rsid w:val="000420C2"/>
    <w:rsid w:val="00044B8E"/>
    <w:rsid w:val="000528D3"/>
    <w:rsid w:val="0005411A"/>
    <w:rsid w:val="00060D05"/>
    <w:rsid w:val="00063A38"/>
    <w:rsid w:val="00073A1A"/>
    <w:rsid w:val="00080EC8"/>
    <w:rsid w:val="000828BD"/>
    <w:rsid w:val="000A6F29"/>
    <w:rsid w:val="000C218F"/>
    <w:rsid w:val="000C5513"/>
    <w:rsid w:val="000D41AE"/>
    <w:rsid w:val="000F1798"/>
    <w:rsid w:val="000F41EC"/>
    <w:rsid w:val="000F6688"/>
    <w:rsid w:val="001006A5"/>
    <w:rsid w:val="001100A4"/>
    <w:rsid w:val="001112CC"/>
    <w:rsid w:val="00115566"/>
    <w:rsid w:val="001417E3"/>
    <w:rsid w:val="00146738"/>
    <w:rsid w:val="00150539"/>
    <w:rsid w:val="00157CDE"/>
    <w:rsid w:val="00162814"/>
    <w:rsid w:val="001640AD"/>
    <w:rsid w:val="0016756C"/>
    <w:rsid w:val="00183C20"/>
    <w:rsid w:val="00185272"/>
    <w:rsid w:val="00186D1E"/>
    <w:rsid w:val="0018733B"/>
    <w:rsid w:val="001B08F4"/>
    <w:rsid w:val="001B10C4"/>
    <w:rsid w:val="001B699A"/>
    <w:rsid w:val="001C120B"/>
    <w:rsid w:val="001C296F"/>
    <w:rsid w:val="001C470D"/>
    <w:rsid w:val="001E09DF"/>
    <w:rsid w:val="001E290F"/>
    <w:rsid w:val="001E2D03"/>
    <w:rsid w:val="001F003D"/>
    <w:rsid w:val="001F0E62"/>
    <w:rsid w:val="001F6C27"/>
    <w:rsid w:val="0020118A"/>
    <w:rsid w:val="00207047"/>
    <w:rsid w:val="00212232"/>
    <w:rsid w:val="0021351E"/>
    <w:rsid w:val="0022025A"/>
    <w:rsid w:val="00220D55"/>
    <w:rsid w:val="002212FF"/>
    <w:rsid w:val="002333D4"/>
    <w:rsid w:val="002421BD"/>
    <w:rsid w:val="00253280"/>
    <w:rsid w:val="0025534C"/>
    <w:rsid w:val="002623A2"/>
    <w:rsid w:val="00270C3A"/>
    <w:rsid w:val="00276A32"/>
    <w:rsid w:val="00277975"/>
    <w:rsid w:val="002924AE"/>
    <w:rsid w:val="002A1A1E"/>
    <w:rsid w:val="002C1862"/>
    <w:rsid w:val="002C2633"/>
    <w:rsid w:val="002D6D83"/>
    <w:rsid w:val="002D6DC0"/>
    <w:rsid w:val="002D73B4"/>
    <w:rsid w:val="002E7A73"/>
    <w:rsid w:val="00305C48"/>
    <w:rsid w:val="003142C0"/>
    <w:rsid w:val="003152B9"/>
    <w:rsid w:val="00317BA2"/>
    <w:rsid w:val="003229F9"/>
    <w:rsid w:val="00333AB2"/>
    <w:rsid w:val="00371F41"/>
    <w:rsid w:val="00375E63"/>
    <w:rsid w:val="00383309"/>
    <w:rsid w:val="00395794"/>
    <w:rsid w:val="003A4030"/>
    <w:rsid w:val="003B0A82"/>
    <w:rsid w:val="003B1F60"/>
    <w:rsid w:val="003B2B87"/>
    <w:rsid w:val="003B671C"/>
    <w:rsid w:val="003C5B11"/>
    <w:rsid w:val="003D5F50"/>
    <w:rsid w:val="003F67BD"/>
    <w:rsid w:val="0040073D"/>
    <w:rsid w:val="004143CC"/>
    <w:rsid w:val="0043184E"/>
    <w:rsid w:val="00433F86"/>
    <w:rsid w:val="00437A59"/>
    <w:rsid w:val="004601AB"/>
    <w:rsid w:val="00462C35"/>
    <w:rsid w:val="00470E0E"/>
    <w:rsid w:val="004744F1"/>
    <w:rsid w:val="0049529E"/>
    <w:rsid w:val="004E521E"/>
    <w:rsid w:val="004E6B5E"/>
    <w:rsid w:val="004F086A"/>
    <w:rsid w:val="004F3ECA"/>
    <w:rsid w:val="00506017"/>
    <w:rsid w:val="005509A6"/>
    <w:rsid w:val="00552550"/>
    <w:rsid w:val="00564044"/>
    <w:rsid w:val="0056404D"/>
    <w:rsid w:val="00565011"/>
    <w:rsid w:val="0058472D"/>
    <w:rsid w:val="00586B63"/>
    <w:rsid w:val="005950C7"/>
    <w:rsid w:val="00596636"/>
    <w:rsid w:val="005B7B20"/>
    <w:rsid w:val="005B7E6D"/>
    <w:rsid w:val="005C2DD4"/>
    <w:rsid w:val="005D3480"/>
    <w:rsid w:val="005D720A"/>
    <w:rsid w:val="00602428"/>
    <w:rsid w:val="00604872"/>
    <w:rsid w:val="0062779F"/>
    <w:rsid w:val="0064464C"/>
    <w:rsid w:val="006446D7"/>
    <w:rsid w:val="00653BFF"/>
    <w:rsid w:val="00655CB6"/>
    <w:rsid w:val="006607C4"/>
    <w:rsid w:val="00681AC4"/>
    <w:rsid w:val="00687190"/>
    <w:rsid w:val="00690029"/>
    <w:rsid w:val="006A0C2A"/>
    <w:rsid w:val="006A34DF"/>
    <w:rsid w:val="006A4FB3"/>
    <w:rsid w:val="006B55BA"/>
    <w:rsid w:val="006B58FE"/>
    <w:rsid w:val="006B79E1"/>
    <w:rsid w:val="006C1E7B"/>
    <w:rsid w:val="006C316C"/>
    <w:rsid w:val="006C34EE"/>
    <w:rsid w:val="006D02F4"/>
    <w:rsid w:val="006D27B6"/>
    <w:rsid w:val="006D2AE2"/>
    <w:rsid w:val="006E18EC"/>
    <w:rsid w:val="0070090D"/>
    <w:rsid w:val="00703313"/>
    <w:rsid w:val="00704998"/>
    <w:rsid w:val="00712C9E"/>
    <w:rsid w:val="0073676C"/>
    <w:rsid w:val="0074024D"/>
    <w:rsid w:val="007451B0"/>
    <w:rsid w:val="007453E8"/>
    <w:rsid w:val="00752512"/>
    <w:rsid w:val="00755553"/>
    <w:rsid w:val="00757486"/>
    <w:rsid w:val="00757C0F"/>
    <w:rsid w:val="00763A22"/>
    <w:rsid w:val="007A40D7"/>
    <w:rsid w:val="007A711E"/>
    <w:rsid w:val="007C4B26"/>
    <w:rsid w:val="007D3909"/>
    <w:rsid w:val="007D4A37"/>
    <w:rsid w:val="007D62CF"/>
    <w:rsid w:val="007E0BBF"/>
    <w:rsid w:val="007E5AD4"/>
    <w:rsid w:val="007E6D14"/>
    <w:rsid w:val="007F53AC"/>
    <w:rsid w:val="008046CD"/>
    <w:rsid w:val="00804EFC"/>
    <w:rsid w:val="008054F2"/>
    <w:rsid w:val="00805A8F"/>
    <w:rsid w:val="00806769"/>
    <w:rsid w:val="008160E4"/>
    <w:rsid w:val="00825605"/>
    <w:rsid w:val="008306D1"/>
    <w:rsid w:val="0083598F"/>
    <w:rsid w:val="008425E9"/>
    <w:rsid w:val="008449EA"/>
    <w:rsid w:val="00854BF0"/>
    <w:rsid w:val="00856253"/>
    <w:rsid w:val="008633A7"/>
    <w:rsid w:val="00874C0E"/>
    <w:rsid w:val="00890AC5"/>
    <w:rsid w:val="008A144C"/>
    <w:rsid w:val="008A2A71"/>
    <w:rsid w:val="008A5482"/>
    <w:rsid w:val="008B29EA"/>
    <w:rsid w:val="008C02F3"/>
    <w:rsid w:val="008C09E7"/>
    <w:rsid w:val="008C2EE8"/>
    <w:rsid w:val="008D0E62"/>
    <w:rsid w:val="008D2FB4"/>
    <w:rsid w:val="008E739F"/>
    <w:rsid w:val="008F3D49"/>
    <w:rsid w:val="00922DB9"/>
    <w:rsid w:val="00946C9F"/>
    <w:rsid w:val="0095277E"/>
    <w:rsid w:val="00963B4E"/>
    <w:rsid w:val="00970A6D"/>
    <w:rsid w:val="00983669"/>
    <w:rsid w:val="00986884"/>
    <w:rsid w:val="00987689"/>
    <w:rsid w:val="0099437F"/>
    <w:rsid w:val="009A452C"/>
    <w:rsid w:val="009B4C86"/>
    <w:rsid w:val="009C3BFE"/>
    <w:rsid w:val="009C3CA5"/>
    <w:rsid w:val="009D0632"/>
    <w:rsid w:val="00A04D1C"/>
    <w:rsid w:val="00A07D51"/>
    <w:rsid w:val="00A224F7"/>
    <w:rsid w:val="00A24454"/>
    <w:rsid w:val="00A32A04"/>
    <w:rsid w:val="00A37446"/>
    <w:rsid w:val="00A4492F"/>
    <w:rsid w:val="00A45FE1"/>
    <w:rsid w:val="00A472F4"/>
    <w:rsid w:val="00A523F9"/>
    <w:rsid w:val="00A53A3C"/>
    <w:rsid w:val="00A703EE"/>
    <w:rsid w:val="00A76921"/>
    <w:rsid w:val="00A97DEA"/>
    <w:rsid w:val="00AC5C51"/>
    <w:rsid w:val="00AD370C"/>
    <w:rsid w:val="00AE0801"/>
    <w:rsid w:val="00AF07F7"/>
    <w:rsid w:val="00AF3371"/>
    <w:rsid w:val="00AF6602"/>
    <w:rsid w:val="00B105DB"/>
    <w:rsid w:val="00B13423"/>
    <w:rsid w:val="00B246AC"/>
    <w:rsid w:val="00B365E7"/>
    <w:rsid w:val="00B42C9E"/>
    <w:rsid w:val="00B44CCD"/>
    <w:rsid w:val="00B756DA"/>
    <w:rsid w:val="00B80AE5"/>
    <w:rsid w:val="00B83255"/>
    <w:rsid w:val="00B939BA"/>
    <w:rsid w:val="00BA4B49"/>
    <w:rsid w:val="00BB488E"/>
    <w:rsid w:val="00BC6F90"/>
    <w:rsid w:val="00BD74D7"/>
    <w:rsid w:val="00C301A4"/>
    <w:rsid w:val="00C31C30"/>
    <w:rsid w:val="00C40315"/>
    <w:rsid w:val="00C57280"/>
    <w:rsid w:val="00C61463"/>
    <w:rsid w:val="00C64C9F"/>
    <w:rsid w:val="00C71AFF"/>
    <w:rsid w:val="00C76349"/>
    <w:rsid w:val="00C921F0"/>
    <w:rsid w:val="00C94F56"/>
    <w:rsid w:val="00CA468C"/>
    <w:rsid w:val="00CA7718"/>
    <w:rsid w:val="00CB7C8C"/>
    <w:rsid w:val="00CC502A"/>
    <w:rsid w:val="00CD4A76"/>
    <w:rsid w:val="00CE5EB9"/>
    <w:rsid w:val="00CF46B9"/>
    <w:rsid w:val="00D02155"/>
    <w:rsid w:val="00D021C5"/>
    <w:rsid w:val="00D111CD"/>
    <w:rsid w:val="00D14A55"/>
    <w:rsid w:val="00D21066"/>
    <w:rsid w:val="00D256C1"/>
    <w:rsid w:val="00D44A92"/>
    <w:rsid w:val="00D6594C"/>
    <w:rsid w:val="00D66F74"/>
    <w:rsid w:val="00D7315E"/>
    <w:rsid w:val="00D766BD"/>
    <w:rsid w:val="00D9420E"/>
    <w:rsid w:val="00D96AD8"/>
    <w:rsid w:val="00DA130C"/>
    <w:rsid w:val="00DC01B6"/>
    <w:rsid w:val="00DC520A"/>
    <w:rsid w:val="00DC6DCE"/>
    <w:rsid w:val="00DD50BC"/>
    <w:rsid w:val="00DD5F8E"/>
    <w:rsid w:val="00DE00C7"/>
    <w:rsid w:val="00DE5A64"/>
    <w:rsid w:val="00E00613"/>
    <w:rsid w:val="00E03A20"/>
    <w:rsid w:val="00E07CC5"/>
    <w:rsid w:val="00E27CF0"/>
    <w:rsid w:val="00E61EBC"/>
    <w:rsid w:val="00E704A9"/>
    <w:rsid w:val="00E87BF5"/>
    <w:rsid w:val="00E87ED1"/>
    <w:rsid w:val="00EB22A4"/>
    <w:rsid w:val="00EC549B"/>
    <w:rsid w:val="00EE0E34"/>
    <w:rsid w:val="00EE3D39"/>
    <w:rsid w:val="00EF3526"/>
    <w:rsid w:val="00F00A72"/>
    <w:rsid w:val="00F01982"/>
    <w:rsid w:val="00F045A1"/>
    <w:rsid w:val="00F07D19"/>
    <w:rsid w:val="00F128E4"/>
    <w:rsid w:val="00F1526A"/>
    <w:rsid w:val="00F22783"/>
    <w:rsid w:val="00F33E54"/>
    <w:rsid w:val="00F36405"/>
    <w:rsid w:val="00F36BE5"/>
    <w:rsid w:val="00F6725D"/>
    <w:rsid w:val="00F8341C"/>
    <w:rsid w:val="00F864C2"/>
    <w:rsid w:val="00F944C9"/>
    <w:rsid w:val="00FB1A3E"/>
    <w:rsid w:val="00FC034E"/>
    <w:rsid w:val="00FC03F1"/>
    <w:rsid w:val="00FC422D"/>
    <w:rsid w:val="00FC4F77"/>
    <w:rsid w:val="00FC6AE9"/>
    <w:rsid w:val="00FE1CAA"/>
    <w:rsid w:val="00FF04A1"/>
    <w:rsid w:val="00FF13BC"/>
    <w:rsid w:val="00FF5910"/>
    <w:rsid w:val="15865793"/>
    <w:rsid w:val="50F1DCB0"/>
    <w:rsid w:val="64F8F7B8"/>
    <w:rsid w:val="6C4E6478"/>
    <w:rsid w:val="741C54EE"/>
    <w:rsid w:val="799FC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2796"/>
  <w15:chartTrackingRefBased/>
  <w15:docId w15:val="{763A9BB4-7608-4096-A51B-6C5DC6C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D49"/>
  </w:style>
  <w:style w:type="paragraph" w:styleId="Nagwek2">
    <w:name w:val="heading 2"/>
    <w:aliases w:val="ASAPHeading 2,Numbered - 2,h 3, ICL,Heading 2a,H2,PA Major Section,l2,Headline 2,h2,2,headi,heading2,h21,h22,21,kopregel 2,Titre m"/>
    <w:basedOn w:val="Normalny"/>
    <w:next w:val="Normalny"/>
    <w:link w:val="Nagwek2Znak"/>
    <w:qFormat/>
    <w:rsid w:val="001112CC"/>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83598F"/>
    <w:pPr>
      <w:ind w:left="720"/>
      <w:contextualSpacing/>
    </w:pPr>
  </w:style>
  <w:style w:type="table" w:styleId="Tabela-Siatka">
    <w:name w:val="Table Grid"/>
    <w:basedOn w:val="Standardowy"/>
    <w:uiPriority w:val="39"/>
    <w:rsid w:val="006B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12C9E"/>
  </w:style>
  <w:style w:type="character" w:customStyle="1" w:styleId="eop">
    <w:name w:val="eop"/>
    <w:basedOn w:val="Domylnaczcionkaakapitu"/>
    <w:rsid w:val="00712C9E"/>
  </w:style>
  <w:style w:type="paragraph" w:customStyle="1" w:styleId="paragraph">
    <w:name w:val="paragraph"/>
    <w:basedOn w:val="Normalny"/>
    <w:rsid w:val="00712C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675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56C"/>
  </w:style>
  <w:style w:type="paragraph" w:styleId="Stopka">
    <w:name w:val="footer"/>
    <w:basedOn w:val="Normalny"/>
    <w:link w:val="StopkaZnak"/>
    <w:uiPriority w:val="99"/>
    <w:unhideWhenUsed/>
    <w:rsid w:val="00167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56C"/>
  </w:style>
  <w:style w:type="paragraph" w:styleId="Poprawka">
    <w:name w:val="Revision"/>
    <w:hidden/>
    <w:uiPriority w:val="99"/>
    <w:semiHidden/>
    <w:rsid w:val="002E7A73"/>
    <w:pPr>
      <w:spacing w:after="0" w:line="240" w:lineRule="auto"/>
    </w:pPr>
  </w:style>
  <w:style w:type="character" w:styleId="Odwoaniedokomentarza">
    <w:name w:val="annotation reference"/>
    <w:basedOn w:val="Domylnaczcionkaakapitu"/>
    <w:uiPriority w:val="99"/>
    <w:unhideWhenUsed/>
    <w:rsid w:val="00596636"/>
    <w:rPr>
      <w:sz w:val="16"/>
      <w:szCs w:val="16"/>
    </w:rPr>
  </w:style>
  <w:style w:type="paragraph" w:styleId="Tekstkomentarza">
    <w:name w:val="annotation text"/>
    <w:basedOn w:val="Normalny"/>
    <w:link w:val="TekstkomentarzaZnak"/>
    <w:uiPriority w:val="99"/>
    <w:unhideWhenUsed/>
    <w:rsid w:val="00596636"/>
    <w:pPr>
      <w:spacing w:line="240" w:lineRule="auto"/>
    </w:pPr>
    <w:rPr>
      <w:sz w:val="20"/>
      <w:szCs w:val="20"/>
    </w:rPr>
  </w:style>
  <w:style w:type="character" w:customStyle="1" w:styleId="TekstkomentarzaZnak">
    <w:name w:val="Tekst komentarza Znak"/>
    <w:basedOn w:val="Domylnaczcionkaakapitu"/>
    <w:link w:val="Tekstkomentarza"/>
    <w:uiPriority w:val="99"/>
    <w:rsid w:val="00596636"/>
    <w:rPr>
      <w:sz w:val="20"/>
      <w:szCs w:val="20"/>
    </w:rPr>
  </w:style>
  <w:style w:type="paragraph" w:styleId="Tematkomentarza">
    <w:name w:val="annotation subject"/>
    <w:basedOn w:val="Tekstkomentarza"/>
    <w:next w:val="Tekstkomentarza"/>
    <w:link w:val="TematkomentarzaZnak"/>
    <w:uiPriority w:val="99"/>
    <w:semiHidden/>
    <w:unhideWhenUsed/>
    <w:rsid w:val="00596636"/>
    <w:rPr>
      <w:b/>
      <w:bCs/>
    </w:rPr>
  </w:style>
  <w:style w:type="character" w:customStyle="1" w:styleId="TematkomentarzaZnak">
    <w:name w:val="Temat komentarza Znak"/>
    <w:basedOn w:val="TekstkomentarzaZnak"/>
    <w:link w:val="Tematkomentarza"/>
    <w:uiPriority w:val="99"/>
    <w:semiHidden/>
    <w:rsid w:val="00596636"/>
    <w:rPr>
      <w:b/>
      <w:bCs/>
      <w:sz w:val="20"/>
      <w:szCs w:val="20"/>
    </w:rPr>
  </w:style>
  <w:style w:type="character" w:styleId="Hipercze">
    <w:name w:val="Hyperlink"/>
    <w:basedOn w:val="Domylnaczcionkaakapitu"/>
    <w:uiPriority w:val="99"/>
    <w:unhideWhenUsed/>
    <w:rsid w:val="00F6725D"/>
    <w:rPr>
      <w:color w:val="0000FF"/>
      <w:u w:val="single"/>
    </w:rPr>
  </w:style>
  <w:style w:type="character" w:customStyle="1" w:styleId="Wzmianka1">
    <w:name w:val="Wzmianka1"/>
    <w:basedOn w:val="Domylnaczcionkaakapitu"/>
    <w:uiPriority w:val="99"/>
    <w:unhideWhenUsed/>
    <w:rsid w:val="00E07CC5"/>
    <w:rPr>
      <w:color w:val="2B579A"/>
      <w:shd w:val="clear" w:color="auto" w:fill="E1DFDD"/>
    </w:rPr>
  </w:style>
  <w:style w:type="character" w:customStyle="1" w:styleId="cf01">
    <w:name w:val="cf01"/>
    <w:basedOn w:val="Domylnaczcionkaakapitu"/>
    <w:rsid w:val="008C02F3"/>
    <w:rPr>
      <w:rFonts w:ascii="Segoe UI" w:hAnsi="Segoe UI" w:cs="Segoe UI" w:hint="default"/>
      <w:sz w:val="18"/>
      <w:szCs w:val="18"/>
    </w:rPr>
  </w:style>
  <w:style w:type="character" w:customStyle="1" w:styleId="cf11">
    <w:name w:val="cf11"/>
    <w:basedOn w:val="Domylnaczcionkaakapitu"/>
    <w:rsid w:val="008C02F3"/>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F128E4"/>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07047"/>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1112CC"/>
    <w:rPr>
      <w:rFonts w:ascii="Times New Roman" w:eastAsia="Times New Roman" w:hAnsi="Times New Roman" w:cs="Times New Roman"/>
      <w:b/>
      <w:i/>
      <w:color w:val="000000"/>
      <w:lang w:eastAsia="pl-PL"/>
    </w:rPr>
  </w:style>
  <w:style w:type="paragraph" w:styleId="Tekstprzypisudolnego">
    <w:name w:val="footnote text"/>
    <w:basedOn w:val="Normalny"/>
    <w:link w:val="TekstprzypisudolnegoZnak"/>
    <w:uiPriority w:val="99"/>
    <w:semiHidden/>
    <w:unhideWhenUsed/>
    <w:rsid w:val="002D6D83"/>
    <w:pPr>
      <w:spacing w:after="0" w:line="240" w:lineRule="auto"/>
      <w:ind w:left="716" w:right="41" w:hanging="3"/>
    </w:pPr>
    <w:rPr>
      <w:rFonts w:ascii="Calibri" w:eastAsia="Calibri" w:hAnsi="Calibri" w:cs="Calibri"/>
      <w:color w:val="000000"/>
      <w:kern w:val="2"/>
      <w:sz w:val="20"/>
      <w:szCs w:val="20"/>
      <w:lang w:eastAsia="pl-PL"/>
      <w14:ligatures w14:val="standardContextual"/>
    </w:rPr>
  </w:style>
  <w:style w:type="character" w:customStyle="1" w:styleId="TekstprzypisudolnegoZnak">
    <w:name w:val="Tekst przypisu dolnego Znak"/>
    <w:basedOn w:val="Domylnaczcionkaakapitu"/>
    <w:link w:val="Tekstprzypisudolnego"/>
    <w:uiPriority w:val="99"/>
    <w:semiHidden/>
    <w:rsid w:val="002D6D83"/>
    <w:rPr>
      <w:rFonts w:ascii="Calibri" w:eastAsia="Calibri" w:hAnsi="Calibri" w:cs="Calibri"/>
      <w:color w:val="000000"/>
      <w:kern w:val="2"/>
      <w:sz w:val="20"/>
      <w:szCs w:val="20"/>
      <w:lang w:eastAsia="pl-PL"/>
      <w14:ligatures w14:val="standardContextual"/>
    </w:rPr>
  </w:style>
  <w:style w:type="character" w:styleId="Odwoanieprzypisudolnego">
    <w:name w:val="footnote reference"/>
    <w:basedOn w:val="Domylnaczcionkaakapitu"/>
    <w:uiPriority w:val="99"/>
    <w:semiHidden/>
    <w:unhideWhenUsed/>
    <w:rsid w:val="002D6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6809">
      <w:bodyDiv w:val="1"/>
      <w:marLeft w:val="0"/>
      <w:marRight w:val="0"/>
      <w:marTop w:val="0"/>
      <w:marBottom w:val="0"/>
      <w:divBdr>
        <w:top w:val="none" w:sz="0" w:space="0" w:color="auto"/>
        <w:left w:val="none" w:sz="0" w:space="0" w:color="auto"/>
        <w:bottom w:val="none" w:sz="0" w:space="0" w:color="auto"/>
        <w:right w:val="none" w:sz="0" w:space="0" w:color="auto"/>
      </w:divBdr>
      <w:divsChild>
        <w:div w:id="1621456134">
          <w:marLeft w:val="0"/>
          <w:marRight w:val="0"/>
          <w:marTop w:val="0"/>
          <w:marBottom w:val="0"/>
          <w:divBdr>
            <w:top w:val="none" w:sz="0" w:space="0" w:color="auto"/>
            <w:left w:val="none" w:sz="0" w:space="0" w:color="auto"/>
            <w:bottom w:val="none" w:sz="0" w:space="0" w:color="auto"/>
            <w:right w:val="none" w:sz="0" w:space="0" w:color="auto"/>
          </w:divBdr>
        </w:div>
        <w:div w:id="1348409030">
          <w:marLeft w:val="0"/>
          <w:marRight w:val="0"/>
          <w:marTop w:val="0"/>
          <w:marBottom w:val="0"/>
          <w:divBdr>
            <w:top w:val="none" w:sz="0" w:space="0" w:color="auto"/>
            <w:left w:val="none" w:sz="0" w:space="0" w:color="auto"/>
            <w:bottom w:val="none" w:sz="0" w:space="0" w:color="auto"/>
            <w:right w:val="none" w:sz="0" w:space="0" w:color="auto"/>
          </w:divBdr>
        </w:div>
        <w:div w:id="1036078172">
          <w:marLeft w:val="0"/>
          <w:marRight w:val="0"/>
          <w:marTop w:val="0"/>
          <w:marBottom w:val="0"/>
          <w:divBdr>
            <w:top w:val="none" w:sz="0" w:space="0" w:color="auto"/>
            <w:left w:val="none" w:sz="0" w:space="0" w:color="auto"/>
            <w:bottom w:val="none" w:sz="0" w:space="0" w:color="auto"/>
            <w:right w:val="none" w:sz="0" w:space="0" w:color="auto"/>
          </w:divBdr>
        </w:div>
      </w:divsChild>
    </w:div>
    <w:div w:id="79252991">
      <w:bodyDiv w:val="1"/>
      <w:marLeft w:val="0"/>
      <w:marRight w:val="0"/>
      <w:marTop w:val="0"/>
      <w:marBottom w:val="0"/>
      <w:divBdr>
        <w:top w:val="none" w:sz="0" w:space="0" w:color="auto"/>
        <w:left w:val="none" w:sz="0" w:space="0" w:color="auto"/>
        <w:bottom w:val="none" w:sz="0" w:space="0" w:color="auto"/>
        <w:right w:val="none" w:sz="0" w:space="0" w:color="auto"/>
      </w:divBdr>
      <w:divsChild>
        <w:div w:id="1993439803">
          <w:marLeft w:val="0"/>
          <w:marRight w:val="0"/>
          <w:marTop w:val="0"/>
          <w:marBottom w:val="0"/>
          <w:divBdr>
            <w:top w:val="none" w:sz="0" w:space="0" w:color="auto"/>
            <w:left w:val="none" w:sz="0" w:space="0" w:color="auto"/>
            <w:bottom w:val="none" w:sz="0" w:space="0" w:color="auto"/>
            <w:right w:val="none" w:sz="0" w:space="0" w:color="auto"/>
          </w:divBdr>
        </w:div>
        <w:div w:id="1591238476">
          <w:marLeft w:val="0"/>
          <w:marRight w:val="0"/>
          <w:marTop w:val="0"/>
          <w:marBottom w:val="0"/>
          <w:divBdr>
            <w:top w:val="none" w:sz="0" w:space="0" w:color="auto"/>
            <w:left w:val="none" w:sz="0" w:space="0" w:color="auto"/>
            <w:bottom w:val="none" w:sz="0" w:space="0" w:color="auto"/>
            <w:right w:val="none" w:sz="0" w:space="0" w:color="auto"/>
          </w:divBdr>
        </w:div>
      </w:divsChild>
    </w:div>
    <w:div w:id="114301559">
      <w:bodyDiv w:val="1"/>
      <w:marLeft w:val="0"/>
      <w:marRight w:val="0"/>
      <w:marTop w:val="0"/>
      <w:marBottom w:val="0"/>
      <w:divBdr>
        <w:top w:val="none" w:sz="0" w:space="0" w:color="auto"/>
        <w:left w:val="none" w:sz="0" w:space="0" w:color="auto"/>
        <w:bottom w:val="none" w:sz="0" w:space="0" w:color="auto"/>
        <w:right w:val="none" w:sz="0" w:space="0" w:color="auto"/>
      </w:divBdr>
    </w:div>
    <w:div w:id="163710269">
      <w:bodyDiv w:val="1"/>
      <w:marLeft w:val="0"/>
      <w:marRight w:val="0"/>
      <w:marTop w:val="0"/>
      <w:marBottom w:val="0"/>
      <w:divBdr>
        <w:top w:val="none" w:sz="0" w:space="0" w:color="auto"/>
        <w:left w:val="none" w:sz="0" w:space="0" w:color="auto"/>
        <w:bottom w:val="none" w:sz="0" w:space="0" w:color="auto"/>
        <w:right w:val="none" w:sz="0" w:space="0" w:color="auto"/>
      </w:divBdr>
      <w:divsChild>
        <w:div w:id="1071733361">
          <w:marLeft w:val="0"/>
          <w:marRight w:val="0"/>
          <w:marTop w:val="0"/>
          <w:marBottom w:val="0"/>
          <w:divBdr>
            <w:top w:val="none" w:sz="0" w:space="0" w:color="auto"/>
            <w:left w:val="none" w:sz="0" w:space="0" w:color="auto"/>
            <w:bottom w:val="none" w:sz="0" w:space="0" w:color="auto"/>
            <w:right w:val="none" w:sz="0" w:space="0" w:color="auto"/>
          </w:divBdr>
        </w:div>
        <w:div w:id="2112625891">
          <w:marLeft w:val="0"/>
          <w:marRight w:val="0"/>
          <w:marTop w:val="0"/>
          <w:marBottom w:val="0"/>
          <w:divBdr>
            <w:top w:val="none" w:sz="0" w:space="0" w:color="auto"/>
            <w:left w:val="none" w:sz="0" w:space="0" w:color="auto"/>
            <w:bottom w:val="none" w:sz="0" w:space="0" w:color="auto"/>
            <w:right w:val="none" w:sz="0" w:space="0" w:color="auto"/>
          </w:divBdr>
        </w:div>
        <w:div w:id="1782186249">
          <w:marLeft w:val="0"/>
          <w:marRight w:val="0"/>
          <w:marTop w:val="0"/>
          <w:marBottom w:val="0"/>
          <w:divBdr>
            <w:top w:val="none" w:sz="0" w:space="0" w:color="auto"/>
            <w:left w:val="none" w:sz="0" w:space="0" w:color="auto"/>
            <w:bottom w:val="none" w:sz="0" w:space="0" w:color="auto"/>
            <w:right w:val="none" w:sz="0" w:space="0" w:color="auto"/>
          </w:divBdr>
        </w:div>
        <w:div w:id="1665669430">
          <w:marLeft w:val="0"/>
          <w:marRight w:val="0"/>
          <w:marTop w:val="0"/>
          <w:marBottom w:val="0"/>
          <w:divBdr>
            <w:top w:val="none" w:sz="0" w:space="0" w:color="auto"/>
            <w:left w:val="none" w:sz="0" w:space="0" w:color="auto"/>
            <w:bottom w:val="none" w:sz="0" w:space="0" w:color="auto"/>
            <w:right w:val="none" w:sz="0" w:space="0" w:color="auto"/>
          </w:divBdr>
        </w:div>
        <w:div w:id="84500505">
          <w:marLeft w:val="0"/>
          <w:marRight w:val="0"/>
          <w:marTop w:val="0"/>
          <w:marBottom w:val="0"/>
          <w:divBdr>
            <w:top w:val="none" w:sz="0" w:space="0" w:color="auto"/>
            <w:left w:val="none" w:sz="0" w:space="0" w:color="auto"/>
            <w:bottom w:val="none" w:sz="0" w:space="0" w:color="auto"/>
            <w:right w:val="none" w:sz="0" w:space="0" w:color="auto"/>
          </w:divBdr>
        </w:div>
        <w:div w:id="1881168996">
          <w:marLeft w:val="0"/>
          <w:marRight w:val="0"/>
          <w:marTop w:val="0"/>
          <w:marBottom w:val="0"/>
          <w:divBdr>
            <w:top w:val="none" w:sz="0" w:space="0" w:color="auto"/>
            <w:left w:val="none" w:sz="0" w:space="0" w:color="auto"/>
            <w:bottom w:val="none" w:sz="0" w:space="0" w:color="auto"/>
            <w:right w:val="none" w:sz="0" w:space="0" w:color="auto"/>
          </w:divBdr>
        </w:div>
      </w:divsChild>
    </w:div>
    <w:div w:id="263877897">
      <w:bodyDiv w:val="1"/>
      <w:marLeft w:val="0"/>
      <w:marRight w:val="0"/>
      <w:marTop w:val="0"/>
      <w:marBottom w:val="0"/>
      <w:divBdr>
        <w:top w:val="none" w:sz="0" w:space="0" w:color="auto"/>
        <w:left w:val="none" w:sz="0" w:space="0" w:color="auto"/>
        <w:bottom w:val="none" w:sz="0" w:space="0" w:color="auto"/>
        <w:right w:val="none" w:sz="0" w:space="0" w:color="auto"/>
      </w:divBdr>
    </w:div>
    <w:div w:id="323438545">
      <w:bodyDiv w:val="1"/>
      <w:marLeft w:val="0"/>
      <w:marRight w:val="0"/>
      <w:marTop w:val="0"/>
      <w:marBottom w:val="0"/>
      <w:divBdr>
        <w:top w:val="none" w:sz="0" w:space="0" w:color="auto"/>
        <w:left w:val="none" w:sz="0" w:space="0" w:color="auto"/>
        <w:bottom w:val="none" w:sz="0" w:space="0" w:color="auto"/>
        <w:right w:val="none" w:sz="0" w:space="0" w:color="auto"/>
      </w:divBdr>
    </w:div>
    <w:div w:id="809370335">
      <w:bodyDiv w:val="1"/>
      <w:marLeft w:val="0"/>
      <w:marRight w:val="0"/>
      <w:marTop w:val="0"/>
      <w:marBottom w:val="0"/>
      <w:divBdr>
        <w:top w:val="none" w:sz="0" w:space="0" w:color="auto"/>
        <w:left w:val="none" w:sz="0" w:space="0" w:color="auto"/>
        <w:bottom w:val="none" w:sz="0" w:space="0" w:color="auto"/>
        <w:right w:val="none" w:sz="0" w:space="0" w:color="auto"/>
      </w:divBdr>
    </w:div>
    <w:div w:id="898714151">
      <w:bodyDiv w:val="1"/>
      <w:marLeft w:val="0"/>
      <w:marRight w:val="0"/>
      <w:marTop w:val="0"/>
      <w:marBottom w:val="0"/>
      <w:divBdr>
        <w:top w:val="none" w:sz="0" w:space="0" w:color="auto"/>
        <w:left w:val="none" w:sz="0" w:space="0" w:color="auto"/>
        <w:bottom w:val="none" w:sz="0" w:space="0" w:color="auto"/>
        <w:right w:val="none" w:sz="0" w:space="0" w:color="auto"/>
      </w:divBdr>
      <w:divsChild>
        <w:div w:id="307787199">
          <w:marLeft w:val="0"/>
          <w:marRight w:val="0"/>
          <w:marTop w:val="0"/>
          <w:marBottom w:val="0"/>
          <w:divBdr>
            <w:top w:val="none" w:sz="0" w:space="0" w:color="auto"/>
            <w:left w:val="none" w:sz="0" w:space="0" w:color="auto"/>
            <w:bottom w:val="none" w:sz="0" w:space="0" w:color="auto"/>
            <w:right w:val="none" w:sz="0" w:space="0" w:color="auto"/>
          </w:divBdr>
        </w:div>
        <w:div w:id="1230578486">
          <w:marLeft w:val="0"/>
          <w:marRight w:val="0"/>
          <w:marTop w:val="0"/>
          <w:marBottom w:val="0"/>
          <w:divBdr>
            <w:top w:val="none" w:sz="0" w:space="0" w:color="auto"/>
            <w:left w:val="none" w:sz="0" w:space="0" w:color="auto"/>
            <w:bottom w:val="none" w:sz="0" w:space="0" w:color="auto"/>
            <w:right w:val="none" w:sz="0" w:space="0" w:color="auto"/>
          </w:divBdr>
        </w:div>
        <w:div w:id="1934706668">
          <w:marLeft w:val="0"/>
          <w:marRight w:val="0"/>
          <w:marTop w:val="0"/>
          <w:marBottom w:val="0"/>
          <w:divBdr>
            <w:top w:val="none" w:sz="0" w:space="0" w:color="auto"/>
            <w:left w:val="none" w:sz="0" w:space="0" w:color="auto"/>
            <w:bottom w:val="none" w:sz="0" w:space="0" w:color="auto"/>
            <w:right w:val="none" w:sz="0" w:space="0" w:color="auto"/>
          </w:divBdr>
        </w:div>
        <w:div w:id="1723864289">
          <w:marLeft w:val="0"/>
          <w:marRight w:val="0"/>
          <w:marTop w:val="0"/>
          <w:marBottom w:val="0"/>
          <w:divBdr>
            <w:top w:val="none" w:sz="0" w:space="0" w:color="auto"/>
            <w:left w:val="none" w:sz="0" w:space="0" w:color="auto"/>
            <w:bottom w:val="none" w:sz="0" w:space="0" w:color="auto"/>
            <w:right w:val="none" w:sz="0" w:space="0" w:color="auto"/>
          </w:divBdr>
        </w:div>
        <w:div w:id="890464164">
          <w:marLeft w:val="0"/>
          <w:marRight w:val="0"/>
          <w:marTop w:val="0"/>
          <w:marBottom w:val="0"/>
          <w:divBdr>
            <w:top w:val="none" w:sz="0" w:space="0" w:color="auto"/>
            <w:left w:val="none" w:sz="0" w:space="0" w:color="auto"/>
            <w:bottom w:val="none" w:sz="0" w:space="0" w:color="auto"/>
            <w:right w:val="none" w:sz="0" w:space="0" w:color="auto"/>
          </w:divBdr>
        </w:div>
      </w:divsChild>
    </w:div>
    <w:div w:id="1489324053">
      <w:bodyDiv w:val="1"/>
      <w:marLeft w:val="0"/>
      <w:marRight w:val="0"/>
      <w:marTop w:val="0"/>
      <w:marBottom w:val="0"/>
      <w:divBdr>
        <w:top w:val="none" w:sz="0" w:space="0" w:color="auto"/>
        <w:left w:val="none" w:sz="0" w:space="0" w:color="auto"/>
        <w:bottom w:val="none" w:sz="0" w:space="0" w:color="auto"/>
        <w:right w:val="none" w:sz="0" w:space="0" w:color="auto"/>
      </w:divBdr>
    </w:div>
    <w:div w:id="1709648265">
      <w:bodyDiv w:val="1"/>
      <w:marLeft w:val="0"/>
      <w:marRight w:val="0"/>
      <w:marTop w:val="0"/>
      <w:marBottom w:val="0"/>
      <w:divBdr>
        <w:top w:val="none" w:sz="0" w:space="0" w:color="auto"/>
        <w:left w:val="none" w:sz="0" w:space="0" w:color="auto"/>
        <w:bottom w:val="none" w:sz="0" w:space="0" w:color="auto"/>
        <w:right w:val="none" w:sz="0" w:space="0" w:color="auto"/>
      </w:divBdr>
      <w:divsChild>
        <w:div w:id="1032730749">
          <w:marLeft w:val="0"/>
          <w:marRight w:val="0"/>
          <w:marTop w:val="0"/>
          <w:marBottom w:val="0"/>
          <w:divBdr>
            <w:top w:val="none" w:sz="0" w:space="0" w:color="auto"/>
            <w:left w:val="none" w:sz="0" w:space="0" w:color="auto"/>
            <w:bottom w:val="none" w:sz="0" w:space="0" w:color="auto"/>
            <w:right w:val="none" w:sz="0" w:space="0" w:color="auto"/>
          </w:divBdr>
        </w:div>
        <w:div w:id="1447196634">
          <w:marLeft w:val="0"/>
          <w:marRight w:val="0"/>
          <w:marTop w:val="0"/>
          <w:marBottom w:val="0"/>
          <w:divBdr>
            <w:top w:val="none" w:sz="0" w:space="0" w:color="auto"/>
            <w:left w:val="none" w:sz="0" w:space="0" w:color="auto"/>
            <w:bottom w:val="none" w:sz="0" w:space="0" w:color="auto"/>
            <w:right w:val="none" w:sz="0" w:space="0" w:color="auto"/>
          </w:divBdr>
        </w:div>
        <w:div w:id="2121222596">
          <w:marLeft w:val="0"/>
          <w:marRight w:val="0"/>
          <w:marTop w:val="0"/>
          <w:marBottom w:val="0"/>
          <w:divBdr>
            <w:top w:val="none" w:sz="0" w:space="0" w:color="auto"/>
            <w:left w:val="none" w:sz="0" w:space="0" w:color="auto"/>
            <w:bottom w:val="none" w:sz="0" w:space="0" w:color="auto"/>
            <w:right w:val="none" w:sz="0" w:space="0" w:color="auto"/>
          </w:divBdr>
        </w:div>
        <w:div w:id="2060594073">
          <w:marLeft w:val="0"/>
          <w:marRight w:val="0"/>
          <w:marTop w:val="0"/>
          <w:marBottom w:val="0"/>
          <w:divBdr>
            <w:top w:val="none" w:sz="0" w:space="0" w:color="auto"/>
            <w:left w:val="none" w:sz="0" w:space="0" w:color="auto"/>
            <w:bottom w:val="none" w:sz="0" w:space="0" w:color="auto"/>
            <w:right w:val="none" w:sz="0" w:space="0" w:color="auto"/>
          </w:divBdr>
        </w:div>
        <w:div w:id="1605262419">
          <w:marLeft w:val="0"/>
          <w:marRight w:val="0"/>
          <w:marTop w:val="0"/>
          <w:marBottom w:val="0"/>
          <w:divBdr>
            <w:top w:val="none" w:sz="0" w:space="0" w:color="auto"/>
            <w:left w:val="none" w:sz="0" w:space="0" w:color="auto"/>
            <w:bottom w:val="none" w:sz="0" w:space="0" w:color="auto"/>
            <w:right w:val="none" w:sz="0" w:space="0" w:color="auto"/>
          </w:divBdr>
        </w:div>
        <w:div w:id="1972511452">
          <w:marLeft w:val="0"/>
          <w:marRight w:val="0"/>
          <w:marTop w:val="0"/>
          <w:marBottom w:val="0"/>
          <w:divBdr>
            <w:top w:val="none" w:sz="0" w:space="0" w:color="auto"/>
            <w:left w:val="none" w:sz="0" w:space="0" w:color="auto"/>
            <w:bottom w:val="none" w:sz="0" w:space="0" w:color="auto"/>
            <w:right w:val="none" w:sz="0" w:space="0" w:color="auto"/>
          </w:divBdr>
        </w:div>
      </w:divsChild>
    </w:div>
    <w:div w:id="20827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2CAA-8B96-4E39-8A16-6E106543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3093</Words>
  <Characters>18564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Beata Kmieć</cp:lastModifiedBy>
  <cp:revision>7</cp:revision>
  <cp:lastPrinted>2023-09-07T08:09:00Z</cp:lastPrinted>
  <dcterms:created xsi:type="dcterms:W3CDTF">2024-06-26T12:08:00Z</dcterms:created>
  <dcterms:modified xsi:type="dcterms:W3CDTF">2024-06-28T10:47:00Z</dcterms:modified>
</cp:coreProperties>
</file>