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FB4F3C" w14:textId="31234902" w:rsidR="00D029D5" w:rsidRDefault="006004FA" w:rsidP="003E4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E49E5">
        <w:rPr>
          <w:rFonts w:ascii="Arial" w:eastAsia="Times New Roman" w:hAnsi="Arial" w:cs="Arial"/>
          <w:sz w:val="24"/>
          <w:szCs w:val="24"/>
          <w:lang w:eastAsia="pl-PL"/>
        </w:rPr>
        <w:t>10.9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49E5">
        <w:rPr>
          <w:rFonts w:ascii="Arial" w:eastAsia="Times New Roman" w:hAnsi="Arial" w:cs="Arial"/>
          <w:sz w:val="24"/>
          <w:szCs w:val="24"/>
          <w:lang w:eastAsia="pl-PL"/>
        </w:rPr>
        <w:t>25.10</w:t>
      </w:r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4963917" w14:textId="2DB2044E" w:rsidR="003E49E5" w:rsidRPr="003E49E5" w:rsidRDefault="00F01792" w:rsidP="003E49E5">
      <w:pPr>
        <w:tabs>
          <w:tab w:val="left" w:pos="426"/>
        </w:tabs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Hlk86225696"/>
      <w:r>
        <w:rPr>
          <w:rFonts w:ascii="Arial" w:hAnsi="Arial" w:cs="Arial"/>
          <w:b/>
          <w:bCs/>
          <w:iCs/>
          <w:sz w:val="24"/>
          <w:szCs w:val="24"/>
        </w:rPr>
        <w:t>„</w:t>
      </w:r>
      <w:r w:rsidR="003E49E5" w:rsidRPr="003E49E5">
        <w:rPr>
          <w:rFonts w:ascii="Arial" w:hAnsi="Arial" w:cs="Arial"/>
          <w:b/>
          <w:bCs/>
          <w:iCs/>
          <w:sz w:val="24"/>
          <w:szCs w:val="24"/>
        </w:rPr>
        <w:t xml:space="preserve">Budynek świetlicy w m-ci </w:t>
      </w:r>
      <w:proofErr w:type="spellStart"/>
      <w:r w:rsidR="003E49E5" w:rsidRPr="003E49E5">
        <w:rPr>
          <w:rFonts w:ascii="Arial" w:hAnsi="Arial" w:cs="Arial"/>
          <w:b/>
          <w:bCs/>
          <w:iCs/>
          <w:sz w:val="24"/>
          <w:szCs w:val="24"/>
        </w:rPr>
        <w:t>Serednica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>”</w:t>
      </w:r>
      <w:bookmarkStart w:id="1" w:name="_GoBack"/>
      <w:bookmarkEnd w:id="1"/>
    </w:p>
    <w:bookmarkEnd w:id="0"/>
    <w:p w14:paraId="32245374" w14:textId="70A4D30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743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ryczałtową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6F7A"/>
    <w:rsid w:val="00343DB9"/>
    <w:rsid w:val="003658F9"/>
    <w:rsid w:val="003748D9"/>
    <w:rsid w:val="003D3E69"/>
    <w:rsid w:val="003E49E5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C5093"/>
    <w:rsid w:val="00B727DB"/>
    <w:rsid w:val="00BB5C1B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01792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32</cp:revision>
  <cp:lastPrinted>2021-04-08T06:53:00Z</cp:lastPrinted>
  <dcterms:created xsi:type="dcterms:W3CDTF">2021-03-08T12:41:00Z</dcterms:created>
  <dcterms:modified xsi:type="dcterms:W3CDTF">2022-10-25T07:59:00Z</dcterms:modified>
</cp:coreProperties>
</file>