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CE32C" w14:textId="4788E38E" w:rsidR="00492E59" w:rsidRPr="00640636" w:rsidRDefault="00D21C46" w:rsidP="00D21C46">
      <w:pPr>
        <w:tabs>
          <w:tab w:val="left" w:pos="8260"/>
        </w:tabs>
        <w:rPr>
          <w:rFonts w:ascii="Arial" w:hAnsi="Arial" w:cs="Arial"/>
          <w:b/>
          <w:sz w:val="24"/>
          <w:szCs w:val="24"/>
        </w:rPr>
      </w:pPr>
      <w:r w:rsidRPr="00640636">
        <w:rPr>
          <w:rFonts w:ascii="Arial" w:hAnsi="Arial" w:cs="Arial"/>
          <w:b/>
          <w:sz w:val="24"/>
          <w:szCs w:val="24"/>
        </w:rPr>
        <w:tab/>
      </w:r>
    </w:p>
    <w:p w14:paraId="7A43C395" w14:textId="77777777" w:rsidR="00A35C4D" w:rsidRPr="00640636" w:rsidRDefault="00A35C4D" w:rsidP="003026D5">
      <w:pPr>
        <w:jc w:val="center"/>
        <w:rPr>
          <w:rFonts w:ascii="Arial" w:hAnsi="Arial" w:cs="Arial"/>
          <w:b/>
          <w:sz w:val="24"/>
          <w:szCs w:val="24"/>
        </w:rPr>
      </w:pPr>
    </w:p>
    <w:p w14:paraId="14B3189A" w14:textId="6F1CD5DE" w:rsidR="00712B67" w:rsidRPr="00640636" w:rsidRDefault="00BA5FA5" w:rsidP="00803C6C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640636">
        <w:rPr>
          <w:rFonts w:ascii="Arial" w:hAnsi="Arial" w:cs="Arial"/>
          <w:b/>
          <w:sz w:val="24"/>
          <w:szCs w:val="24"/>
        </w:rPr>
        <w:t xml:space="preserve">Załącznik do </w:t>
      </w:r>
      <w:r w:rsidR="00712B67" w:rsidRPr="00640636">
        <w:rPr>
          <w:rFonts w:ascii="Arial" w:hAnsi="Arial" w:cs="Arial"/>
          <w:b/>
          <w:sz w:val="24"/>
          <w:szCs w:val="24"/>
        </w:rPr>
        <w:t>Projekt</w:t>
      </w:r>
      <w:r w:rsidRPr="00640636">
        <w:rPr>
          <w:rFonts w:ascii="Arial" w:hAnsi="Arial" w:cs="Arial"/>
          <w:b/>
          <w:sz w:val="24"/>
          <w:szCs w:val="24"/>
        </w:rPr>
        <w:t>u</w:t>
      </w:r>
      <w:r w:rsidR="00712B67" w:rsidRPr="00640636">
        <w:rPr>
          <w:rFonts w:ascii="Arial" w:hAnsi="Arial" w:cs="Arial"/>
          <w:b/>
          <w:sz w:val="24"/>
          <w:szCs w:val="24"/>
        </w:rPr>
        <w:t xml:space="preserve"> budowlano – wykonawcz</w:t>
      </w:r>
      <w:r w:rsidRPr="00640636">
        <w:rPr>
          <w:rFonts w:ascii="Arial" w:hAnsi="Arial" w:cs="Arial"/>
          <w:b/>
          <w:sz w:val="24"/>
          <w:szCs w:val="24"/>
        </w:rPr>
        <w:t>ego</w:t>
      </w:r>
    </w:p>
    <w:p w14:paraId="35C38DF5" w14:textId="77777777" w:rsidR="00712B67" w:rsidRPr="00640636" w:rsidRDefault="00712B67" w:rsidP="003026D5">
      <w:pPr>
        <w:jc w:val="center"/>
        <w:rPr>
          <w:rFonts w:ascii="Arial" w:hAnsi="Arial" w:cs="Arial"/>
          <w:i/>
          <w:sz w:val="24"/>
          <w:szCs w:val="24"/>
        </w:rPr>
      </w:pPr>
      <w:r w:rsidRPr="00640636">
        <w:rPr>
          <w:rFonts w:ascii="Arial" w:hAnsi="Arial" w:cs="Arial"/>
          <w:i/>
          <w:sz w:val="24"/>
          <w:szCs w:val="24"/>
        </w:rPr>
        <w:t>Nazwa zadania</w:t>
      </w:r>
      <w:r w:rsidR="00287766" w:rsidRPr="00640636">
        <w:rPr>
          <w:rFonts w:ascii="Arial" w:hAnsi="Arial" w:cs="Arial"/>
          <w:i/>
          <w:sz w:val="24"/>
          <w:szCs w:val="24"/>
        </w:rPr>
        <w:t>:</w:t>
      </w:r>
    </w:p>
    <w:p w14:paraId="7556B43A" w14:textId="1A4D0E75" w:rsidR="008100A3" w:rsidRPr="00640636" w:rsidRDefault="008100A3" w:rsidP="008100A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40636">
        <w:rPr>
          <w:rFonts w:ascii="Arial" w:hAnsi="Arial" w:cs="Arial"/>
          <w:b/>
          <w:i/>
          <w:sz w:val="24"/>
          <w:szCs w:val="24"/>
        </w:rPr>
        <w:t xml:space="preserve">„Budowa odnawialnych źródeł energii w gminie Lipusz </w:t>
      </w:r>
      <w:r w:rsidRPr="00640636">
        <w:rPr>
          <w:rFonts w:ascii="Arial" w:hAnsi="Arial" w:cs="Arial"/>
          <w:b/>
          <w:i/>
          <w:sz w:val="24"/>
          <w:szCs w:val="24"/>
        </w:rPr>
        <w:br/>
        <w:t>i gminie Nowa Karczma”</w:t>
      </w:r>
    </w:p>
    <w:p w14:paraId="20569376" w14:textId="77777777" w:rsidR="00712B67" w:rsidRPr="00640636" w:rsidRDefault="00712B67" w:rsidP="003026D5">
      <w:pPr>
        <w:jc w:val="center"/>
        <w:rPr>
          <w:rFonts w:ascii="Arial" w:hAnsi="Arial" w:cs="Arial"/>
          <w:i/>
          <w:sz w:val="24"/>
          <w:szCs w:val="24"/>
        </w:rPr>
      </w:pPr>
    </w:p>
    <w:p w14:paraId="66349B8D" w14:textId="77777777" w:rsidR="00BA5FA5" w:rsidRPr="00640636" w:rsidRDefault="00BA5FA5" w:rsidP="00BA5FA5">
      <w:pPr>
        <w:ind w:left="-142" w:firstLine="142"/>
        <w:jc w:val="center"/>
        <w:rPr>
          <w:rFonts w:ascii="Arial" w:hAnsi="Arial" w:cs="Arial"/>
          <w:b/>
          <w:i/>
          <w:sz w:val="24"/>
          <w:szCs w:val="24"/>
        </w:rPr>
      </w:pPr>
      <w:r w:rsidRPr="00640636">
        <w:rPr>
          <w:rFonts w:ascii="Arial" w:hAnsi="Arial" w:cs="Arial"/>
          <w:b/>
          <w:i/>
          <w:sz w:val="24"/>
          <w:szCs w:val="24"/>
        </w:rPr>
        <w:t>Warunki ochrony przeciwpożarowej</w:t>
      </w:r>
    </w:p>
    <w:p w14:paraId="5ECC7F18" w14:textId="77777777" w:rsidR="00BA5FA5" w:rsidRPr="00640636" w:rsidRDefault="00BA5FA5" w:rsidP="003026D5">
      <w:pPr>
        <w:jc w:val="center"/>
        <w:rPr>
          <w:rFonts w:ascii="Arial" w:hAnsi="Arial" w:cs="Arial"/>
          <w:i/>
          <w:sz w:val="24"/>
          <w:szCs w:val="24"/>
        </w:rPr>
      </w:pPr>
    </w:p>
    <w:p w14:paraId="3463E00C" w14:textId="77777777" w:rsidR="00A35C4D" w:rsidRPr="00640636" w:rsidRDefault="00A35C4D" w:rsidP="003026D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3343"/>
        <w:gridCol w:w="3671"/>
      </w:tblGrid>
      <w:tr w:rsidR="008100A3" w:rsidRPr="00640636" w14:paraId="164A34BB" w14:textId="77777777" w:rsidTr="00416450">
        <w:trPr>
          <w:trHeight w:val="1191"/>
        </w:trPr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D2BE" w14:textId="27E47DDD" w:rsidR="008100A3" w:rsidRPr="00640636" w:rsidRDefault="00336CE1" w:rsidP="00336CE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Lider Projektu</w:t>
            </w:r>
            <w:r w:rsidR="008100A3" w:rsidRPr="006406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9D2A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0636">
              <w:rPr>
                <w:rFonts w:ascii="Arial" w:hAnsi="Arial" w:cs="Arial"/>
                <w:b/>
                <w:sz w:val="24"/>
                <w:szCs w:val="24"/>
              </w:rPr>
              <w:t>Gmina Lipusz</w:t>
            </w:r>
          </w:p>
          <w:p w14:paraId="29A71B71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 xml:space="preserve">ul. Wybickiego 27, </w:t>
            </w:r>
          </w:p>
          <w:p w14:paraId="0AD486F6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83-424 Lipusz</w:t>
            </w:r>
          </w:p>
        </w:tc>
      </w:tr>
      <w:tr w:rsidR="008100A3" w:rsidRPr="00640636" w14:paraId="67217A9A" w14:textId="77777777" w:rsidTr="00416450">
        <w:trPr>
          <w:trHeight w:val="1191"/>
        </w:trPr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A79A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Partner projektu:</w:t>
            </w:r>
          </w:p>
        </w:tc>
        <w:tc>
          <w:tcPr>
            <w:tcW w:w="7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853B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0636">
              <w:rPr>
                <w:rFonts w:ascii="Arial" w:hAnsi="Arial" w:cs="Arial"/>
                <w:b/>
                <w:sz w:val="24"/>
                <w:szCs w:val="24"/>
              </w:rPr>
              <w:t>Gmina Nowa Karczma</w:t>
            </w:r>
          </w:p>
          <w:p w14:paraId="7582EA71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 xml:space="preserve">ul. Kościerska 9, </w:t>
            </w:r>
          </w:p>
          <w:p w14:paraId="3A68F23A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83-404 Nowa Karczma</w:t>
            </w:r>
          </w:p>
        </w:tc>
      </w:tr>
      <w:tr w:rsidR="008100A3" w:rsidRPr="00640636" w14:paraId="3FDD5B90" w14:textId="77777777" w:rsidTr="00416450">
        <w:trPr>
          <w:trHeight w:val="1191"/>
        </w:trPr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567E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Adres inwestycji:</w:t>
            </w:r>
          </w:p>
        </w:tc>
        <w:tc>
          <w:tcPr>
            <w:tcW w:w="7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3A68" w14:textId="77777777" w:rsidR="00BA5FA5" w:rsidRPr="00640636" w:rsidRDefault="00BA5FA5" w:rsidP="003426D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 xml:space="preserve">Świetlica Wiejska w </w:t>
            </w:r>
            <w:proofErr w:type="spellStart"/>
            <w:r w:rsidRPr="00640636">
              <w:rPr>
                <w:rFonts w:ascii="Arial" w:hAnsi="Arial" w:cs="Arial"/>
                <w:sz w:val="24"/>
                <w:szCs w:val="24"/>
              </w:rPr>
              <w:t>Grabówku</w:t>
            </w:r>
            <w:proofErr w:type="spellEnd"/>
          </w:p>
          <w:p w14:paraId="0BB1EF0F" w14:textId="77777777" w:rsidR="00BA5FA5" w:rsidRPr="00640636" w:rsidRDefault="00BA5FA5" w:rsidP="003426D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Świetlica Wiejska w Grabowie Kościerskim</w:t>
            </w:r>
          </w:p>
          <w:p w14:paraId="10885EF8" w14:textId="77777777" w:rsidR="00BA5FA5" w:rsidRPr="00640636" w:rsidRDefault="00BA5FA5" w:rsidP="003426D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 xml:space="preserve">Świetlica Wiejska w </w:t>
            </w:r>
            <w:proofErr w:type="spellStart"/>
            <w:r w:rsidRPr="00640636">
              <w:rPr>
                <w:rFonts w:ascii="Arial" w:hAnsi="Arial" w:cs="Arial"/>
                <w:sz w:val="24"/>
                <w:szCs w:val="24"/>
              </w:rPr>
              <w:t>Skrzydłowie</w:t>
            </w:r>
            <w:proofErr w:type="spellEnd"/>
          </w:p>
          <w:p w14:paraId="2E54C067" w14:textId="77777777" w:rsidR="00D97E44" w:rsidRPr="00640636" w:rsidRDefault="00D97E44" w:rsidP="003426D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 xml:space="preserve">Świetlica Wiejska w </w:t>
            </w:r>
            <w:r w:rsidR="003426D1" w:rsidRPr="00640636">
              <w:rPr>
                <w:rFonts w:ascii="Arial" w:hAnsi="Arial" w:cs="Arial"/>
                <w:sz w:val="24"/>
                <w:szCs w:val="24"/>
              </w:rPr>
              <w:t>Starym Ba</w:t>
            </w:r>
            <w:r w:rsidR="00E10080" w:rsidRPr="00640636">
              <w:rPr>
                <w:rFonts w:ascii="Arial" w:hAnsi="Arial" w:cs="Arial"/>
                <w:sz w:val="24"/>
                <w:szCs w:val="24"/>
              </w:rPr>
              <w:t>rkoczynie</w:t>
            </w:r>
          </w:p>
          <w:p w14:paraId="5A9A0C9F" w14:textId="423DB904" w:rsidR="00BA5FA5" w:rsidRPr="00640636" w:rsidRDefault="00BA5FA5" w:rsidP="003426D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Oczyszczalnia Ścieków w Lipuszu</w:t>
            </w:r>
          </w:p>
          <w:p w14:paraId="54EFA2F9" w14:textId="3B3EDDBF" w:rsidR="00BA5FA5" w:rsidRPr="00640636" w:rsidRDefault="00BA5FA5" w:rsidP="003426D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Zespół Szkół w Lipuszu – Przedszkole w Lipuszu</w:t>
            </w:r>
          </w:p>
          <w:p w14:paraId="0627CC82" w14:textId="4EEA6097" w:rsidR="00BA5FA5" w:rsidRPr="00640636" w:rsidRDefault="00BA5FA5" w:rsidP="003426D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A3" w:rsidRPr="00640636" w14:paraId="604ACEBD" w14:textId="77777777" w:rsidTr="00416450">
        <w:trPr>
          <w:trHeight w:val="737"/>
        </w:trPr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6FF7" w14:textId="084C001B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Typ zestawu:</w:t>
            </w:r>
          </w:p>
        </w:tc>
        <w:tc>
          <w:tcPr>
            <w:tcW w:w="7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299B" w14:textId="497BA05C" w:rsidR="008100A3" w:rsidRPr="00640636" w:rsidRDefault="0063251E" w:rsidP="002D3FA8">
            <w:pPr>
              <w:spacing w:after="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0636">
              <w:rPr>
                <w:rFonts w:ascii="Arial" w:hAnsi="Arial" w:cs="Arial"/>
                <w:i/>
                <w:sz w:val="24"/>
                <w:szCs w:val="24"/>
              </w:rPr>
              <w:t>Instalacja fotowoltaiczna</w:t>
            </w:r>
            <w:r w:rsidR="00D97E44" w:rsidRPr="0064063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D3FA8" w:rsidRPr="00640636">
              <w:rPr>
                <w:rFonts w:ascii="Arial" w:hAnsi="Arial" w:cs="Arial"/>
                <w:i/>
                <w:sz w:val="24"/>
                <w:szCs w:val="24"/>
              </w:rPr>
              <w:t>na terenie Gminy Lipusz i Gminy Nowa Karczma</w:t>
            </w:r>
          </w:p>
        </w:tc>
      </w:tr>
      <w:tr w:rsidR="008100A3" w:rsidRPr="00640636" w14:paraId="07EBD5E0" w14:textId="77777777" w:rsidTr="00416450">
        <w:trPr>
          <w:trHeight w:val="270"/>
        </w:trPr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01AD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1B99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vAlign w:val="center"/>
          </w:tcPr>
          <w:p w14:paraId="21E27694" w14:textId="77777777" w:rsidR="008100A3" w:rsidRPr="00640636" w:rsidRDefault="008100A3" w:rsidP="002B483A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A3" w:rsidRPr="00640636" w14:paraId="42545D8C" w14:textId="77777777" w:rsidTr="00416450">
        <w:trPr>
          <w:trHeight w:val="567"/>
        </w:trPr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D5A3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Data opracowania:</w:t>
            </w:r>
          </w:p>
        </w:tc>
        <w:tc>
          <w:tcPr>
            <w:tcW w:w="7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B457" w14:textId="77777777" w:rsidR="008100A3" w:rsidRPr="00640636" w:rsidRDefault="008100A3" w:rsidP="002B483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40636">
              <w:rPr>
                <w:rFonts w:ascii="Arial" w:hAnsi="Arial" w:cs="Arial"/>
                <w:sz w:val="24"/>
                <w:szCs w:val="24"/>
              </w:rPr>
              <w:t>czerwiec 2020</w:t>
            </w:r>
          </w:p>
        </w:tc>
      </w:tr>
    </w:tbl>
    <w:p w14:paraId="62333EA3" w14:textId="77777777" w:rsidR="00A84D8C" w:rsidRPr="00640636" w:rsidRDefault="00A84D8C" w:rsidP="00D146FD">
      <w:pPr>
        <w:rPr>
          <w:rFonts w:ascii="Arial" w:hAnsi="Arial" w:cs="Arial"/>
          <w:sz w:val="24"/>
          <w:szCs w:val="24"/>
        </w:rPr>
      </w:pPr>
      <w:bookmarkStart w:id="0" w:name="page1"/>
      <w:bookmarkStart w:id="1" w:name="_Toc530397320"/>
      <w:bookmarkStart w:id="2" w:name="_Toc530397908"/>
      <w:bookmarkStart w:id="3" w:name="_Toc530399182"/>
      <w:bookmarkStart w:id="4" w:name="_Toc530399540"/>
      <w:bookmarkStart w:id="5" w:name="_Toc531677729"/>
      <w:bookmarkStart w:id="6" w:name="_Toc531687729"/>
      <w:bookmarkStart w:id="7" w:name="_Toc531772362"/>
      <w:bookmarkStart w:id="8" w:name="_Toc5604931"/>
      <w:bookmarkStart w:id="9" w:name="_Toc5613647"/>
      <w:bookmarkStart w:id="10" w:name="_Toc5617523"/>
      <w:bookmarkStart w:id="11" w:name="_Toc5618613"/>
      <w:bookmarkStart w:id="12" w:name="_Toc7098431"/>
      <w:bookmarkStart w:id="13" w:name="_Toc7098462"/>
      <w:bookmarkStart w:id="14" w:name="_Toc7166752"/>
      <w:bookmarkStart w:id="15" w:name="_Toc7516894"/>
      <w:bookmarkStart w:id="16" w:name="_Toc42537461"/>
      <w:bookmarkStart w:id="17" w:name="_Toc42537766"/>
      <w:bookmarkStart w:id="18" w:name="_Toc42540910"/>
      <w:bookmarkStart w:id="19" w:name="_Toc425445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4EDFAB6" w14:textId="77777777" w:rsidR="002E76C0" w:rsidRPr="00640636" w:rsidRDefault="002E76C0" w:rsidP="00D146FD">
      <w:pPr>
        <w:rPr>
          <w:rFonts w:ascii="Arial" w:hAnsi="Arial" w:cs="Arial"/>
          <w:sz w:val="24"/>
          <w:szCs w:val="24"/>
        </w:rPr>
      </w:pPr>
    </w:p>
    <w:p w14:paraId="28B7DE07" w14:textId="77777777" w:rsidR="002E76C0" w:rsidRPr="00640636" w:rsidRDefault="002E76C0" w:rsidP="00D146FD">
      <w:pPr>
        <w:rPr>
          <w:rFonts w:ascii="Arial" w:hAnsi="Arial" w:cs="Arial"/>
          <w:sz w:val="24"/>
          <w:szCs w:val="24"/>
        </w:rPr>
      </w:pPr>
    </w:p>
    <w:p w14:paraId="156A1988" w14:textId="77777777" w:rsidR="00416450" w:rsidRDefault="00416450" w:rsidP="00D146FD">
      <w:pPr>
        <w:rPr>
          <w:rFonts w:ascii="Arial" w:hAnsi="Arial" w:cs="Arial"/>
          <w:sz w:val="24"/>
          <w:szCs w:val="24"/>
        </w:rPr>
      </w:pPr>
    </w:p>
    <w:p w14:paraId="4A75326B" w14:textId="77777777" w:rsidR="00640636" w:rsidRPr="00640636" w:rsidRDefault="00640636" w:rsidP="00D146FD">
      <w:pPr>
        <w:rPr>
          <w:rFonts w:ascii="Arial" w:hAnsi="Arial" w:cs="Arial"/>
          <w:sz w:val="24"/>
          <w:szCs w:val="24"/>
        </w:rPr>
      </w:pPr>
    </w:p>
    <w:p w14:paraId="3CC6103F" w14:textId="5CCF5C65" w:rsidR="00416450" w:rsidRPr="00640636" w:rsidRDefault="00416450" w:rsidP="00640636">
      <w:pPr>
        <w:rPr>
          <w:rFonts w:ascii="Arial" w:hAnsi="Arial" w:cs="Arial"/>
          <w:sz w:val="24"/>
          <w:szCs w:val="24"/>
        </w:rPr>
      </w:pPr>
    </w:p>
    <w:p w14:paraId="06D30259" w14:textId="2A201554" w:rsidR="00416450" w:rsidRPr="00640636" w:rsidRDefault="00416450" w:rsidP="00640636">
      <w:pPr>
        <w:pStyle w:val="X3"/>
      </w:pPr>
      <w:bookmarkStart w:id="20" w:name="_Toc46515399"/>
      <w:r w:rsidRPr="00640636">
        <w:lastRenderedPageBreak/>
        <w:t xml:space="preserve">WARUNKI OCHRONY PRZECIWPOŻAROWEJ </w:t>
      </w:r>
      <w:r w:rsidR="00640636" w:rsidRPr="00640636">
        <w:t xml:space="preserve">INSTALACJI PV W </w:t>
      </w:r>
      <w:r w:rsidRPr="00640636">
        <w:t>BUDYNK</w:t>
      </w:r>
      <w:r w:rsidR="00640636" w:rsidRPr="00640636">
        <w:t xml:space="preserve">ACH </w:t>
      </w:r>
      <w:r w:rsidRPr="00640636">
        <w:t xml:space="preserve">O </w:t>
      </w:r>
      <w:r w:rsidR="00640636" w:rsidRPr="00640636">
        <w:t>KUBATURZE</w:t>
      </w:r>
      <w:r w:rsidRPr="00640636">
        <w:t xml:space="preserve"> </w:t>
      </w:r>
      <w:r w:rsidR="00640636" w:rsidRPr="00640636">
        <w:t>DO</w:t>
      </w:r>
      <w:r w:rsidRPr="00640636">
        <w:t xml:space="preserve"> 1000 m3</w:t>
      </w:r>
      <w:bookmarkEnd w:id="20"/>
    </w:p>
    <w:p w14:paraId="77FE1593" w14:textId="77777777" w:rsidR="00D146FD" w:rsidRPr="00640636" w:rsidRDefault="00D146FD" w:rsidP="00D146FD">
      <w:pPr>
        <w:pStyle w:val="Style2"/>
        <w:widowControl/>
        <w:spacing w:line="360" w:lineRule="auto"/>
        <w:ind w:firstLine="445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Warunki ochrony przeciwpożarowej ustalono dla inwestycji obejmującej wykonanie urządzenia budowlanego (instalacji fotowoltaicznej) przewidzianej do montażu na istniejącym  użytkowanym budynku o kubaturze poniżej 1000m</w:t>
      </w:r>
      <w:r w:rsidRPr="00640636">
        <w:rPr>
          <w:rFonts w:ascii="Arial" w:hAnsi="Arial" w:cs="Arial"/>
          <w:vertAlign w:val="superscript"/>
        </w:rPr>
        <w:t>3</w:t>
      </w:r>
      <w:r w:rsidRPr="00640636">
        <w:rPr>
          <w:rFonts w:ascii="Arial" w:hAnsi="Arial" w:cs="Arial"/>
        </w:rPr>
        <w:t xml:space="preserve">, w oparciu o dane zawarte w projekcie wykonawczym instalacji fotowoltaicznej. </w:t>
      </w:r>
    </w:p>
    <w:p w14:paraId="698EADFF" w14:textId="77777777" w:rsidR="00D146FD" w:rsidRPr="00640636" w:rsidRDefault="00D146FD" w:rsidP="00D146FD">
      <w:pPr>
        <w:pStyle w:val="Style2"/>
        <w:widowControl/>
        <w:spacing w:line="360" w:lineRule="auto"/>
        <w:ind w:firstLine="445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 xml:space="preserve">Dla realizowanej inwestycji o mocy do 50 kW nie wymaga się pozwolenia na budowę, zgodnie z art. 29.2 pkt 16) Ustawy Prawo Budowlane z dnia 7 lipca 1994 r (dz. U. 1994 Nr 89, poz. 414 ze zmianami). </w:t>
      </w:r>
    </w:p>
    <w:p w14:paraId="21B60ABF" w14:textId="48897FAB" w:rsidR="00D146FD" w:rsidRPr="00640636" w:rsidRDefault="00D146FD" w:rsidP="00D146FD">
      <w:pPr>
        <w:pStyle w:val="Style2"/>
        <w:widowControl/>
        <w:spacing w:line="360" w:lineRule="auto"/>
        <w:ind w:firstLine="445"/>
        <w:jc w:val="both"/>
        <w:rPr>
          <w:rFonts w:ascii="Arial" w:eastAsia="Times New Roman" w:hAnsi="Arial" w:cs="Arial"/>
          <w:color w:val="000000"/>
        </w:rPr>
      </w:pPr>
      <w:r w:rsidRPr="00640636">
        <w:rPr>
          <w:rFonts w:ascii="Arial" w:hAnsi="Arial" w:cs="Arial"/>
        </w:rPr>
        <w:t xml:space="preserve">Zakres uzgodnienia dokumentacji jest zgodny z wymogami Rozporządzenia </w:t>
      </w:r>
      <w:r w:rsidRPr="00640636">
        <w:rPr>
          <w:rFonts w:ascii="Arial" w:eastAsia="Times New Roman" w:hAnsi="Arial" w:cs="Arial"/>
          <w:color w:val="000000"/>
        </w:rPr>
        <w:t xml:space="preserve">Ministra Spraw Wewnętrznych i Administracji z dnia 2 grudnia 2015r w sprawie uzgadniania projektu budowlanego pod względem ochrony przeciwpożarowej. (Dz. U.2015, poz. 2117). Zgodnie z §5.2. ww. rozporządzenia określono warunki ochrony przeciwpożarowej w części obejmującej zakres projektu instalacji fotowoltaicznej. </w:t>
      </w:r>
    </w:p>
    <w:p w14:paraId="5FC70592" w14:textId="77777777" w:rsidR="00D146FD" w:rsidRPr="00640636" w:rsidRDefault="00D146FD" w:rsidP="00D146FD">
      <w:pPr>
        <w:pStyle w:val="Style2"/>
        <w:widowControl/>
        <w:spacing w:line="360" w:lineRule="auto"/>
        <w:ind w:firstLine="445"/>
        <w:jc w:val="both"/>
        <w:rPr>
          <w:rFonts w:ascii="Arial" w:eastAsia="Times New Roman" w:hAnsi="Arial" w:cs="Arial"/>
          <w:color w:val="000000"/>
        </w:rPr>
      </w:pPr>
      <w:r w:rsidRPr="00640636">
        <w:rPr>
          <w:rFonts w:ascii="Arial" w:eastAsia="Times New Roman" w:hAnsi="Arial" w:cs="Arial"/>
          <w:color w:val="000000"/>
        </w:rPr>
        <w:t xml:space="preserve">Budowa instalacji fotowoltaicznej nie narusza i nie obejmuje następujących warunków ochrony przeciwpożarowej ustalonej dla budynku: </w:t>
      </w:r>
    </w:p>
    <w:p w14:paraId="712D971D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color w:val="auto"/>
          <w:sz w:val="24"/>
          <w:szCs w:val="24"/>
        </w:rPr>
        <w:t>Powierzchni, wysokości i liczby kondygnacji budynku.</w:t>
      </w:r>
    </w:p>
    <w:p w14:paraId="7D0B3502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color w:val="auto"/>
          <w:sz w:val="24"/>
          <w:szCs w:val="24"/>
        </w:rPr>
        <w:t>Charakterystyki zagrożenia pożarowego, w tym parametrów pożarowych materiałów niebezpiecznych pożarowo, zagrożeń wynikających z procesów technologicznych oraz charakterystyk pożarów przyjętych do celów projektowych.</w:t>
      </w:r>
    </w:p>
    <w:p w14:paraId="31FD8922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color w:val="auto"/>
          <w:sz w:val="24"/>
          <w:szCs w:val="24"/>
        </w:rPr>
        <w:t>Przyjętej kategorii zagrożenia ludzi oraz przewidywanej liczby osób na każdej kondygnacji i w pomieszczeniach, których drzwi ewakuacyjne powinny otwierać się na zewnątrz pomieszczeń.</w:t>
      </w:r>
    </w:p>
    <w:p w14:paraId="6682BD7C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color w:val="auto"/>
          <w:sz w:val="24"/>
          <w:szCs w:val="24"/>
        </w:rPr>
        <w:t>Przewidywanej gęstości obciążenia ogniowego.</w:t>
      </w:r>
    </w:p>
    <w:p w14:paraId="40AC199C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color w:val="auto"/>
          <w:sz w:val="24"/>
          <w:szCs w:val="24"/>
        </w:rPr>
        <w:t>Oceny zagrożenia wybuchem.</w:t>
      </w:r>
    </w:p>
    <w:p w14:paraId="255F4E2A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color w:val="auto"/>
          <w:sz w:val="24"/>
          <w:szCs w:val="24"/>
        </w:rPr>
        <w:t>Przyjętej dla budynku klasy odporności pożarowej oraz klasy odporności ogniowej i stopień</w:t>
      </w:r>
      <w:r w:rsidRPr="00640636">
        <w:rPr>
          <w:rFonts w:ascii="Arial" w:eastAsia="Arial Narrow" w:hAnsi="Arial" w:cs="Arial"/>
          <w:color w:val="auto"/>
          <w:sz w:val="24"/>
          <w:szCs w:val="24"/>
        </w:rPr>
        <w:t xml:space="preserve"> </w:t>
      </w:r>
      <w:r w:rsidRPr="00640636">
        <w:rPr>
          <w:rFonts w:ascii="Arial" w:hAnsi="Arial" w:cs="Arial"/>
          <w:color w:val="auto"/>
          <w:sz w:val="24"/>
          <w:szCs w:val="24"/>
        </w:rPr>
        <w:t>rozprzestrzeniania ognia elementów budowlanych.</w:t>
      </w:r>
    </w:p>
    <w:p w14:paraId="54466897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color w:val="auto"/>
          <w:sz w:val="24"/>
          <w:szCs w:val="24"/>
        </w:rPr>
        <w:t>Ustalonego podziału obiektu na strefy pożarowe i strefy dymowe.</w:t>
      </w:r>
    </w:p>
    <w:p w14:paraId="2C273FB3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color w:val="auto"/>
          <w:sz w:val="24"/>
          <w:szCs w:val="24"/>
        </w:rPr>
        <w:t xml:space="preserve">Usytuowania budynku z uwagi na bezpieczeństwo pożarowe. </w:t>
      </w:r>
    </w:p>
    <w:p w14:paraId="78C37D81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color w:val="auto"/>
          <w:sz w:val="24"/>
          <w:szCs w:val="24"/>
        </w:rPr>
        <w:t xml:space="preserve">Warunków i strategii ewakuacji ludzi lub ich uratowania w inny sposób. </w:t>
      </w:r>
    </w:p>
    <w:p w14:paraId="7EB2C900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Urządzeń przeciwpożarowych.</w:t>
      </w:r>
    </w:p>
    <w:p w14:paraId="77D0D52F" w14:textId="77777777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Wyposażenia budynku w gaśnice:</w:t>
      </w:r>
    </w:p>
    <w:p w14:paraId="4E589934" w14:textId="218F544D" w:rsidR="00D146FD" w:rsidRPr="00640636" w:rsidRDefault="00D146FD" w:rsidP="00D146FD">
      <w:pPr>
        <w:pStyle w:val="Domyln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Style w:val="FontStyle25"/>
          <w:rFonts w:ascii="Arial" w:hAnsi="Arial" w:cs="Arial"/>
          <w:b w:val="0"/>
          <w:bCs w:val="0"/>
          <w:sz w:val="24"/>
          <w:szCs w:val="24"/>
        </w:rPr>
      </w:pPr>
      <w:r w:rsidRPr="00640636">
        <w:rPr>
          <w:rStyle w:val="FontStyle25"/>
          <w:rFonts w:ascii="Arial" w:hAnsi="Arial" w:cs="Arial"/>
          <w:b w:val="0"/>
          <w:sz w:val="24"/>
          <w:szCs w:val="24"/>
        </w:rPr>
        <w:lastRenderedPageBreak/>
        <w:t>Przygotowania obiektu budowlanego i terenu do prowadzenia działań ratowniczo-gaśniczych, w zakresie dróg pożarowych oraz zaopatrzenia  w wodę do zewnętrznego gaszenia pożaru.</w:t>
      </w:r>
    </w:p>
    <w:p w14:paraId="16A7DF8C" w14:textId="77777777" w:rsidR="00D146FD" w:rsidRPr="00640636" w:rsidRDefault="00D146FD" w:rsidP="00D146FD">
      <w:pPr>
        <w:pStyle w:val="Domylne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42"/>
        <w:jc w:val="both"/>
        <w:rPr>
          <w:rStyle w:val="FontStyle25"/>
          <w:rFonts w:ascii="Arial" w:hAnsi="Arial" w:cs="Arial"/>
          <w:b w:val="0"/>
          <w:sz w:val="24"/>
          <w:szCs w:val="24"/>
        </w:rPr>
      </w:pPr>
      <w:r w:rsidRPr="00640636">
        <w:rPr>
          <w:rStyle w:val="FontStyle25"/>
          <w:rFonts w:ascii="Arial" w:hAnsi="Arial" w:cs="Arial"/>
          <w:sz w:val="24"/>
          <w:szCs w:val="24"/>
        </w:rPr>
        <w:t xml:space="preserve">Wymagania w zakresie warunków ochrony przeciwpożarowych projektowanej instalacji obejmują: </w:t>
      </w:r>
    </w:p>
    <w:p w14:paraId="4137B6A8" w14:textId="53886D0B" w:rsidR="00D146FD" w:rsidRPr="00640636" w:rsidRDefault="00D146FD" w:rsidP="00D146FD">
      <w:pPr>
        <w:pStyle w:val="Domyln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b/>
          <w:color w:val="auto"/>
          <w:sz w:val="24"/>
          <w:szCs w:val="24"/>
        </w:rPr>
      </w:pPr>
      <w:r w:rsidRPr="00640636">
        <w:rPr>
          <w:rFonts w:ascii="Arial" w:hAnsi="Arial" w:cs="Arial"/>
          <w:b/>
          <w:sz w:val="24"/>
          <w:szCs w:val="24"/>
        </w:rPr>
        <w:t>Informacje o sposobie zabezpieczenia przeciwpożarowego instalacji użytkowych, a w szczególności wentylacyjnej, ogrzewczej, gazowej, elektrycznej, teletechnicznej i piorunochronnej</w:t>
      </w:r>
      <w:r w:rsidRPr="00640636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116718BC" w14:textId="77777777" w:rsidR="00D146FD" w:rsidRPr="00640636" w:rsidRDefault="00D146FD" w:rsidP="00D146FD">
      <w:pPr>
        <w:pStyle w:val="Domylne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426"/>
        <w:jc w:val="both"/>
        <w:rPr>
          <w:rStyle w:val="FontStyle58"/>
          <w:sz w:val="24"/>
          <w:szCs w:val="24"/>
        </w:rPr>
      </w:pPr>
      <w:r w:rsidRPr="00640636">
        <w:rPr>
          <w:rStyle w:val="FontStyle58"/>
          <w:sz w:val="24"/>
          <w:szCs w:val="24"/>
        </w:rPr>
        <w:t>Wymagania dla instalacji elektroenergetycznej:</w:t>
      </w:r>
    </w:p>
    <w:p w14:paraId="3B2CA5A3" w14:textId="77777777" w:rsidR="00D146FD" w:rsidRPr="00640636" w:rsidRDefault="00D146FD" w:rsidP="00D146FD">
      <w:pPr>
        <w:pStyle w:val="Domyln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0636">
        <w:rPr>
          <w:rStyle w:val="FontStyle27"/>
          <w:rFonts w:ascii="Arial" w:hAnsi="Arial" w:cs="Arial"/>
          <w:sz w:val="24"/>
          <w:szCs w:val="24"/>
        </w:rPr>
        <w:t xml:space="preserve">zabezpieczyć przepusty instalacyjne przy przejściu instalacji przez elementy </w:t>
      </w:r>
      <w:proofErr w:type="spellStart"/>
      <w:r w:rsidRPr="00640636">
        <w:rPr>
          <w:rStyle w:val="FontStyle27"/>
          <w:rFonts w:ascii="Arial" w:hAnsi="Arial" w:cs="Arial"/>
          <w:sz w:val="24"/>
          <w:szCs w:val="24"/>
        </w:rPr>
        <w:t>oddzieleń</w:t>
      </w:r>
      <w:proofErr w:type="spellEnd"/>
      <w:r w:rsidRPr="00640636">
        <w:rPr>
          <w:rStyle w:val="FontStyle27"/>
          <w:rFonts w:ascii="Arial" w:hAnsi="Arial" w:cs="Arial"/>
          <w:sz w:val="24"/>
          <w:szCs w:val="24"/>
        </w:rPr>
        <w:t xml:space="preserve"> przeciwpożarowych do klasy odporności ogniowej EI elementu oddzielenia przeciwpożarowego, przez który przechodzą,</w:t>
      </w:r>
      <w:r w:rsidRPr="00640636">
        <w:rPr>
          <w:rFonts w:ascii="Arial" w:hAnsi="Arial" w:cs="Arial"/>
          <w:sz w:val="24"/>
          <w:szCs w:val="24"/>
        </w:rPr>
        <w:t xml:space="preserve"> </w:t>
      </w:r>
    </w:p>
    <w:p w14:paraId="3ADB20AD" w14:textId="77777777" w:rsidR="00D146FD" w:rsidRPr="00640636" w:rsidRDefault="00D146FD" w:rsidP="00D146FD">
      <w:pPr>
        <w:pStyle w:val="Domyln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zastosować certyfikowane systemy uszczelnień przejść instalacyjnych, np. HILTI, PROMASTOP lub inne, na zastosowane systemy zabezpieczeń przejść instalacyjnych przedstawić stosowne: certyfikaty zgodności, Krajowe Deklaracje Właściwości Użytkowych lub aprobaty techniczne,</w:t>
      </w:r>
    </w:p>
    <w:p w14:paraId="03816B1D" w14:textId="77777777" w:rsidR="00D146FD" w:rsidRPr="00640636" w:rsidRDefault="00D146FD" w:rsidP="00D146FD">
      <w:pPr>
        <w:pStyle w:val="Domyln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sposób wykonania przejść instalacyjnych wykonać zgodnie z aprobatą techniczną,</w:t>
      </w:r>
    </w:p>
    <w:p w14:paraId="16F6D7FB" w14:textId="77777777" w:rsidR="00D146FD" w:rsidRPr="00640636" w:rsidRDefault="00D146FD" w:rsidP="00D146FD">
      <w:pPr>
        <w:pStyle w:val="Domyln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0636">
        <w:rPr>
          <w:rStyle w:val="FontStyle27"/>
          <w:rFonts w:ascii="Arial" w:hAnsi="Arial" w:cs="Arial"/>
          <w:sz w:val="24"/>
          <w:szCs w:val="24"/>
        </w:rPr>
        <w:t>e</w:t>
      </w:r>
      <w:r w:rsidRPr="00640636">
        <w:rPr>
          <w:rFonts w:ascii="Arial" w:hAnsi="Arial" w:cs="Arial"/>
          <w:sz w:val="24"/>
          <w:szCs w:val="24"/>
        </w:rPr>
        <w:t xml:space="preserve">lementy </w:t>
      </w:r>
      <w:proofErr w:type="spellStart"/>
      <w:r w:rsidRPr="00640636">
        <w:rPr>
          <w:rFonts w:ascii="Arial" w:hAnsi="Arial" w:cs="Arial"/>
          <w:sz w:val="24"/>
          <w:szCs w:val="24"/>
        </w:rPr>
        <w:t>oddzieleń</w:t>
      </w:r>
      <w:proofErr w:type="spellEnd"/>
      <w:r w:rsidRPr="00640636">
        <w:rPr>
          <w:rFonts w:ascii="Arial" w:hAnsi="Arial" w:cs="Arial"/>
          <w:sz w:val="24"/>
          <w:szCs w:val="24"/>
        </w:rPr>
        <w:t xml:space="preserve"> przeciwpożarowych (ściany, stropy) oraz ich klasę odporności ogniowej ustalić w oparciu o projekt budowalny lub informacje przekazane przez Inwestora podczas prac wykonawczych instalacji,</w:t>
      </w:r>
    </w:p>
    <w:p w14:paraId="2A5AA903" w14:textId="77777777" w:rsidR="00D146FD" w:rsidRPr="00640636" w:rsidRDefault="00D146FD" w:rsidP="00D146FD">
      <w:pPr>
        <w:pStyle w:val="Domyln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zabrania się montażu osprzętu instalacji elektrycznej bezpośrednio na podłożu palnym, jeżeli ich konstrukcja nie zabezpiecza podłoża przed zapaleniem,</w:t>
      </w:r>
    </w:p>
    <w:p w14:paraId="25943901" w14:textId="7312A377" w:rsidR="00D146FD" w:rsidRPr="00640636" w:rsidRDefault="00D146FD" w:rsidP="00D146FD">
      <w:pPr>
        <w:pStyle w:val="Domyln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Nagwek1Znak"/>
          <w:b w:val="0"/>
          <w:sz w:val="24"/>
          <w:szCs w:val="24"/>
        </w:rPr>
      </w:pPr>
      <w:bookmarkStart w:id="21" w:name="_Toc46515400"/>
      <w:r w:rsidRPr="00640636">
        <w:rPr>
          <w:rStyle w:val="Nagwek1Znak"/>
          <w:b w:val="0"/>
          <w:sz w:val="24"/>
          <w:szCs w:val="24"/>
        </w:rPr>
        <w:t>w przewodach wentylacyjnych nie należy prowadzić przewodów instalacji,</w:t>
      </w:r>
      <w:bookmarkEnd w:id="21"/>
      <w:r w:rsidRPr="00640636">
        <w:rPr>
          <w:rStyle w:val="Nagwek1Znak"/>
          <w:b w:val="0"/>
          <w:sz w:val="24"/>
          <w:szCs w:val="24"/>
        </w:rPr>
        <w:t xml:space="preserve"> </w:t>
      </w:r>
    </w:p>
    <w:p w14:paraId="425B9728" w14:textId="77777777" w:rsidR="00D146FD" w:rsidRPr="00640636" w:rsidRDefault="00D146FD" w:rsidP="00D146FD">
      <w:pPr>
        <w:pStyle w:val="Domyln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FontStyle57"/>
          <w:rFonts w:ascii="Arial" w:hAnsi="Arial" w:cs="Arial"/>
          <w:sz w:val="24"/>
          <w:szCs w:val="24"/>
        </w:rPr>
      </w:pPr>
      <w:r w:rsidRPr="00640636">
        <w:rPr>
          <w:rStyle w:val="FontStyle57"/>
          <w:rFonts w:ascii="Arial" w:hAnsi="Arial" w:cs="Arial"/>
          <w:sz w:val="24"/>
          <w:szCs w:val="24"/>
        </w:rPr>
        <w:t>przewody na dachach krytych materiałem palnym prowadzić w odległości min. 10cm nad pokryciem dachu,</w:t>
      </w:r>
    </w:p>
    <w:p w14:paraId="4EC2B16C" w14:textId="77777777" w:rsidR="00D146FD" w:rsidRPr="00640636" w:rsidRDefault="00D146FD" w:rsidP="00D146FD">
      <w:pPr>
        <w:pStyle w:val="Domyln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FontStyle57"/>
          <w:rFonts w:ascii="Arial" w:hAnsi="Arial" w:cs="Arial"/>
          <w:b/>
          <w:sz w:val="24"/>
          <w:szCs w:val="24"/>
        </w:rPr>
      </w:pPr>
      <w:r w:rsidRPr="00640636">
        <w:rPr>
          <w:rStyle w:val="FontStyle57"/>
          <w:rFonts w:ascii="Arial" w:hAnsi="Arial" w:cs="Arial"/>
          <w:sz w:val="24"/>
          <w:szCs w:val="24"/>
        </w:rPr>
        <w:t>na dachach płaskich należy stosować metalowe kanały kablowe bez ostrych krawędzi,</w:t>
      </w:r>
    </w:p>
    <w:p w14:paraId="1E1D588C" w14:textId="77777777" w:rsidR="00D146FD" w:rsidRPr="00640636" w:rsidRDefault="00D146FD" w:rsidP="00D146FD">
      <w:pPr>
        <w:pStyle w:val="Domyln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FontStyle57"/>
          <w:rFonts w:ascii="Arial" w:hAnsi="Arial" w:cs="Arial"/>
          <w:b/>
          <w:sz w:val="24"/>
          <w:szCs w:val="24"/>
        </w:rPr>
      </w:pPr>
      <w:r w:rsidRPr="00640636">
        <w:rPr>
          <w:rStyle w:val="FontStyle57"/>
          <w:rFonts w:ascii="Arial" w:hAnsi="Arial" w:cs="Arial"/>
          <w:sz w:val="24"/>
          <w:szCs w:val="24"/>
        </w:rPr>
        <w:t xml:space="preserve">przewody pod modułami przymocować do ramy modułu lub do szyn za pomocą dedykowanych uchwytów. </w:t>
      </w:r>
    </w:p>
    <w:p w14:paraId="71A9CF2E" w14:textId="77777777" w:rsidR="00D146FD" w:rsidRPr="00640636" w:rsidRDefault="00D146FD" w:rsidP="00D146FD">
      <w:pPr>
        <w:pStyle w:val="Domyln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09"/>
        <w:jc w:val="both"/>
        <w:rPr>
          <w:rStyle w:val="FontStyle58"/>
          <w:sz w:val="24"/>
          <w:szCs w:val="24"/>
        </w:rPr>
      </w:pPr>
      <w:r w:rsidRPr="00640636">
        <w:rPr>
          <w:rStyle w:val="FontStyle58"/>
          <w:b/>
          <w:sz w:val="24"/>
          <w:szCs w:val="24"/>
        </w:rPr>
        <w:t>Zabezpieczenie instalacji fotowoltaicznej:</w:t>
      </w:r>
    </w:p>
    <w:p w14:paraId="1A7E18AA" w14:textId="77777777" w:rsidR="00D146FD" w:rsidRPr="00640636" w:rsidRDefault="00D146FD" w:rsidP="00D146FD">
      <w:pPr>
        <w:shd w:val="clear" w:color="auto" w:fill="FFFFFF"/>
        <w:spacing w:line="360" w:lineRule="auto"/>
        <w:ind w:left="567" w:firstLine="142"/>
        <w:jc w:val="both"/>
        <w:rPr>
          <w:rStyle w:val="FontStyle27"/>
          <w:rFonts w:ascii="Arial" w:hAnsi="Arial" w:cs="Arial"/>
          <w:sz w:val="24"/>
          <w:szCs w:val="24"/>
        </w:rPr>
      </w:pPr>
      <w:r w:rsidRPr="00640636">
        <w:rPr>
          <w:rStyle w:val="FontStyle27"/>
          <w:rFonts w:ascii="Arial" w:hAnsi="Arial" w:cs="Arial"/>
          <w:sz w:val="24"/>
          <w:szCs w:val="24"/>
        </w:rPr>
        <w:t xml:space="preserve">W momencie uruchomienia przeciwpożarowego wyłącznika prądu lub zaniku napięcia sieci, falownik zostaje automatycznie wyłączony. Załączenie następuje samoistnie po ustalonej zwłoce czasowej od momentu przywrócenia napięcia w </w:t>
      </w:r>
      <w:r w:rsidRPr="00640636">
        <w:rPr>
          <w:rStyle w:val="FontStyle27"/>
          <w:rFonts w:ascii="Arial" w:hAnsi="Arial" w:cs="Arial"/>
          <w:sz w:val="24"/>
          <w:szCs w:val="24"/>
        </w:rPr>
        <w:lastRenderedPageBreak/>
        <w:t xml:space="preserve">sieci. Z uwagi na brak prawnego obowiązku wyposażenia budynku w przeciwpożarowy wyłącznik prądu, istnieje ryzyko porażenia prądem stałym na odcinku instalacji obejmującym połączenia przewodami solarnymi wysokonapięciowymi paneli fotowoltaicznych z falownikiem. Powyższe wynika ze sposobu wyłączania instalacji na poziomie falownika poprzez zanik napięcia sieci. </w:t>
      </w:r>
    </w:p>
    <w:p w14:paraId="7284FC75" w14:textId="77777777" w:rsidR="00D146FD" w:rsidRPr="00640636" w:rsidRDefault="00D146FD" w:rsidP="00D146FD">
      <w:pPr>
        <w:shd w:val="clear" w:color="auto" w:fill="FFFFFF"/>
        <w:spacing w:line="36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640636">
        <w:rPr>
          <w:rStyle w:val="FontStyle27"/>
          <w:rFonts w:ascii="Arial" w:hAnsi="Arial" w:cs="Arial"/>
          <w:sz w:val="24"/>
          <w:szCs w:val="24"/>
        </w:rPr>
        <w:t>W celu zapewnienia wymaganego poziomu bezpieczeństwa pożarowego,</w:t>
      </w:r>
      <w:r w:rsidRPr="00640636">
        <w:rPr>
          <w:rFonts w:ascii="Arial" w:hAnsi="Arial" w:cs="Arial"/>
          <w:sz w:val="24"/>
          <w:szCs w:val="24"/>
        </w:rPr>
        <w:t xml:space="preserve"> należy:</w:t>
      </w:r>
    </w:p>
    <w:p w14:paraId="72D61860" w14:textId="77777777" w:rsidR="00D146FD" w:rsidRPr="00640636" w:rsidRDefault="00D146FD" w:rsidP="00D146FD">
      <w:pPr>
        <w:pStyle w:val="Akapitzlist1"/>
        <w:numPr>
          <w:ilvl w:val="0"/>
          <w:numId w:val="4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  <w:shd w:val="clear" w:color="auto" w:fill="FFFFFF"/>
        </w:rPr>
        <w:t xml:space="preserve">oznakować obiekt znakiem bezpieczeństwa wg normy PN-EN 60364-7-712 </w:t>
      </w:r>
      <w:r w:rsidRPr="00640636">
        <w:rPr>
          <w:rFonts w:ascii="Arial" w:hAnsi="Arial" w:cs="Arial"/>
          <w:shd w:val="clear" w:color="auto" w:fill="FFFFFF"/>
        </w:rPr>
        <w:br/>
        <w:t>w miejscu przyłączenia instalacji PV, przy liczniku oraz przy głównym wyłączniku zasilania,</w:t>
      </w:r>
    </w:p>
    <w:p w14:paraId="1A720F17" w14:textId="77777777" w:rsidR="00D146FD" w:rsidRPr="00640636" w:rsidRDefault="00D146FD" w:rsidP="00D146FD">
      <w:pPr>
        <w:pStyle w:val="Akapitzlist1"/>
        <w:numPr>
          <w:ilvl w:val="0"/>
          <w:numId w:val="4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 xml:space="preserve">oznakować trasy przewodów instalacji fotowoltaicznej DC tablicą informacyjną </w:t>
      </w:r>
      <w:r w:rsidRPr="00640636">
        <w:rPr>
          <w:rFonts w:ascii="Arial" w:hAnsi="Arial" w:cs="Arial"/>
        </w:rPr>
        <w:br/>
        <w:t>o treści „ Niebezpieczeństwo – wysokie napięcie DC w ciągu dnia”,</w:t>
      </w:r>
    </w:p>
    <w:p w14:paraId="24B9B4B5" w14:textId="77777777" w:rsidR="00D146FD" w:rsidRPr="00640636" w:rsidRDefault="00D146FD" w:rsidP="00D146FD">
      <w:pPr>
        <w:pStyle w:val="Akapitzlist1"/>
        <w:numPr>
          <w:ilvl w:val="0"/>
          <w:numId w:val="4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 xml:space="preserve">oznakować główny wyłącznik AC instalacji fotowoltaicznej, </w:t>
      </w:r>
    </w:p>
    <w:p w14:paraId="035644F2" w14:textId="77777777" w:rsidR="00D146FD" w:rsidRPr="00640636" w:rsidRDefault="00D146FD" w:rsidP="00D146FD">
      <w:pPr>
        <w:pStyle w:val="Akapitzlist1"/>
        <w:numPr>
          <w:ilvl w:val="0"/>
          <w:numId w:val="4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oznakować główny wyłącznik DC,</w:t>
      </w:r>
    </w:p>
    <w:p w14:paraId="1F9FAC71" w14:textId="77777777" w:rsidR="00D146FD" w:rsidRPr="00640636" w:rsidRDefault="00D146FD" w:rsidP="00D146FD">
      <w:pPr>
        <w:pStyle w:val="Akapitzlist1"/>
        <w:numPr>
          <w:ilvl w:val="0"/>
          <w:numId w:val="4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przeprowadzić badania rezystancji instalacji elektrycznej i ciągłości instalacji.</w:t>
      </w:r>
    </w:p>
    <w:p w14:paraId="04A07ABA" w14:textId="77777777" w:rsidR="00D146FD" w:rsidRPr="00640636" w:rsidRDefault="00D146FD" w:rsidP="00D146FD">
      <w:pPr>
        <w:rPr>
          <w:rFonts w:ascii="Arial" w:hAnsi="Arial" w:cs="Arial"/>
          <w:sz w:val="24"/>
          <w:szCs w:val="24"/>
        </w:rPr>
      </w:pPr>
    </w:p>
    <w:p w14:paraId="62891143" w14:textId="2CDB0B86" w:rsidR="00416450" w:rsidRPr="00640636" w:rsidRDefault="00416450" w:rsidP="00640636">
      <w:pPr>
        <w:pStyle w:val="X3"/>
      </w:pPr>
      <w:bookmarkStart w:id="22" w:name="_Toc46515401"/>
      <w:r w:rsidRPr="00640636">
        <w:t xml:space="preserve">WARUNKI OCHRONY PRZECIWPOŻAROWEJ </w:t>
      </w:r>
      <w:bookmarkEnd w:id="22"/>
      <w:r w:rsidR="00640636">
        <w:t xml:space="preserve">INSTALACJI PV W </w:t>
      </w:r>
      <w:r w:rsidR="00640636" w:rsidRPr="00640636">
        <w:t>BUDYNK</w:t>
      </w:r>
      <w:r w:rsidR="00640636">
        <w:t xml:space="preserve">ACH </w:t>
      </w:r>
      <w:r w:rsidR="00640636" w:rsidRPr="00640636">
        <w:t xml:space="preserve">O KUBATURZE </w:t>
      </w:r>
      <w:r w:rsidR="00640636">
        <w:t>POWYŻEJ</w:t>
      </w:r>
      <w:r w:rsidR="00640636" w:rsidRPr="00640636">
        <w:t xml:space="preserve"> 1000 m3</w:t>
      </w:r>
    </w:p>
    <w:p w14:paraId="71A17C9F" w14:textId="6271FFF5" w:rsidR="00D146FD" w:rsidRPr="00640636" w:rsidRDefault="00D146FD" w:rsidP="00D146FD">
      <w:pPr>
        <w:pStyle w:val="Style2"/>
        <w:widowControl/>
        <w:spacing w:line="360" w:lineRule="auto"/>
        <w:ind w:firstLine="445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 xml:space="preserve">Warunki ochrony przeciwpożarowej ustalono dla inwestycji obejmującej wykonanie urządzenia budowlanego (instalacji fotowoltaicznej) przewidzianej do montażu na istniejącym  użytkowanym budynku </w:t>
      </w:r>
      <w:r w:rsidR="00640636">
        <w:rPr>
          <w:rFonts w:ascii="Arial" w:hAnsi="Arial" w:cs="Arial"/>
        </w:rPr>
        <w:t xml:space="preserve">o kubaturze powyżej 1000m3, </w:t>
      </w:r>
      <w:r w:rsidRPr="00640636">
        <w:rPr>
          <w:rFonts w:ascii="Arial" w:hAnsi="Arial" w:cs="Arial"/>
        </w:rPr>
        <w:t xml:space="preserve">w oparciu o dane zawarte w projekcie instalacji fotowoltaicznej. </w:t>
      </w:r>
    </w:p>
    <w:p w14:paraId="5B36D4E0" w14:textId="77777777" w:rsidR="00D146FD" w:rsidRPr="00640636" w:rsidRDefault="00D146FD" w:rsidP="00D146FD">
      <w:pPr>
        <w:pStyle w:val="Style2"/>
        <w:widowControl/>
        <w:spacing w:line="360" w:lineRule="auto"/>
        <w:ind w:firstLine="445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 xml:space="preserve">Dla realizowanej inwestycji o mocy do 50 kW nie wymaga się pozwolenia na budowę, zgodnie z art. 29.2 pkt 16) Ustawy Prawo Budowlane z dnia 7 lipca 1994 r (dz. U. 1994 Nr 89, poz. 414 ze zmianami). </w:t>
      </w:r>
    </w:p>
    <w:p w14:paraId="61916B9E" w14:textId="1522821C" w:rsidR="00D146FD" w:rsidRPr="00640636" w:rsidRDefault="00D146FD" w:rsidP="00D146FD">
      <w:pPr>
        <w:pStyle w:val="Style2"/>
        <w:widowControl/>
        <w:spacing w:line="360" w:lineRule="auto"/>
        <w:ind w:firstLine="445"/>
        <w:jc w:val="both"/>
        <w:rPr>
          <w:rFonts w:ascii="Arial" w:eastAsia="Times New Roman" w:hAnsi="Arial" w:cs="Arial"/>
          <w:color w:val="000000"/>
        </w:rPr>
      </w:pPr>
      <w:r w:rsidRPr="00640636">
        <w:rPr>
          <w:rFonts w:ascii="Arial" w:hAnsi="Arial" w:cs="Arial"/>
        </w:rPr>
        <w:t xml:space="preserve">Zakres uzgodnienia dokumentacji jest zgodny z wymogami Rozporządzenia </w:t>
      </w:r>
      <w:r w:rsidRPr="00640636">
        <w:rPr>
          <w:rFonts w:ascii="Arial" w:eastAsia="Times New Roman" w:hAnsi="Arial" w:cs="Arial"/>
          <w:color w:val="000000"/>
        </w:rPr>
        <w:t xml:space="preserve">Ministra Spraw Wewnętrznych i Administracji z dnia 2 grudnia 2015r w sprawie uzgadniania projektu budowlanego pod względem ochrony przeciwpożarowej. (Dz. U.2015, poz. 2117). Zgodnie z §5.2. ww. rozporządzenia określono warunki ochrony przeciwpożarowej w części obejmującej zakres projektu instalacji fotowoltaicznej. </w:t>
      </w:r>
    </w:p>
    <w:p w14:paraId="22DA68DD" w14:textId="77777777" w:rsidR="00D146FD" w:rsidRPr="00640636" w:rsidRDefault="00D146FD" w:rsidP="00D146FD">
      <w:pPr>
        <w:pStyle w:val="Style2"/>
        <w:widowControl/>
        <w:spacing w:line="360" w:lineRule="auto"/>
        <w:ind w:firstLine="445"/>
        <w:jc w:val="both"/>
        <w:rPr>
          <w:rFonts w:ascii="Arial" w:eastAsia="Times New Roman" w:hAnsi="Arial" w:cs="Arial"/>
          <w:color w:val="000000"/>
        </w:rPr>
      </w:pPr>
      <w:r w:rsidRPr="00640636">
        <w:rPr>
          <w:rFonts w:ascii="Arial" w:eastAsia="Times New Roman" w:hAnsi="Arial" w:cs="Arial"/>
          <w:color w:val="000000"/>
        </w:rPr>
        <w:t xml:space="preserve">Budowa instalacji fotowoltaicznej nie narusza i nie obejmuje następujących warunków ochrony przeciwpożarowej ustalonej dla budynku: </w:t>
      </w:r>
    </w:p>
    <w:p w14:paraId="2FF59F4F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color w:val="auto"/>
          <w:sz w:val="24"/>
          <w:szCs w:val="24"/>
          <w:u w:color="000000"/>
        </w:rPr>
        <w:t>Powierzchni, wysokości i liczby kondygnacji budynku.</w:t>
      </w:r>
    </w:p>
    <w:p w14:paraId="7CED55F0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color w:val="auto"/>
          <w:sz w:val="24"/>
          <w:szCs w:val="24"/>
          <w:u w:color="000000"/>
        </w:rPr>
        <w:lastRenderedPageBreak/>
        <w:t>Charakterystyki zagrożenia pożarowego, w tym parametrów pożarowych materiałów niebezpiecznych pożarowo, zagrożeń wynikających z procesów technologicznych oraz charakterystyk pożarów przyjętych do celów projektowych.</w:t>
      </w:r>
    </w:p>
    <w:p w14:paraId="3806D9E4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color w:val="auto"/>
          <w:sz w:val="24"/>
          <w:szCs w:val="24"/>
          <w:u w:color="000000"/>
        </w:rPr>
        <w:t>Przyjętej kategorii zagrożenia ludzi oraz przewidywanej liczby osób na każdej kondygnacji i w pomieszczeniach, których drzwi ewakuacyjne powinny otwierać się na zewnątrz pomieszczeń.</w:t>
      </w:r>
    </w:p>
    <w:p w14:paraId="79E1C37C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color w:val="auto"/>
          <w:sz w:val="24"/>
          <w:szCs w:val="24"/>
          <w:u w:color="000000"/>
        </w:rPr>
        <w:t>Przewidywanej gęstości obciążenia ogniowego.</w:t>
      </w:r>
    </w:p>
    <w:p w14:paraId="65156D12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color w:val="auto"/>
          <w:sz w:val="24"/>
          <w:szCs w:val="24"/>
          <w:u w:color="000000"/>
        </w:rPr>
        <w:t>Oceny zagrożenia wybuchem.</w:t>
      </w:r>
    </w:p>
    <w:p w14:paraId="020643A7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color w:val="auto"/>
          <w:sz w:val="24"/>
          <w:szCs w:val="24"/>
          <w:u w:color="000000"/>
        </w:rPr>
        <w:t>Przyjętej dla budynku klasy odporności pożarowej oraz klasy odporności ogniowej i stopień</w:t>
      </w:r>
      <w:r w:rsidRPr="00640636">
        <w:rPr>
          <w:rFonts w:ascii="Arial" w:eastAsia="Arial Narrow" w:hAnsi="Arial" w:cs="Arial"/>
          <w:color w:val="auto"/>
          <w:sz w:val="24"/>
          <w:szCs w:val="24"/>
          <w:u w:color="000000"/>
        </w:rPr>
        <w:t xml:space="preserve"> </w:t>
      </w:r>
      <w:r w:rsidRPr="00640636">
        <w:rPr>
          <w:rFonts w:ascii="Arial" w:hAnsi="Arial" w:cs="Arial"/>
          <w:color w:val="auto"/>
          <w:sz w:val="24"/>
          <w:szCs w:val="24"/>
          <w:u w:color="000000"/>
        </w:rPr>
        <w:t>rozprzestrzeniania ognia elementów budowlanych.</w:t>
      </w:r>
    </w:p>
    <w:p w14:paraId="455E17AA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color w:val="auto"/>
          <w:sz w:val="24"/>
          <w:szCs w:val="24"/>
          <w:u w:color="000000"/>
        </w:rPr>
        <w:t>Ustalonego podziału obiektu na strefy pożarowe i strefy dymowe.</w:t>
      </w:r>
    </w:p>
    <w:p w14:paraId="45BE9EDD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color w:val="auto"/>
          <w:sz w:val="24"/>
          <w:szCs w:val="24"/>
          <w:u w:color="000000"/>
        </w:rPr>
        <w:t xml:space="preserve">Usytuowania budynku z uwagi na bezpieczeństwo pożarowe. </w:t>
      </w:r>
    </w:p>
    <w:p w14:paraId="3CE1676A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color w:val="auto"/>
          <w:sz w:val="24"/>
          <w:szCs w:val="24"/>
          <w:u w:color="000000"/>
        </w:rPr>
        <w:t xml:space="preserve">Warunków i strategii ewakuacji ludzi lub ich uratowania w inny sposób. </w:t>
      </w:r>
    </w:p>
    <w:p w14:paraId="2E493343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sz w:val="24"/>
          <w:szCs w:val="24"/>
        </w:rPr>
        <w:t>Urządzeń przeciwpożarowych.</w:t>
      </w:r>
    </w:p>
    <w:p w14:paraId="49405E71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sz w:val="24"/>
          <w:szCs w:val="24"/>
        </w:rPr>
        <w:t>Wyposażenia budynku w gaśnice:</w:t>
      </w:r>
    </w:p>
    <w:p w14:paraId="4573EB5E" w14:textId="77777777" w:rsidR="00D146FD" w:rsidRPr="00640636" w:rsidRDefault="00D146FD" w:rsidP="00640636">
      <w:pPr>
        <w:pStyle w:val="Domylne"/>
        <w:numPr>
          <w:ilvl w:val="0"/>
          <w:numId w:val="4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Style w:val="FontStyle25"/>
          <w:rFonts w:ascii="Arial" w:eastAsia="Arial Narrow" w:hAnsi="Arial" w:cs="Arial"/>
          <w:b w:val="0"/>
          <w:bCs w:val="0"/>
          <w:color w:val="auto"/>
          <w:sz w:val="24"/>
          <w:szCs w:val="24"/>
          <w:u w:color="000000"/>
        </w:rPr>
      </w:pPr>
      <w:r w:rsidRPr="00640636">
        <w:rPr>
          <w:rStyle w:val="FontStyle25"/>
          <w:rFonts w:ascii="Arial" w:hAnsi="Arial" w:cs="Arial"/>
          <w:b w:val="0"/>
          <w:sz w:val="24"/>
          <w:szCs w:val="24"/>
        </w:rPr>
        <w:t>Przygotowania obiektu budowlanego i terenu do prowadzenia działań ratowniczo-gaśniczych, w zakresie dróg pożarowych oraz zaopatrzenia  w wodę do zewnętrznego gaszenia pożaru.</w:t>
      </w:r>
    </w:p>
    <w:p w14:paraId="66680107" w14:textId="77777777" w:rsidR="00D146FD" w:rsidRPr="00640636" w:rsidRDefault="00D146FD" w:rsidP="00D146FD">
      <w:pPr>
        <w:pStyle w:val="Domylne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42"/>
        <w:jc w:val="both"/>
        <w:rPr>
          <w:rStyle w:val="FontStyle25"/>
          <w:rFonts w:ascii="Arial" w:hAnsi="Arial" w:cs="Arial"/>
          <w:b w:val="0"/>
          <w:sz w:val="24"/>
          <w:szCs w:val="24"/>
        </w:rPr>
      </w:pPr>
      <w:r w:rsidRPr="00640636">
        <w:rPr>
          <w:rStyle w:val="FontStyle25"/>
          <w:rFonts w:ascii="Arial" w:hAnsi="Arial" w:cs="Arial"/>
          <w:sz w:val="24"/>
          <w:szCs w:val="24"/>
        </w:rPr>
        <w:t xml:space="preserve">Wymagania w zakresie warunków ochrony przeciwpożarowych projektowanej instalacji obejmują: </w:t>
      </w:r>
    </w:p>
    <w:p w14:paraId="3EFC4C86" w14:textId="77777777" w:rsidR="00D146FD" w:rsidRPr="00640636" w:rsidRDefault="00D146FD" w:rsidP="00D146FD">
      <w:pPr>
        <w:pStyle w:val="Domylne"/>
        <w:numPr>
          <w:ilvl w:val="0"/>
          <w:numId w:val="3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Arial" w:eastAsia="Arial Narrow" w:hAnsi="Arial" w:cs="Arial"/>
          <w:b/>
          <w:color w:val="auto"/>
          <w:sz w:val="24"/>
          <w:szCs w:val="24"/>
          <w:u w:color="000000"/>
        </w:rPr>
      </w:pPr>
      <w:r w:rsidRPr="00640636">
        <w:rPr>
          <w:rFonts w:ascii="Arial" w:hAnsi="Arial" w:cs="Arial"/>
          <w:b/>
          <w:sz w:val="24"/>
          <w:szCs w:val="24"/>
        </w:rPr>
        <w:t>Informacje o sposobie zabezpieczenia przeciwpożarowego instalacji użytkowych, a w szczególności wentylacyjnej, ogrzewczej, gazowej, elektrycznej, teletechnicznej i piorunochronnej</w:t>
      </w:r>
      <w:r w:rsidRPr="00640636">
        <w:rPr>
          <w:rFonts w:ascii="Arial" w:hAnsi="Arial" w:cs="Arial"/>
          <w:b/>
          <w:color w:val="auto"/>
          <w:sz w:val="24"/>
          <w:szCs w:val="24"/>
          <w:u w:color="000000"/>
        </w:rPr>
        <w:t>.</w:t>
      </w:r>
    </w:p>
    <w:p w14:paraId="7010887E" w14:textId="77777777" w:rsidR="00D146FD" w:rsidRPr="00640636" w:rsidRDefault="00D146FD" w:rsidP="00D146FD">
      <w:pPr>
        <w:pStyle w:val="Domylne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426"/>
        <w:jc w:val="both"/>
        <w:rPr>
          <w:rStyle w:val="FontStyle58"/>
          <w:sz w:val="24"/>
          <w:szCs w:val="24"/>
        </w:rPr>
      </w:pPr>
      <w:r w:rsidRPr="00640636">
        <w:rPr>
          <w:rStyle w:val="FontStyle58"/>
          <w:sz w:val="24"/>
          <w:szCs w:val="24"/>
        </w:rPr>
        <w:t>Wymagania dla instalacji elektroenergetycznej:</w:t>
      </w:r>
    </w:p>
    <w:p w14:paraId="4551457B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0636">
        <w:rPr>
          <w:rStyle w:val="FontStyle27"/>
          <w:rFonts w:ascii="Arial" w:hAnsi="Arial" w:cs="Arial"/>
          <w:sz w:val="24"/>
          <w:szCs w:val="24"/>
        </w:rPr>
        <w:t xml:space="preserve">zabezpieczyć przepusty instalacyjne przy przejściu instalacji przez elementy </w:t>
      </w:r>
      <w:proofErr w:type="spellStart"/>
      <w:r w:rsidRPr="00640636">
        <w:rPr>
          <w:rStyle w:val="FontStyle27"/>
          <w:rFonts w:ascii="Arial" w:hAnsi="Arial" w:cs="Arial"/>
          <w:sz w:val="24"/>
          <w:szCs w:val="24"/>
        </w:rPr>
        <w:t>oddzieleń</w:t>
      </w:r>
      <w:proofErr w:type="spellEnd"/>
      <w:r w:rsidRPr="00640636">
        <w:rPr>
          <w:rStyle w:val="FontStyle27"/>
          <w:rFonts w:ascii="Arial" w:hAnsi="Arial" w:cs="Arial"/>
          <w:sz w:val="24"/>
          <w:szCs w:val="24"/>
        </w:rPr>
        <w:t xml:space="preserve"> przeciwpożarowych do klasy odporności ogniowej EI elementu oddzielenia przeciwpożarowego, przez który przechodzą,</w:t>
      </w:r>
      <w:r w:rsidRPr="00640636">
        <w:rPr>
          <w:rFonts w:ascii="Arial" w:hAnsi="Arial" w:cs="Arial"/>
          <w:sz w:val="24"/>
          <w:szCs w:val="24"/>
        </w:rPr>
        <w:t xml:space="preserve"> </w:t>
      </w:r>
    </w:p>
    <w:p w14:paraId="59E35553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zastosować certyfikowane systemy uszczelnień przejść instalacyjnych, np. HILTI, PROMASTOP lub inne, na zastosowane systemy zabezpieczeń przejść instalacyjnych przedstawić stosowne: certyfikaty zgodności, Krajowe Deklaracje Właściwości Użytkowych lub aprobaty techniczne,</w:t>
      </w:r>
    </w:p>
    <w:p w14:paraId="014D4299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sposób wykonania przejść instalacyjnych wykonać zgodnie z aprobatą techniczną,</w:t>
      </w:r>
    </w:p>
    <w:p w14:paraId="0C009B36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0636">
        <w:rPr>
          <w:rStyle w:val="FontStyle27"/>
          <w:rFonts w:ascii="Arial" w:hAnsi="Arial" w:cs="Arial"/>
          <w:sz w:val="24"/>
          <w:szCs w:val="24"/>
        </w:rPr>
        <w:lastRenderedPageBreak/>
        <w:t>e</w:t>
      </w:r>
      <w:r w:rsidRPr="00640636">
        <w:rPr>
          <w:rFonts w:ascii="Arial" w:hAnsi="Arial" w:cs="Arial"/>
          <w:sz w:val="24"/>
          <w:szCs w:val="24"/>
        </w:rPr>
        <w:t xml:space="preserve">lementy </w:t>
      </w:r>
      <w:proofErr w:type="spellStart"/>
      <w:r w:rsidRPr="00640636">
        <w:rPr>
          <w:rFonts w:ascii="Arial" w:hAnsi="Arial" w:cs="Arial"/>
          <w:sz w:val="24"/>
          <w:szCs w:val="24"/>
        </w:rPr>
        <w:t>oddzieleń</w:t>
      </w:r>
      <w:proofErr w:type="spellEnd"/>
      <w:r w:rsidRPr="00640636">
        <w:rPr>
          <w:rFonts w:ascii="Arial" w:hAnsi="Arial" w:cs="Arial"/>
          <w:sz w:val="24"/>
          <w:szCs w:val="24"/>
        </w:rPr>
        <w:t xml:space="preserve"> przeciwpożarowych (ściany, stropy) oraz ich klasę odporności ogniowej ustalić w oparciu o projekt budowalny lub informacje przekazane przez Inwestora podczas prac wykonawczych instalacji,</w:t>
      </w:r>
    </w:p>
    <w:p w14:paraId="0E4F1FDE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zabrania się montażu osprzętu instalacji elektrycznej bezpośrednio na podłożu palnym, jeżeli ich konstrukcja nie zabezpiecza podłoża przed zapaleniem,</w:t>
      </w:r>
    </w:p>
    <w:p w14:paraId="0C863DF0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Nagwek1Znak"/>
          <w:rFonts w:eastAsia="Arial Unicode MS"/>
          <w:bCs w:val="0"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w przewodach wentylacyjnych nie należy prowadzić przewodów instalacji</w:t>
      </w:r>
      <w:r w:rsidRPr="00640636">
        <w:rPr>
          <w:rStyle w:val="Nagwek1Znak"/>
          <w:b w:val="0"/>
          <w:sz w:val="24"/>
          <w:szCs w:val="24"/>
        </w:rPr>
        <w:t xml:space="preserve">, </w:t>
      </w:r>
    </w:p>
    <w:p w14:paraId="1502D773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FontStyle57"/>
          <w:rFonts w:ascii="Arial" w:hAnsi="Arial" w:cs="Arial"/>
          <w:b/>
          <w:sz w:val="24"/>
          <w:szCs w:val="24"/>
        </w:rPr>
      </w:pPr>
      <w:r w:rsidRPr="00640636">
        <w:rPr>
          <w:rStyle w:val="FontStyle57"/>
          <w:rFonts w:ascii="Arial" w:hAnsi="Arial" w:cs="Arial"/>
          <w:sz w:val="24"/>
          <w:szCs w:val="24"/>
        </w:rPr>
        <w:t>osłony lub obudowy przewodów i kabli elektrycznych w przedsionku przeciwpożarowym o ile występuje wykonać z materiałów niepalnych,</w:t>
      </w:r>
    </w:p>
    <w:p w14:paraId="29101BE7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FontStyle57"/>
          <w:rFonts w:ascii="Arial" w:hAnsi="Arial" w:cs="Arial"/>
          <w:b/>
          <w:sz w:val="24"/>
          <w:szCs w:val="24"/>
        </w:rPr>
      </w:pPr>
      <w:r w:rsidRPr="00640636">
        <w:rPr>
          <w:rStyle w:val="FontStyle57"/>
          <w:rFonts w:ascii="Arial" w:hAnsi="Arial" w:cs="Arial"/>
          <w:sz w:val="24"/>
          <w:szCs w:val="24"/>
        </w:rPr>
        <w:t>stosować osłony kabli (</w:t>
      </w:r>
      <w:proofErr w:type="spellStart"/>
      <w:r w:rsidRPr="00640636">
        <w:rPr>
          <w:rStyle w:val="FontStyle57"/>
          <w:rFonts w:ascii="Arial" w:hAnsi="Arial" w:cs="Arial"/>
          <w:sz w:val="24"/>
          <w:szCs w:val="24"/>
        </w:rPr>
        <w:t>peszle</w:t>
      </w:r>
      <w:proofErr w:type="spellEnd"/>
      <w:r w:rsidRPr="00640636">
        <w:rPr>
          <w:rStyle w:val="FontStyle57"/>
          <w:rFonts w:ascii="Arial" w:hAnsi="Arial" w:cs="Arial"/>
          <w:sz w:val="24"/>
          <w:szCs w:val="24"/>
        </w:rPr>
        <w:t xml:space="preserve">, listwy kablowe) nie rozprzestrzeniające ogień, na </w:t>
      </w:r>
      <w:r w:rsidRPr="00640636">
        <w:rPr>
          <w:rFonts w:ascii="Arial" w:hAnsi="Arial" w:cs="Arial"/>
          <w:sz w:val="24"/>
          <w:szCs w:val="24"/>
        </w:rPr>
        <w:t>zastosowane obudowy przewodów i kabli przedstawić Krajową Deklaracje Właściwości Użytkowych, potwierdzającą parametr nie rozprzestrzeniania ognia,</w:t>
      </w:r>
    </w:p>
    <w:p w14:paraId="6A0B22D4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FontStyle57"/>
          <w:rFonts w:ascii="Arial" w:hAnsi="Arial" w:cs="Arial"/>
          <w:b/>
          <w:sz w:val="24"/>
          <w:szCs w:val="24"/>
        </w:rPr>
      </w:pPr>
      <w:r w:rsidRPr="00640636">
        <w:rPr>
          <w:rStyle w:val="FontStyle57"/>
          <w:rFonts w:ascii="Arial" w:hAnsi="Arial" w:cs="Arial"/>
          <w:sz w:val="24"/>
          <w:szCs w:val="24"/>
        </w:rPr>
        <w:t xml:space="preserve">panele fotowoltaiczne na dachu sytuować z zachowaniem odległości min. 5m od ściany oddzielenia przeciwpożarowego o ile występuje, przebieg ściany przeciwpożarowej ustalić w oparciu o dokumentacje budowlaną budynku lub </w:t>
      </w:r>
      <w:r w:rsidRPr="00640636">
        <w:rPr>
          <w:rStyle w:val="FontStyle57"/>
          <w:rFonts w:ascii="Arial" w:hAnsi="Arial" w:cs="Arial"/>
          <w:sz w:val="24"/>
          <w:szCs w:val="24"/>
        </w:rPr>
        <w:br/>
        <w:t>w oparciu o informacje przekazane przez Inwestora,</w:t>
      </w:r>
    </w:p>
    <w:p w14:paraId="48440029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FontStyle57"/>
          <w:rFonts w:ascii="Arial" w:hAnsi="Arial" w:cs="Arial"/>
          <w:b/>
          <w:sz w:val="24"/>
          <w:szCs w:val="24"/>
        </w:rPr>
      </w:pPr>
      <w:r w:rsidRPr="00640636">
        <w:rPr>
          <w:rStyle w:val="FontStyle57"/>
          <w:rFonts w:ascii="Arial" w:hAnsi="Arial" w:cs="Arial"/>
          <w:sz w:val="24"/>
          <w:szCs w:val="24"/>
        </w:rPr>
        <w:t>przewody na dachach krytych materiałem palnym prowadzić  w odległości min. 10cm nad pokryciem dachu,</w:t>
      </w:r>
    </w:p>
    <w:p w14:paraId="73C6FEA8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FontStyle57"/>
          <w:rFonts w:ascii="Arial" w:hAnsi="Arial" w:cs="Arial"/>
          <w:b/>
          <w:sz w:val="24"/>
          <w:szCs w:val="24"/>
        </w:rPr>
      </w:pPr>
      <w:r w:rsidRPr="00640636">
        <w:rPr>
          <w:rStyle w:val="FontStyle57"/>
          <w:rFonts w:ascii="Arial" w:hAnsi="Arial" w:cs="Arial"/>
          <w:sz w:val="24"/>
          <w:szCs w:val="24"/>
        </w:rPr>
        <w:t>na dachach płaskich należy stosować metalowe kanały kablowe bez ostrych krawędzi,</w:t>
      </w:r>
    </w:p>
    <w:p w14:paraId="34246419" w14:textId="77777777" w:rsidR="00D146FD" w:rsidRPr="00640636" w:rsidRDefault="00D146FD" w:rsidP="00D146FD">
      <w:pPr>
        <w:pStyle w:val="Domylne"/>
        <w:numPr>
          <w:ilvl w:val="0"/>
          <w:numId w:val="3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851"/>
        <w:jc w:val="both"/>
        <w:rPr>
          <w:rStyle w:val="FontStyle57"/>
          <w:rFonts w:ascii="Arial" w:hAnsi="Arial" w:cs="Arial"/>
          <w:b/>
          <w:sz w:val="24"/>
          <w:szCs w:val="24"/>
        </w:rPr>
      </w:pPr>
      <w:r w:rsidRPr="00640636">
        <w:rPr>
          <w:rStyle w:val="FontStyle57"/>
          <w:rFonts w:ascii="Arial" w:hAnsi="Arial" w:cs="Arial"/>
          <w:sz w:val="24"/>
          <w:szCs w:val="24"/>
        </w:rPr>
        <w:t xml:space="preserve">przewody pod modułami przymocować do ramy modułu lub do szyn za pomocą dedykowanych uchwytów. </w:t>
      </w:r>
    </w:p>
    <w:p w14:paraId="5C72BFF8" w14:textId="77777777" w:rsidR="00D146FD" w:rsidRPr="00640636" w:rsidRDefault="00D146FD" w:rsidP="00D146FD">
      <w:pPr>
        <w:pStyle w:val="Domylne"/>
        <w:numPr>
          <w:ilvl w:val="0"/>
          <w:numId w:val="3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09"/>
        <w:jc w:val="both"/>
        <w:rPr>
          <w:rStyle w:val="FontStyle58"/>
          <w:b/>
          <w:sz w:val="24"/>
          <w:szCs w:val="24"/>
        </w:rPr>
      </w:pPr>
      <w:r w:rsidRPr="00640636">
        <w:rPr>
          <w:rStyle w:val="FontStyle58"/>
          <w:b/>
          <w:sz w:val="24"/>
          <w:szCs w:val="24"/>
        </w:rPr>
        <w:t>Zabezpieczenie instalacji fotowoltaicznej:</w:t>
      </w:r>
    </w:p>
    <w:p w14:paraId="393B6C8E" w14:textId="77777777" w:rsidR="00D146FD" w:rsidRPr="00640636" w:rsidRDefault="00D146FD" w:rsidP="00D146FD">
      <w:pPr>
        <w:shd w:val="clear" w:color="auto" w:fill="FFFFFF"/>
        <w:autoSpaceDN/>
        <w:spacing w:line="360" w:lineRule="auto"/>
        <w:ind w:left="567" w:firstLine="142"/>
        <w:jc w:val="both"/>
        <w:rPr>
          <w:rStyle w:val="FontStyle27"/>
          <w:rFonts w:ascii="Arial" w:hAnsi="Arial" w:cs="Arial"/>
          <w:sz w:val="24"/>
          <w:szCs w:val="24"/>
        </w:rPr>
      </w:pPr>
      <w:r w:rsidRPr="00640636">
        <w:rPr>
          <w:rStyle w:val="FontStyle27"/>
          <w:rFonts w:ascii="Arial" w:hAnsi="Arial" w:cs="Arial"/>
          <w:sz w:val="24"/>
          <w:szCs w:val="24"/>
        </w:rPr>
        <w:t xml:space="preserve">W momencie uruchomienia przeciwpożarowego wyłącznika prądu lub zaniku napięcia sieci, falownik zostaje automatycznie wyłączony. Załączenie następuje samoistnie po ustalonej zwłoce czasowej od momentu przywrócenia napięcia w sieci. Istnieje ryzyko porażenia prądem stałym na odcinku instalacji obejmującym połączenia przewodami solarnymi wysokonapięciowymi paneli fotowoltaicznych z falownikiem. Powyższe wynika ze sposobu wyłączania instalacji na poziomie falownika poprzez zanik napięcia sieci. </w:t>
      </w:r>
    </w:p>
    <w:p w14:paraId="37C046CC" w14:textId="7435F892" w:rsidR="00D146FD" w:rsidRPr="00640636" w:rsidRDefault="00D146FD" w:rsidP="00D146FD">
      <w:pPr>
        <w:shd w:val="clear" w:color="auto" w:fill="FFFFFF"/>
        <w:autoSpaceDN/>
        <w:spacing w:line="360" w:lineRule="auto"/>
        <w:ind w:left="567" w:firstLine="142"/>
        <w:jc w:val="both"/>
        <w:rPr>
          <w:rStyle w:val="FontStyle27"/>
          <w:rFonts w:ascii="Arial" w:hAnsi="Arial" w:cs="Arial"/>
          <w:sz w:val="24"/>
          <w:szCs w:val="24"/>
        </w:rPr>
      </w:pPr>
      <w:r w:rsidRPr="00640636">
        <w:rPr>
          <w:rStyle w:val="FontStyle27"/>
          <w:rFonts w:ascii="Arial" w:hAnsi="Arial" w:cs="Arial"/>
          <w:sz w:val="24"/>
          <w:szCs w:val="24"/>
        </w:rPr>
        <w:t xml:space="preserve">W celu zapewnienia wymaganego poziomu bezpieczeństwa pożarowego, w tym zgodności instalacji z zapisami §183.2 Rozporządzenia </w:t>
      </w:r>
      <w:r w:rsidRPr="00640636">
        <w:rPr>
          <w:rFonts w:ascii="Arial" w:hAnsi="Arial" w:cs="Arial"/>
          <w:sz w:val="24"/>
          <w:szCs w:val="24"/>
        </w:rPr>
        <w:t xml:space="preserve">Ministra Infrastruktury z dnia 12 kwietnia 2002 r. w sprawie warunków technicznych, jakim powinny odpowiadać budynki i ich usytuowanie. ( </w:t>
      </w:r>
      <w:proofErr w:type="spellStart"/>
      <w:r w:rsidRPr="00640636">
        <w:rPr>
          <w:rFonts w:ascii="Arial" w:hAnsi="Arial" w:cs="Arial"/>
          <w:sz w:val="24"/>
          <w:szCs w:val="24"/>
        </w:rPr>
        <w:t>t.j</w:t>
      </w:r>
      <w:proofErr w:type="spellEnd"/>
      <w:r w:rsidRPr="00640636">
        <w:rPr>
          <w:rFonts w:ascii="Arial" w:hAnsi="Arial" w:cs="Arial"/>
          <w:sz w:val="24"/>
          <w:szCs w:val="24"/>
        </w:rPr>
        <w:t xml:space="preserve">.: Dz. U. 2019, poz. 1065), </w:t>
      </w:r>
      <w:r w:rsidRPr="00640636">
        <w:rPr>
          <w:rStyle w:val="FontStyle27"/>
          <w:rFonts w:ascii="Arial" w:hAnsi="Arial" w:cs="Arial"/>
          <w:sz w:val="24"/>
          <w:szCs w:val="24"/>
        </w:rPr>
        <w:t xml:space="preserve">należy przyjąć </w:t>
      </w:r>
      <w:r w:rsidRPr="00640636">
        <w:rPr>
          <w:rStyle w:val="FontStyle27"/>
          <w:rFonts w:ascii="Arial" w:hAnsi="Arial" w:cs="Arial"/>
          <w:sz w:val="24"/>
          <w:szCs w:val="24"/>
        </w:rPr>
        <w:lastRenderedPageBreak/>
        <w:t>jedno z poniższych rozwiązań, eliminujących możliwość pojawienia się w budynku niebezpiecznego napięcia po zadziałania przeciwpożarowego wyłącznika prądu:</w:t>
      </w:r>
    </w:p>
    <w:p w14:paraId="6668D753" w14:textId="77777777" w:rsidR="00D146FD" w:rsidRPr="00640636" w:rsidRDefault="00D146FD" w:rsidP="00D146FD">
      <w:pPr>
        <w:pStyle w:val="Domylne"/>
        <w:numPr>
          <w:ilvl w:val="0"/>
          <w:numId w:val="3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Style w:val="FontStyle27"/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Style w:val="FontStyle27"/>
          <w:rFonts w:ascii="Arial" w:eastAsia="Arial Narrow" w:hAnsi="Arial" w:cs="Arial"/>
          <w:color w:val="auto"/>
          <w:sz w:val="24"/>
          <w:szCs w:val="24"/>
          <w:u w:color="000000"/>
        </w:rPr>
        <w:t>Wyposażyć panele fotowoltaiczne w optymalizatory mocy, automatycznie wyłączające prąd DC przy zaniku napięcia zasilającego falownik. Długość łańcucha nie powinna przekraczać 60 modułów, co pozwala na uzyskanie napięcia bezpiecznego DC na poziomie do 60 V.</w:t>
      </w:r>
    </w:p>
    <w:p w14:paraId="5F197579" w14:textId="77777777" w:rsidR="00D146FD" w:rsidRPr="00640636" w:rsidRDefault="00D146FD" w:rsidP="00D146FD">
      <w:pPr>
        <w:pStyle w:val="Domylne"/>
        <w:numPr>
          <w:ilvl w:val="0"/>
          <w:numId w:val="3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Style w:val="FontStyle27"/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Style w:val="FontStyle27"/>
          <w:rFonts w:ascii="Arial" w:eastAsia="Arial Narrow" w:hAnsi="Arial" w:cs="Arial"/>
          <w:color w:val="auto"/>
          <w:sz w:val="24"/>
          <w:szCs w:val="24"/>
          <w:u w:color="000000"/>
        </w:rPr>
        <w:t>Umieścić falowniki instalacji poza budynkiem (dach budynku lub ściana zewnętrzna).</w:t>
      </w:r>
    </w:p>
    <w:p w14:paraId="6EBC997E" w14:textId="77777777" w:rsidR="00D146FD" w:rsidRPr="00640636" w:rsidRDefault="00D146FD" w:rsidP="00D146FD">
      <w:pPr>
        <w:pStyle w:val="Domylne"/>
        <w:numPr>
          <w:ilvl w:val="0"/>
          <w:numId w:val="3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Style w:val="FontStyle27"/>
          <w:rFonts w:ascii="Arial" w:eastAsia="Arial Narrow" w:hAnsi="Arial" w:cs="Arial"/>
          <w:color w:val="auto"/>
          <w:sz w:val="24"/>
          <w:szCs w:val="24"/>
          <w:u w:color="000000"/>
        </w:rPr>
        <w:t>Obudować przewody solarne kanałem ognioochronnym w budynku z zachowaniem warunku lokalizacji falowników w wydzielonym pożarowo pomieszczeniu technicznym budynku. Klasa odporności ogniowej kanału ogniochronnego powinna posiadać klasę odporności ogniowej nie niższą nić klasa odporności ogniowej ściany pomieszczenia technicznego. K</w:t>
      </w:r>
      <w:r w:rsidRPr="00640636">
        <w:rPr>
          <w:rFonts w:ascii="Arial" w:hAnsi="Arial" w:cs="Arial"/>
          <w:sz w:val="24"/>
          <w:szCs w:val="24"/>
        </w:rPr>
        <w:t>lasę odporności ogniowej ustalić w oparciu o projekt budowalny lub informacje przekazane przez Inwestora podczas prac wykonawczych instalacji.</w:t>
      </w:r>
    </w:p>
    <w:p w14:paraId="54595E40" w14:textId="77777777" w:rsidR="00D146FD" w:rsidRPr="00640636" w:rsidRDefault="00D146FD" w:rsidP="00D146FD">
      <w:pPr>
        <w:pStyle w:val="Domylne"/>
        <w:numPr>
          <w:ilvl w:val="0"/>
          <w:numId w:val="3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Style w:val="FontStyle27"/>
          <w:rFonts w:ascii="Arial" w:eastAsia="Arial Narrow" w:hAnsi="Arial" w:cs="Arial"/>
          <w:color w:val="auto"/>
          <w:sz w:val="24"/>
          <w:szCs w:val="24"/>
          <w:u w:color="000000"/>
        </w:rPr>
      </w:pPr>
      <w:r w:rsidRPr="00640636">
        <w:rPr>
          <w:rStyle w:val="FontStyle27"/>
          <w:rFonts w:ascii="Arial" w:eastAsia="Arial Narrow" w:hAnsi="Arial" w:cs="Arial"/>
          <w:color w:val="auto"/>
          <w:sz w:val="24"/>
          <w:szCs w:val="24"/>
          <w:u w:color="000000"/>
        </w:rPr>
        <w:t>Zastosować rozłącznik łańcucha PV przed wejściem instalacji do budynku, uruchamiany po zaniku napięcia zasilającego lub przez przeciwpożarowy wyłącznik prądu.</w:t>
      </w:r>
    </w:p>
    <w:p w14:paraId="03819140" w14:textId="77777777" w:rsidR="00D146FD" w:rsidRPr="00640636" w:rsidRDefault="00D146FD" w:rsidP="00D146FD">
      <w:pPr>
        <w:shd w:val="clear" w:color="auto" w:fill="FFFFFF"/>
        <w:spacing w:line="360" w:lineRule="auto"/>
        <w:jc w:val="both"/>
        <w:rPr>
          <w:rStyle w:val="FontStyle27"/>
          <w:rFonts w:ascii="Arial" w:eastAsia="Arial Narrow" w:hAnsi="Arial" w:cs="Arial"/>
          <w:sz w:val="24"/>
          <w:szCs w:val="24"/>
          <w:u w:color="000000"/>
        </w:rPr>
      </w:pPr>
      <w:r w:rsidRPr="00640636">
        <w:rPr>
          <w:rStyle w:val="FontStyle27"/>
          <w:rFonts w:ascii="Arial" w:hAnsi="Arial" w:cs="Arial"/>
          <w:sz w:val="24"/>
          <w:szCs w:val="24"/>
        </w:rPr>
        <w:t xml:space="preserve">W przypadku braku w obiekcie przeciwpożarowego wyłącznika prądu, Inwestor jest zobowiązany do wyposażenia budynku w przeciwpożarowy wyłącznik prądu w oparciu </w:t>
      </w:r>
      <w:r w:rsidRPr="00640636">
        <w:rPr>
          <w:rStyle w:val="FontStyle27"/>
          <w:rFonts w:ascii="Arial" w:hAnsi="Arial" w:cs="Arial"/>
          <w:sz w:val="24"/>
          <w:szCs w:val="24"/>
        </w:rPr>
        <w:br/>
        <w:t>o odrębną dokumentację wykonawczą, uzgodnioną z rzeczoznawcą do spraw przeciwpożarowych.</w:t>
      </w:r>
    </w:p>
    <w:p w14:paraId="1CADE91E" w14:textId="77777777" w:rsidR="00D146FD" w:rsidRPr="00640636" w:rsidRDefault="00D146FD" w:rsidP="00D146FD">
      <w:pPr>
        <w:pStyle w:val="Akapitzlist"/>
        <w:numPr>
          <w:ilvl w:val="0"/>
          <w:numId w:val="34"/>
        </w:numPr>
        <w:autoSpaceDN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636">
        <w:rPr>
          <w:rFonts w:ascii="Arial" w:hAnsi="Arial" w:cs="Arial"/>
          <w:b/>
          <w:sz w:val="24"/>
          <w:szCs w:val="24"/>
        </w:rPr>
        <w:t>Inne wymagania</w:t>
      </w:r>
    </w:p>
    <w:p w14:paraId="56D4E576" w14:textId="77777777" w:rsidR="00D146FD" w:rsidRPr="00640636" w:rsidRDefault="00D146FD" w:rsidP="00D146FD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40636">
        <w:rPr>
          <w:rFonts w:ascii="Arial" w:hAnsi="Arial" w:cs="Arial"/>
          <w:sz w:val="24"/>
          <w:szCs w:val="24"/>
        </w:rPr>
        <w:t>Przed przystąpieniem do użytkowania instalacji, należy:</w:t>
      </w:r>
    </w:p>
    <w:p w14:paraId="4073B73C" w14:textId="77777777" w:rsidR="00D146FD" w:rsidRPr="00640636" w:rsidRDefault="00D146FD" w:rsidP="00D146FD">
      <w:pPr>
        <w:pStyle w:val="Akapitzlist1"/>
        <w:numPr>
          <w:ilvl w:val="0"/>
          <w:numId w:val="3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 xml:space="preserve">oznakować przeciwpożarowy wyłącznik prądu znakiem bezpieczeństwa pożarowego zgodnie z </w:t>
      </w:r>
      <w:r w:rsidRPr="00640636">
        <w:rPr>
          <w:rStyle w:val="FontStyle58"/>
          <w:sz w:val="24"/>
          <w:szCs w:val="24"/>
        </w:rPr>
        <w:t>PN -EN ISO 7010 Symbole graficzne.</w:t>
      </w:r>
      <w:r w:rsidRPr="00640636">
        <w:rPr>
          <w:rFonts w:ascii="Arial" w:hAnsi="Arial" w:cs="Arial"/>
        </w:rPr>
        <w:t xml:space="preserve"> Barwy bezpieczeństwa i znaki bezpieczeństwa,</w:t>
      </w:r>
    </w:p>
    <w:p w14:paraId="32494AB2" w14:textId="77777777" w:rsidR="00D146FD" w:rsidRPr="00640636" w:rsidRDefault="00D146FD" w:rsidP="00D146FD">
      <w:pPr>
        <w:pStyle w:val="Akapitzlist1"/>
        <w:numPr>
          <w:ilvl w:val="0"/>
          <w:numId w:val="3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  <w:shd w:val="clear" w:color="auto" w:fill="FFFFFF"/>
        </w:rPr>
        <w:t xml:space="preserve">oznakować obiekt znakiem bezpieczeństwa wg normy PN-EN 60364-7-712 </w:t>
      </w:r>
      <w:r w:rsidRPr="00640636">
        <w:rPr>
          <w:rFonts w:ascii="Arial" w:hAnsi="Arial" w:cs="Arial"/>
          <w:shd w:val="clear" w:color="auto" w:fill="FFFFFF"/>
        </w:rPr>
        <w:br/>
        <w:t>w miejscu przyłączenia instalacji PV, przy liczniku oraz przy głównym wyłączniku zasilania,</w:t>
      </w:r>
    </w:p>
    <w:p w14:paraId="40C35698" w14:textId="77777777" w:rsidR="00D146FD" w:rsidRPr="00640636" w:rsidRDefault="00D146FD" w:rsidP="00D146FD">
      <w:pPr>
        <w:pStyle w:val="Akapitzlist1"/>
        <w:numPr>
          <w:ilvl w:val="0"/>
          <w:numId w:val="3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 xml:space="preserve">oznakować trasy przewodów instalacji fotowoltaicznej DC tablicą informacyjną </w:t>
      </w:r>
      <w:r w:rsidRPr="00640636">
        <w:rPr>
          <w:rFonts w:ascii="Arial" w:hAnsi="Arial" w:cs="Arial"/>
        </w:rPr>
        <w:br/>
        <w:t>o treści „ Niebezpieczeństwo – wysokie napięcie DC w ciągu dnia”,</w:t>
      </w:r>
    </w:p>
    <w:p w14:paraId="20DDED72" w14:textId="77777777" w:rsidR="00D146FD" w:rsidRPr="00640636" w:rsidRDefault="00D146FD" w:rsidP="00D146FD">
      <w:pPr>
        <w:pStyle w:val="Akapitzlist1"/>
        <w:numPr>
          <w:ilvl w:val="0"/>
          <w:numId w:val="3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 xml:space="preserve">oznakować główny wyłącznik AC instalacji fotowoltaicznej, </w:t>
      </w:r>
    </w:p>
    <w:p w14:paraId="7CEAFB49" w14:textId="77777777" w:rsidR="00D146FD" w:rsidRPr="00640636" w:rsidRDefault="00D146FD" w:rsidP="00D146FD">
      <w:pPr>
        <w:pStyle w:val="Akapitzlist1"/>
        <w:numPr>
          <w:ilvl w:val="0"/>
          <w:numId w:val="3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lastRenderedPageBreak/>
        <w:t>oznakować główny wyłącznik DC,</w:t>
      </w:r>
    </w:p>
    <w:p w14:paraId="5DB72DA8" w14:textId="77777777" w:rsidR="00D146FD" w:rsidRPr="00640636" w:rsidRDefault="00D146FD" w:rsidP="00D146FD">
      <w:pPr>
        <w:pStyle w:val="Akapitzlist1"/>
        <w:numPr>
          <w:ilvl w:val="0"/>
          <w:numId w:val="3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przeprowadzić badania rezystancji instalacji elektrycznej i ciągłości instalacji,</w:t>
      </w:r>
    </w:p>
    <w:p w14:paraId="575F75E6" w14:textId="77777777" w:rsidR="00D146FD" w:rsidRPr="00640636" w:rsidRDefault="00D146FD" w:rsidP="00D146FD">
      <w:pPr>
        <w:pStyle w:val="Akapitzlist1"/>
        <w:numPr>
          <w:ilvl w:val="0"/>
          <w:numId w:val="3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przeprowadzić badanie przeciwpożarowego wyłącznika prądu,</w:t>
      </w:r>
    </w:p>
    <w:p w14:paraId="043AD9AA" w14:textId="77777777" w:rsidR="00D146FD" w:rsidRPr="00640636" w:rsidRDefault="00D146FD" w:rsidP="00D146FD">
      <w:pPr>
        <w:pStyle w:val="Akapitzlist1"/>
        <w:numPr>
          <w:ilvl w:val="0"/>
          <w:numId w:val="3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inwestor zobowiązany jest do przeprowadzenia aktualizacji instrukcji bezpieczeństwa pożarowego w zakresie:</w:t>
      </w:r>
    </w:p>
    <w:p w14:paraId="60BD11D1" w14:textId="77777777" w:rsidR="00D146FD" w:rsidRPr="00640636" w:rsidRDefault="00D146FD" w:rsidP="00D146FD">
      <w:pPr>
        <w:pStyle w:val="Akapitzlist1"/>
        <w:numPr>
          <w:ilvl w:val="0"/>
          <w:numId w:val="36"/>
        </w:numPr>
        <w:tabs>
          <w:tab w:val="left" w:pos="851"/>
        </w:tabs>
        <w:spacing w:line="360" w:lineRule="auto"/>
        <w:ind w:left="1276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obszaru lokalizacji modułów PV,</w:t>
      </w:r>
    </w:p>
    <w:p w14:paraId="50616E91" w14:textId="3D85AAA4" w:rsidR="00D146FD" w:rsidRPr="00640636" w:rsidRDefault="00D146FD" w:rsidP="00D146FD">
      <w:pPr>
        <w:pStyle w:val="Akapitzlist1"/>
        <w:numPr>
          <w:ilvl w:val="0"/>
          <w:numId w:val="36"/>
        </w:numPr>
        <w:tabs>
          <w:tab w:val="left" w:pos="851"/>
        </w:tabs>
        <w:spacing w:line="360" w:lineRule="auto"/>
        <w:ind w:left="1276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lokalizacji falowników PV,</w:t>
      </w:r>
    </w:p>
    <w:p w14:paraId="44DBA33E" w14:textId="77777777" w:rsidR="00D146FD" w:rsidRPr="00640636" w:rsidRDefault="00D146FD" w:rsidP="00D146FD">
      <w:pPr>
        <w:pStyle w:val="Akapitzlist1"/>
        <w:numPr>
          <w:ilvl w:val="0"/>
          <w:numId w:val="36"/>
        </w:numPr>
        <w:tabs>
          <w:tab w:val="left" w:pos="851"/>
        </w:tabs>
        <w:spacing w:line="360" w:lineRule="auto"/>
        <w:ind w:left="1276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miejsc usytuowania elementu zapewniającego odłączenie napięcia po stronie DC falownika,</w:t>
      </w:r>
    </w:p>
    <w:p w14:paraId="391250F3" w14:textId="77777777" w:rsidR="00D146FD" w:rsidRPr="00640636" w:rsidRDefault="00D146FD" w:rsidP="00D146FD">
      <w:pPr>
        <w:pStyle w:val="Akapitzlist1"/>
        <w:numPr>
          <w:ilvl w:val="0"/>
          <w:numId w:val="36"/>
        </w:numPr>
        <w:tabs>
          <w:tab w:val="left" w:pos="851"/>
        </w:tabs>
        <w:spacing w:line="360" w:lineRule="auto"/>
        <w:ind w:left="1276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 xml:space="preserve">przebiegu tras </w:t>
      </w:r>
      <w:proofErr w:type="spellStart"/>
      <w:r w:rsidRPr="00640636">
        <w:rPr>
          <w:rFonts w:ascii="Arial" w:hAnsi="Arial" w:cs="Arial"/>
        </w:rPr>
        <w:t>oprzewodowania</w:t>
      </w:r>
      <w:proofErr w:type="spellEnd"/>
      <w:r w:rsidRPr="00640636">
        <w:rPr>
          <w:rFonts w:ascii="Arial" w:hAnsi="Arial" w:cs="Arial"/>
        </w:rPr>
        <w:t xml:space="preserve"> </w:t>
      </w:r>
      <w:r w:rsidRPr="00640636">
        <w:rPr>
          <w:rFonts w:ascii="Arial" w:eastAsia="Times New Roman" w:hAnsi="Arial" w:cs="Arial"/>
        </w:rPr>
        <w:t>prądu stałego (po stronie DC) pozostających pod napięciem,</w:t>
      </w:r>
    </w:p>
    <w:p w14:paraId="0EB84270" w14:textId="77777777" w:rsidR="00D146FD" w:rsidRPr="00640636" w:rsidRDefault="00D146FD" w:rsidP="00D146FD">
      <w:pPr>
        <w:pStyle w:val="Akapitzlist1"/>
        <w:numPr>
          <w:ilvl w:val="0"/>
          <w:numId w:val="36"/>
        </w:numPr>
        <w:tabs>
          <w:tab w:val="left" w:pos="851"/>
        </w:tabs>
        <w:spacing w:line="360" w:lineRule="auto"/>
        <w:ind w:left="1276"/>
        <w:jc w:val="both"/>
        <w:rPr>
          <w:rFonts w:ascii="Arial" w:hAnsi="Arial" w:cs="Arial"/>
        </w:rPr>
      </w:pPr>
      <w:r w:rsidRPr="00640636">
        <w:rPr>
          <w:rFonts w:ascii="Arial" w:eastAsia="Times New Roman" w:hAnsi="Arial" w:cs="Arial"/>
        </w:rPr>
        <w:t>określenia sposobu wyłączenia instalacji zapewniającej bezpieczeństwo podczas prowadzenia działań gaśniczych,</w:t>
      </w:r>
    </w:p>
    <w:p w14:paraId="4DD97317" w14:textId="77777777" w:rsidR="00D146FD" w:rsidRPr="00640636" w:rsidRDefault="00D146FD" w:rsidP="00D146FD">
      <w:pPr>
        <w:pStyle w:val="Akapitzlist1"/>
        <w:numPr>
          <w:ilvl w:val="0"/>
          <w:numId w:val="38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640636">
        <w:rPr>
          <w:rFonts w:ascii="Arial" w:hAnsi="Arial" w:cs="Arial"/>
        </w:rPr>
        <w:t>po zakończeniu budowy instalacji o mocy powyżej 6,5kW, Inwestor zobowiązany jest do powiadomienia właściwej terenowo Komendy Miejskiej (Powiatowej) Państwowej Straży Pożarnej o zakończeniu budowy urządzenia i zamiarze przystąpienia do użytkowania, zgodnie z Art. 56 ust 1. Ustawy Prawo Budowlane.</w:t>
      </w:r>
    </w:p>
    <w:p w14:paraId="2A21203C" w14:textId="77777777" w:rsidR="00D146FD" w:rsidRPr="00640636" w:rsidRDefault="00D146FD" w:rsidP="00640636">
      <w:pPr>
        <w:pStyle w:val="X3"/>
        <w:numPr>
          <w:ilvl w:val="0"/>
          <w:numId w:val="0"/>
        </w:numPr>
      </w:pPr>
    </w:p>
    <w:sectPr w:rsidR="00D146FD" w:rsidRPr="00640636" w:rsidSect="00803C6C">
      <w:headerReference w:type="default" r:id="rId8"/>
      <w:footerReference w:type="default" r:id="rId9"/>
      <w:headerReference w:type="first" r:id="rId10"/>
      <w:pgSz w:w="11906" w:h="16838"/>
      <w:pgMar w:top="1417" w:right="1274" w:bottom="1134" w:left="1134" w:header="28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18613" w14:textId="77777777" w:rsidR="001C0484" w:rsidRDefault="001C0484">
      <w:pPr>
        <w:spacing w:after="0" w:line="240" w:lineRule="auto"/>
      </w:pPr>
      <w:r>
        <w:separator/>
      </w:r>
    </w:p>
  </w:endnote>
  <w:endnote w:type="continuationSeparator" w:id="0">
    <w:p w14:paraId="51BB7DA2" w14:textId="77777777" w:rsidR="001C0484" w:rsidRDefault="001C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357589906"/>
      <w:docPartObj>
        <w:docPartGallery w:val="Page Numbers (Bottom of Page)"/>
        <w:docPartUnique/>
      </w:docPartObj>
    </w:sdtPr>
    <w:sdtEndPr/>
    <w:sdtContent>
      <w:p w14:paraId="6843F4CF" w14:textId="77777777" w:rsidR="007021A6" w:rsidRPr="00CD090E" w:rsidRDefault="007021A6" w:rsidP="00CD090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D090E">
          <w:rPr>
            <w:rFonts w:ascii="Arial" w:hAnsi="Arial" w:cs="Arial"/>
            <w:sz w:val="20"/>
            <w:szCs w:val="20"/>
          </w:rPr>
          <w:fldChar w:fldCharType="begin"/>
        </w:r>
        <w:r w:rsidRPr="00CD090E">
          <w:rPr>
            <w:rFonts w:ascii="Arial" w:hAnsi="Arial" w:cs="Arial"/>
            <w:sz w:val="20"/>
            <w:szCs w:val="20"/>
          </w:rPr>
          <w:instrText>PAGE   \* MERGEFORMAT</w:instrText>
        </w:r>
        <w:r w:rsidRPr="00CD090E">
          <w:rPr>
            <w:rFonts w:ascii="Arial" w:hAnsi="Arial" w:cs="Arial"/>
            <w:sz w:val="20"/>
            <w:szCs w:val="20"/>
          </w:rPr>
          <w:fldChar w:fldCharType="separate"/>
        </w:r>
        <w:r w:rsidR="00640636" w:rsidRPr="00CD090E">
          <w:rPr>
            <w:rFonts w:ascii="Arial" w:hAnsi="Arial" w:cs="Arial"/>
            <w:noProof/>
            <w:sz w:val="20"/>
            <w:szCs w:val="20"/>
          </w:rPr>
          <w:t>1</w:t>
        </w:r>
        <w:r w:rsidRPr="00CD090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B98A127" w14:textId="77777777" w:rsidR="00A84D8C" w:rsidRPr="00CD090E" w:rsidRDefault="00A84D8C" w:rsidP="00CD090E">
    <w:pPr>
      <w:pStyle w:val="Stopka"/>
      <w:jc w:val="center"/>
      <w:rPr>
        <w:rFonts w:ascii="Arial" w:hAnsi="Arial" w:cs="Arial"/>
        <w:i/>
        <w:sz w:val="18"/>
        <w:szCs w:val="20"/>
      </w:rPr>
    </w:pPr>
    <w:r w:rsidRPr="00CD090E">
      <w:rPr>
        <w:rFonts w:ascii="Arial" w:hAnsi="Arial" w:cs="Arial"/>
        <w:i/>
        <w:sz w:val="18"/>
        <w:szCs w:val="20"/>
      </w:rPr>
      <w:t>Opracowanie chronione prawem autorskim.</w:t>
    </w:r>
  </w:p>
  <w:p w14:paraId="1213A4AF" w14:textId="696B2B8F" w:rsidR="007021A6" w:rsidRPr="00CD090E" w:rsidRDefault="00A84D8C" w:rsidP="00CD090E">
    <w:pPr>
      <w:pStyle w:val="Stopka"/>
      <w:jc w:val="center"/>
      <w:rPr>
        <w:rFonts w:ascii="Arial" w:hAnsi="Arial" w:cs="Arial"/>
        <w:sz w:val="16"/>
        <w:szCs w:val="20"/>
      </w:rPr>
    </w:pPr>
    <w:r w:rsidRPr="00CD090E">
      <w:rPr>
        <w:rFonts w:ascii="Arial" w:hAnsi="Arial" w:cs="Arial"/>
        <w:i/>
        <w:sz w:val="18"/>
        <w:szCs w:val="20"/>
      </w:rPr>
      <w:t>Powielanie, kopiowanie i udostępnianie osobom trzecim bez zgody autora zabronione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9F1DB" w14:textId="77777777" w:rsidR="001C0484" w:rsidRDefault="001C04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E84358" w14:textId="77777777" w:rsidR="001C0484" w:rsidRDefault="001C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BB6CA" w14:textId="09162C81" w:rsidR="007021A6" w:rsidRDefault="007021A6" w:rsidP="000760F9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2B6096F" wp14:editId="0F199717">
          <wp:simplePos x="0" y="0"/>
          <wp:positionH relativeFrom="column">
            <wp:posOffset>29210</wp:posOffset>
          </wp:positionH>
          <wp:positionV relativeFrom="paragraph">
            <wp:posOffset>74930</wp:posOffset>
          </wp:positionV>
          <wp:extent cx="6149975" cy="581025"/>
          <wp:effectExtent l="0" t="0" r="3175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036ED" w14:textId="77777777" w:rsidR="007021A6" w:rsidRPr="000760F9" w:rsidRDefault="007021A6" w:rsidP="000760F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A8AA2" w14:textId="2620C5A7" w:rsidR="007021A6" w:rsidRDefault="007021A6" w:rsidP="000760F9">
    <w:pPr>
      <w:pStyle w:val="Nagwek"/>
      <w:jc w:val="center"/>
    </w:pPr>
    <w:r w:rsidRPr="004402A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524B4FDD" wp14:editId="55A6DFCC">
          <wp:simplePos x="0" y="0"/>
          <wp:positionH relativeFrom="page">
            <wp:posOffset>272796</wp:posOffset>
          </wp:positionH>
          <wp:positionV relativeFrom="page">
            <wp:posOffset>77470</wp:posOffset>
          </wp:positionV>
          <wp:extent cx="7056120" cy="759460"/>
          <wp:effectExtent l="0" t="0" r="0" b="2540"/>
          <wp:wrapNone/>
          <wp:docPr id="7" name="Obraz 7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545D7" w14:textId="77777777" w:rsidR="007021A6" w:rsidRDefault="007021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D94"/>
    <w:multiLevelType w:val="multilevel"/>
    <w:tmpl w:val="F8043670"/>
    <w:lvl w:ilvl="0">
      <w:start w:val="5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9272AD"/>
    <w:multiLevelType w:val="multilevel"/>
    <w:tmpl w:val="A8E86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A13E12"/>
    <w:multiLevelType w:val="multilevel"/>
    <w:tmpl w:val="C83ADA0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8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3" w15:restartNumberingAfterBreak="0">
    <w:nsid w:val="0CA24506"/>
    <w:multiLevelType w:val="hybridMultilevel"/>
    <w:tmpl w:val="8AC06686"/>
    <w:lvl w:ilvl="0" w:tplc="F378E51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4076B"/>
    <w:multiLevelType w:val="multilevel"/>
    <w:tmpl w:val="A5DC5E00"/>
    <w:lvl w:ilvl="0">
      <w:numFmt w:val="bullet"/>
      <w:lvlText w:val="-"/>
      <w:lvlJc w:val="left"/>
      <w:pPr>
        <w:ind w:left="108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0E6D199F"/>
    <w:multiLevelType w:val="hybridMultilevel"/>
    <w:tmpl w:val="443AC874"/>
    <w:lvl w:ilvl="0" w:tplc="45A0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2D12"/>
    <w:multiLevelType w:val="hybridMultilevel"/>
    <w:tmpl w:val="720CB4FA"/>
    <w:lvl w:ilvl="0" w:tplc="45A0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54D3"/>
    <w:multiLevelType w:val="hybridMultilevel"/>
    <w:tmpl w:val="B7FA7686"/>
    <w:lvl w:ilvl="0" w:tplc="6A5CD9A4">
      <w:start w:val="1"/>
      <w:numFmt w:val="decimal"/>
      <w:lvlText w:val="%1."/>
      <w:lvlJc w:val="left"/>
      <w:pPr>
        <w:ind w:left="862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9742E61"/>
    <w:multiLevelType w:val="hybridMultilevel"/>
    <w:tmpl w:val="13A036FE"/>
    <w:lvl w:ilvl="0" w:tplc="45A0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410E"/>
    <w:multiLevelType w:val="hybridMultilevel"/>
    <w:tmpl w:val="F62EF0D0"/>
    <w:lvl w:ilvl="0" w:tplc="45A0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721B"/>
    <w:multiLevelType w:val="hybridMultilevel"/>
    <w:tmpl w:val="8B14EAF6"/>
    <w:lvl w:ilvl="0" w:tplc="1B84E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6B6F"/>
    <w:multiLevelType w:val="hybridMultilevel"/>
    <w:tmpl w:val="8C702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5FC9"/>
    <w:multiLevelType w:val="multilevel"/>
    <w:tmpl w:val="FDDEF5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XXX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135459"/>
    <w:multiLevelType w:val="hybridMultilevel"/>
    <w:tmpl w:val="6812EE56"/>
    <w:lvl w:ilvl="0" w:tplc="F03E374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9A1655"/>
    <w:multiLevelType w:val="hybridMultilevel"/>
    <w:tmpl w:val="E89076D6"/>
    <w:lvl w:ilvl="0" w:tplc="CDC0EFFE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632EC9"/>
    <w:multiLevelType w:val="multilevel"/>
    <w:tmpl w:val="3D82F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E246D"/>
    <w:multiLevelType w:val="hybridMultilevel"/>
    <w:tmpl w:val="416AD57C"/>
    <w:lvl w:ilvl="0" w:tplc="7BBC556A">
      <w:start w:val="1"/>
      <w:numFmt w:val="upperRoman"/>
      <w:pStyle w:val="X3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826B7A"/>
    <w:multiLevelType w:val="hybridMultilevel"/>
    <w:tmpl w:val="BB649EB8"/>
    <w:lvl w:ilvl="0" w:tplc="7756A69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2074"/>
    <w:multiLevelType w:val="multilevel"/>
    <w:tmpl w:val="81983B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9" w15:restartNumberingAfterBreak="0">
    <w:nsid w:val="365F2B77"/>
    <w:multiLevelType w:val="hybridMultilevel"/>
    <w:tmpl w:val="C59434AA"/>
    <w:lvl w:ilvl="0" w:tplc="685874AE">
      <w:start w:val="3"/>
      <w:numFmt w:val="decimal"/>
      <w:lvlText w:val="%1.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7212E22"/>
    <w:multiLevelType w:val="multilevel"/>
    <w:tmpl w:val="1E0E6D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9E02E3"/>
    <w:multiLevelType w:val="hybridMultilevel"/>
    <w:tmpl w:val="D6F2C234"/>
    <w:lvl w:ilvl="0" w:tplc="1B84E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254DC"/>
    <w:multiLevelType w:val="hybridMultilevel"/>
    <w:tmpl w:val="594AD866"/>
    <w:lvl w:ilvl="0" w:tplc="C448B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D2B6E"/>
    <w:multiLevelType w:val="multilevel"/>
    <w:tmpl w:val="CDEEDA6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DF4DDB"/>
    <w:multiLevelType w:val="hybridMultilevel"/>
    <w:tmpl w:val="1CA2DBA0"/>
    <w:lvl w:ilvl="0" w:tplc="1A0242B2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0C1F"/>
    <w:multiLevelType w:val="multilevel"/>
    <w:tmpl w:val="545A6BA2"/>
    <w:lvl w:ilvl="0">
      <w:start w:val="5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6" w15:restartNumberingAfterBreak="0">
    <w:nsid w:val="53496E98"/>
    <w:multiLevelType w:val="multilevel"/>
    <w:tmpl w:val="032C04B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0712A61"/>
    <w:multiLevelType w:val="hybridMultilevel"/>
    <w:tmpl w:val="FB1888F0"/>
    <w:lvl w:ilvl="0" w:tplc="45A0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18E4"/>
    <w:multiLevelType w:val="hybridMultilevel"/>
    <w:tmpl w:val="BB649EB8"/>
    <w:lvl w:ilvl="0" w:tplc="7756A69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E6CA3"/>
    <w:multiLevelType w:val="hybridMultilevel"/>
    <w:tmpl w:val="EC1EDA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371A0F"/>
    <w:multiLevelType w:val="hybridMultilevel"/>
    <w:tmpl w:val="CA1C312E"/>
    <w:lvl w:ilvl="0" w:tplc="349C9D4A">
      <w:start w:val="1"/>
      <w:numFmt w:val="decimal"/>
      <w:lvlText w:val="%1."/>
      <w:lvlJc w:val="left"/>
      <w:pPr>
        <w:ind w:left="942" w:hanging="375"/>
      </w:pPr>
      <w:rPr>
        <w:rFonts w:ascii="Arial" w:eastAsia="Arial Unicode MS" w:hAnsi="Arial" w:cs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216BE6"/>
    <w:multiLevelType w:val="hybridMultilevel"/>
    <w:tmpl w:val="416AE8E2"/>
    <w:lvl w:ilvl="0" w:tplc="CE2C10AC">
      <w:start w:val="3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6254AC1"/>
    <w:multiLevelType w:val="hybridMultilevel"/>
    <w:tmpl w:val="39BE9892"/>
    <w:lvl w:ilvl="0" w:tplc="45A0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5F6B"/>
    <w:multiLevelType w:val="hybridMultilevel"/>
    <w:tmpl w:val="249E362A"/>
    <w:lvl w:ilvl="0" w:tplc="45A0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87E9C"/>
    <w:multiLevelType w:val="multilevel"/>
    <w:tmpl w:val="EE2CD1C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B91471C"/>
    <w:multiLevelType w:val="hybridMultilevel"/>
    <w:tmpl w:val="02747736"/>
    <w:lvl w:ilvl="0" w:tplc="8B6C14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D42E8"/>
    <w:multiLevelType w:val="hybridMultilevel"/>
    <w:tmpl w:val="0F36F764"/>
    <w:lvl w:ilvl="0" w:tplc="BF04738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7" w15:restartNumberingAfterBreak="0">
    <w:nsid w:val="7FD737A4"/>
    <w:multiLevelType w:val="hybridMultilevel"/>
    <w:tmpl w:val="4A4A8666"/>
    <w:lvl w:ilvl="0" w:tplc="68DEAAEC">
      <w:start w:val="1"/>
      <w:numFmt w:val="decimal"/>
      <w:lvlText w:val="%1."/>
      <w:lvlJc w:val="left"/>
      <w:pPr>
        <w:ind w:left="1800" w:hanging="360"/>
      </w:pPr>
    </w:lvl>
    <w:lvl w:ilvl="1" w:tplc="5C6E6FDC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2"/>
  </w:num>
  <w:num w:numId="4">
    <w:abstractNumId w:val="37"/>
  </w:num>
  <w:num w:numId="5">
    <w:abstractNumId w:val="19"/>
  </w:num>
  <w:num w:numId="6">
    <w:abstractNumId w:val="2"/>
  </w:num>
  <w:num w:numId="7">
    <w:abstractNumId w:val="31"/>
  </w:num>
  <w:num w:numId="8">
    <w:abstractNumId w:val="18"/>
  </w:num>
  <w:num w:numId="9">
    <w:abstractNumId w:val="23"/>
  </w:num>
  <w:num w:numId="10">
    <w:abstractNumId w:val="10"/>
  </w:num>
  <w:num w:numId="11">
    <w:abstractNumId w:val="29"/>
  </w:num>
  <w:num w:numId="12">
    <w:abstractNumId w:val="34"/>
  </w:num>
  <w:num w:numId="13">
    <w:abstractNumId w:val="0"/>
  </w:num>
  <w:num w:numId="14">
    <w:abstractNumId w:val="33"/>
  </w:num>
  <w:num w:numId="15">
    <w:abstractNumId w:val="32"/>
  </w:num>
  <w:num w:numId="16">
    <w:abstractNumId w:val="6"/>
  </w:num>
  <w:num w:numId="17">
    <w:abstractNumId w:val="27"/>
  </w:num>
  <w:num w:numId="18">
    <w:abstractNumId w:val="9"/>
  </w:num>
  <w:num w:numId="19">
    <w:abstractNumId w:val="8"/>
  </w:num>
  <w:num w:numId="20">
    <w:abstractNumId w:val="21"/>
  </w:num>
  <w:num w:numId="21">
    <w:abstractNumId w:val="25"/>
  </w:num>
  <w:num w:numId="22">
    <w:abstractNumId w:val="24"/>
  </w:num>
  <w:num w:numId="23">
    <w:abstractNumId w:val="26"/>
  </w:num>
  <w:num w:numId="24">
    <w:abstractNumId w:val="35"/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4"/>
    </w:lvlOverride>
    <w:lvlOverride w:ilvl="1">
      <w:startOverride w:val="1"/>
    </w:lvlOverride>
  </w:num>
  <w:num w:numId="28">
    <w:abstractNumId w:val="12"/>
    <w:lvlOverride w:ilvl="0">
      <w:startOverride w:val="4"/>
    </w:lvlOverride>
    <w:lvlOverride w:ilvl="1">
      <w:startOverride w:val="1"/>
    </w:lvlOverride>
  </w:num>
  <w:num w:numId="29">
    <w:abstractNumId w:val="5"/>
  </w:num>
  <w:num w:numId="30">
    <w:abstractNumId w:val="36"/>
  </w:num>
  <w:num w:numId="31">
    <w:abstractNumId w:val="20"/>
  </w:num>
  <w:num w:numId="32">
    <w:abstractNumId w:val="4"/>
  </w:num>
  <w:num w:numId="33">
    <w:abstractNumId w:val="28"/>
  </w:num>
  <w:num w:numId="34">
    <w:abstractNumId w:val="7"/>
  </w:num>
  <w:num w:numId="35">
    <w:abstractNumId w:val="13"/>
  </w:num>
  <w:num w:numId="36">
    <w:abstractNumId w:val="14"/>
  </w:num>
  <w:num w:numId="37">
    <w:abstractNumId w:val="30"/>
  </w:num>
  <w:num w:numId="38">
    <w:abstractNumId w:val="3"/>
  </w:num>
  <w:num w:numId="39">
    <w:abstractNumId w:val="11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4"/>
  </w:num>
  <w:num w:numId="44">
    <w:abstractNumId w:val="1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59"/>
    <w:rsid w:val="00000181"/>
    <w:rsid w:val="00000711"/>
    <w:rsid w:val="000007E7"/>
    <w:rsid w:val="00005039"/>
    <w:rsid w:val="000106DA"/>
    <w:rsid w:val="00013325"/>
    <w:rsid w:val="000144B2"/>
    <w:rsid w:val="00016A1D"/>
    <w:rsid w:val="000206FB"/>
    <w:rsid w:val="00024A1A"/>
    <w:rsid w:val="00026DDE"/>
    <w:rsid w:val="0002717B"/>
    <w:rsid w:val="00032B92"/>
    <w:rsid w:val="0004102B"/>
    <w:rsid w:val="00045E73"/>
    <w:rsid w:val="00056A00"/>
    <w:rsid w:val="00056DC6"/>
    <w:rsid w:val="0006171B"/>
    <w:rsid w:val="0006746B"/>
    <w:rsid w:val="000760F9"/>
    <w:rsid w:val="00083B17"/>
    <w:rsid w:val="00093680"/>
    <w:rsid w:val="00094E9B"/>
    <w:rsid w:val="00095368"/>
    <w:rsid w:val="000A2A19"/>
    <w:rsid w:val="000A5048"/>
    <w:rsid w:val="000A69A0"/>
    <w:rsid w:val="000B1AC2"/>
    <w:rsid w:val="000D0AE1"/>
    <w:rsid w:val="000D2993"/>
    <w:rsid w:val="000D52AE"/>
    <w:rsid w:val="000D6EC2"/>
    <w:rsid w:val="000D7DF4"/>
    <w:rsid w:val="000E0D26"/>
    <w:rsid w:val="000E7499"/>
    <w:rsid w:val="000F356E"/>
    <w:rsid w:val="00100785"/>
    <w:rsid w:val="00102607"/>
    <w:rsid w:val="00103557"/>
    <w:rsid w:val="00103E89"/>
    <w:rsid w:val="00107338"/>
    <w:rsid w:val="00110173"/>
    <w:rsid w:val="00110772"/>
    <w:rsid w:val="00111292"/>
    <w:rsid w:val="00127271"/>
    <w:rsid w:val="00127D8D"/>
    <w:rsid w:val="00133802"/>
    <w:rsid w:val="00135D52"/>
    <w:rsid w:val="00142E74"/>
    <w:rsid w:val="00142EBF"/>
    <w:rsid w:val="00144B97"/>
    <w:rsid w:val="00160A14"/>
    <w:rsid w:val="0016760D"/>
    <w:rsid w:val="00167C74"/>
    <w:rsid w:val="0017075F"/>
    <w:rsid w:val="00172A14"/>
    <w:rsid w:val="001769F2"/>
    <w:rsid w:val="00191EE6"/>
    <w:rsid w:val="00193556"/>
    <w:rsid w:val="001B1F4B"/>
    <w:rsid w:val="001B6170"/>
    <w:rsid w:val="001C0484"/>
    <w:rsid w:val="001C058D"/>
    <w:rsid w:val="001C41CD"/>
    <w:rsid w:val="001C5160"/>
    <w:rsid w:val="001E002E"/>
    <w:rsid w:val="001E4612"/>
    <w:rsid w:val="001E61EC"/>
    <w:rsid w:val="001E6787"/>
    <w:rsid w:val="001E70AB"/>
    <w:rsid w:val="001F0B88"/>
    <w:rsid w:val="001F14F4"/>
    <w:rsid w:val="001F7ADD"/>
    <w:rsid w:val="0020220E"/>
    <w:rsid w:val="00202A16"/>
    <w:rsid w:val="00204A92"/>
    <w:rsid w:val="00207C61"/>
    <w:rsid w:val="002236C5"/>
    <w:rsid w:val="00230E43"/>
    <w:rsid w:val="0023381B"/>
    <w:rsid w:val="00244477"/>
    <w:rsid w:val="002452E5"/>
    <w:rsid w:val="002502AC"/>
    <w:rsid w:val="0025418D"/>
    <w:rsid w:val="002549CF"/>
    <w:rsid w:val="00255699"/>
    <w:rsid w:val="00255D59"/>
    <w:rsid w:val="002570A2"/>
    <w:rsid w:val="00262606"/>
    <w:rsid w:val="00264B3B"/>
    <w:rsid w:val="002658AB"/>
    <w:rsid w:val="002713C0"/>
    <w:rsid w:val="00276B88"/>
    <w:rsid w:val="00281812"/>
    <w:rsid w:val="00281A42"/>
    <w:rsid w:val="00282C19"/>
    <w:rsid w:val="00287766"/>
    <w:rsid w:val="002908D6"/>
    <w:rsid w:val="00290F2D"/>
    <w:rsid w:val="002A0B27"/>
    <w:rsid w:val="002A306A"/>
    <w:rsid w:val="002A5786"/>
    <w:rsid w:val="002B161F"/>
    <w:rsid w:val="002B2D0E"/>
    <w:rsid w:val="002B483A"/>
    <w:rsid w:val="002B6CF2"/>
    <w:rsid w:val="002C5CA0"/>
    <w:rsid w:val="002C5F95"/>
    <w:rsid w:val="002C6902"/>
    <w:rsid w:val="002D3FA8"/>
    <w:rsid w:val="002D4198"/>
    <w:rsid w:val="002E0339"/>
    <w:rsid w:val="002E22F0"/>
    <w:rsid w:val="002E3CDA"/>
    <w:rsid w:val="002E3FAB"/>
    <w:rsid w:val="002E6CD4"/>
    <w:rsid w:val="002E7202"/>
    <w:rsid w:val="002E76C0"/>
    <w:rsid w:val="003026D5"/>
    <w:rsid w:val="00310314"/>
    <w:rsid w:val="00317B04"/>
    <w:rsid w:val="00321019"/>
    <w:rsid w:val="00321933"/>
    <w:rsid w:val="00336CE1"/>
    <w:rsid w:val="00336DC7"/>
    <w:rsid w:val="003426D1"/>
    <w:rsid w:val="00342EFD"/>
    <w:rsid w:val="00344A36"/>
    <w:rsid w:val="00345E80"/>
    <w:rsid w:val="0036052F"/>
    <w:rsid w:val="00370E2B"/>
    <w:rsid w:val="00372333"/>
    <w:rsid w:val="0037687A"/>
    <w:rsid w:val="00385A15"/>
    <w:rsid w:val="00391A0B"/>
    <w:rsid w:val="0039424C"/>
    <w:rsid w:val="003960C1"/>
    <w:rsid w:val="003A2F30"/>
    <w:rsid w:val="003A3A65"/>
    <w:rsid w:val="003B02BF"/>
    <w:rsid w:val="003C64A4"/>
    <w:rsid w:val="003C6D83"/>
    <w:rsid w:val="003D2121"/>
    <w:rsid w:val="003D368F"/>
    <w:rsid w:val="003E0E53"/>
    <w:rsid w:val="003E2BFC"/>
    <w:rsid w:val="004001A2"/>
    <w:rsid w:val="004060D0"/>
    <w:rsid w:val="00416450"/>
    <w:rsid w:val="00420088"/>
    <w:rsid w:val="00420FB3"/>
    <w:rsid w:val="0042162A"/>
    <w:rsid w:val="0042540D"/>
    <w:rsid w:val="004256DD"/>
    <w:rsid w:val="00431641"/>
    <w:rsid w:val="00442E63"/>
    <w:rsid w:val="00443178"/>
    <w:rsid w:val="00452BFB"/>
    <w:rsid w:val="00452C16"/>
    <w:rsid w:val="00472154"/>
    <w:rsid w:val="0047329A"/>
    <w:rsid w:val="00475DFD"/>
    <w:rsid w:val="00476050"/>
    <w:rsid w:val="0048040A"/>
    <w:rsid w:val="0048137E"/>
    <w:rsid w:val="00481617"/>
    <w:rsid w:val="004824E2"/>
    <w:rsid w:val="0048390B"/>
    <w:rsid w:val="00483B4E"/>
    <w:rsid w:val="00483BAD"/>
    <w:rsid w:val="00487E69"/>
    <w:rsid w:val="00491C1A"/>
    <w:rsid w:val="00492E59"/>
    <w:rsid w:val="00493241"/>
    <w:rsid w:val="004970A2"/>
    <w:rsid w:val="004977C6"/>
    <w:rsid w:val="004A3F2A"/>
    <w:rsid w:val="004A47D2"/>
    <w:rsid w:val="004A650C"/>
    <w:rsid w:val="004A6B6B"/>
    <w:rsid w:val="004C64C7"/>
    <w:rsid w:val="004D38D6"/>
    <w:rsid w:val="004D5515"/>
    <w:rsid w:val="004D618C"/>
    <w:rsid w:val="004E20A5"/>
    <w:rsid w:val="004E2E73"/>
    <w:rsid w:val="004F5FA9"/>
    <w:rsid w:val="004F75BC"/>
    <w:rsid w:val="004F7665"/>
    <w:rsid w:val="00503A97"/>
    <w:rsid w:val="005106E5"/>
    <w:rsid w:val="0051373D"/>
    <w:rsid w:val="005213C1"/>
    <w:rsid w:val="005240A8"/>
    <w:rsid w:val="00527860"/>
    <w:rsid w:val="0053232E"/>
    <w:rsid w:val="00551DB2"/>
    <w:rsid w:val="00553F5F"/>
    <w:rsid w:val="005573D8"/>
    <w:rsid w:val="00557F51"/>
    <w:rsid w:val="00563A14"/>
    <w:rsid w:val="00564007"/>
    <w:rsid w:val="005729B5"/>
    <w:rsid w:val="00573077"/>
    <w:rsid w:val="005770B8"/>
    <w:rsid w:val="005822C0"/>
    <w:rsid w:val="005904D2"/>
    <w:rsid w:val="00594AEC"/>
    <w:rsid w:val="005971C7"/>
    <w:rsid w:val="00597730"/>
    <w:rsid w:val="005A734F"/>
    <w:rsid w:val="005A7744"/>
    <w:rsid w:val="005B466D"/>
    <w:rsid w:val="005B7F5B"/>
    <w:rsid w:val="005C323D"/>
    <w:rsid w:val="005E045E"/>
    <w:rsid w:val="005E2D5C"/>
    <w:rsid w:val="005E3BF8"/>
    <w:rsid w:val="005E5A1C"/>
    <w:rsid w:val="005E7BDB"/>
    <w:rsid w:val="00610D3A"/>
    <w:rsid w:val="00617136"/>
    <w:rsid w:val="006258A8"/>
    <w:rsid w:val="00625AE2"/>
    <w:rsid w:val="00630900"/>
    <w:rsid w:val="0063251E"/>
    <w:rsid w:val="006325D3"/>
    <w:rsid w:val="00632DC0"/>
    <w:rsid w:val="006351FF"/>
    <w:rsid w:val="00640636"/>
    <w:rsid w:val="00642242"/>
    <w:rsid w:val="006466E7"/>
    <w:rsid w:val="00647BFC"/>
    <w:rsid w:val="00656F1B"/>
    <w:rsid w:val="006633EF"/>
    <w:rsid w:val="0066571E"/>
    <w:rsid w:val="0066709D"/>
    <w:rsid w:val="00667F74"/>
    <w:rsid w:val="00671B5A"/>
    <w:rsid w:val="00671D8B"/>
    <w:rsid w:val="00677CE1"/>
    <w:rsid w:val="006820A2"/>
    <w:rsid w:val="0069357F"/>
    <w:rsid w:val="00694127"/>
    <w:rsid w:val="006962DD"/>
    <w:rsid w:val="006A65E6"/>
    <w:rsid w:val="006A71E4"/>
    <w:rsid w:val="006B1B62"/>
    <w:rsid w:val="006B5FFC"/>
    <w:rsid w:val="006C0B62"/>
    <w:rsid w:val="006C134D"/>
    <w:rsid w:val="006C3B44"/>
    <w:rsid w:val="006D3BB1"/>
    <w:rsid w:val="006D673D"/>
    <w:rsid w:val="006D7E4C"/>
    <w:rsid w:val="006E1935"/>
    <w:rsid w:val="006E2449"/>
    <w:rsid w:val="006E6775"/>
    <w:rsid w:val="006E7734"/>
    <w:rsid w:val="006E7E88"/>
    <w:rsid w:val="006F08C8"/>
    <w:rsid w:val="006F40AC"/>
    <w:rsid w:val="007005EF"/>
    <w:rsid w:val="007011A0"/>
    <w:rsid w:val="00701772"/>
    <w:rsid w:val="007021A6"/>
    <w:rsid w:val="0070364D"/>
    <w:rsid w:val="00703714"/>
    <w:rsid w:val="00703A30"/>
    <w:rsid w:val="0071113F"/>
    <w:rsid w:val="00712B67"/>
    <w:rsid w:val="00720A90"/>
    <w:rsid w:val="00731463"/>
    <w:rsid w:val="00735341"/>
    <w:rsid w:val="007370AC"/>
    <w:rsid w:val="00741CDE"/>
    <w:rsid w:val="00741FF2"/>
    <w:rsid w:val="007530A2"/>
    <w:rsid w:val="00755EBC"/>
    <w:rsid w:val="00756834"/>
    <w:rsid w:val="00757714"/>
    <w:rsid w:val="00761A6E"/>
    <w:rsid w:val="00763A16"/>
    <w:rsid w:val="00765F41"/>
    <w:rsid w:val="007717D2"/>
    <w:rsid w:val="00771921"/>
    <w:rsid w:val="00773A8A"/>
    <w:rsid w:val="007747C5"/>
    <w:rsid w:val="007817CB"/>
    <w:rsid w:val="00783289"/>
    <w:rsid w:val="0078683B"/>
    <w:rsid w:val="00786CBC"/>
    <w:rsid w:val="007920CB"/>
    <w:rsid w:val="00792C87"/>
    <w:rsid w:val="007A2C1B"/>
    <w:rsid w:val="007A33CF"/>
    <w:rsid w:val="007A3800"/>
    <w:rsid w:val="007A77C9"/>
    <w:rsid w:val="007B3ED2"/>
    <w:rsid w:val="007C3834"/>
    <w:rsid w:val="007D6884"/>
    <w:rsid w:val="007E0F59"/>
    <w:rsid w:val="007E308A"/>
    <w:rsid w:val="007F2EAA"/>
    <w:rsid w:val="007F3A7E"/>
    <w:rsid w:val="007F4EB8"/>
    <w:rsid w:val="007F53F1"/>
    <w:rsid w:val="007F734A"/>
    <w:rsid w:val="008002A7"/>
    <w:rsid w:val="00803C6C"/>
    <w:rsid w:val="00804506"/>
    <w:rsid w:val="008100A3"/>
    <w:rsid w:val="00814972"/>
    <w:rsid w:val="008173F8"/>
    <w:rsid w:val="008259EF"/>
    <w:rsid w:val="00826173"/>
    <w:rsid w:val="008278D7"/>
    <w:rsid w:val="00831EAC"/>
    <w:rsid w:val="00832CD1"/>
    <w:rsid w:val="008334D4"/>
    <w:rsid w:val="00834D3C"/>
    <w:rsid w:val="00840415"/>
    <w:rsid w:val="0084134E"/>
    <w:rsid w:val="008445A8"/>
    <w:rsid w:val="0084490E"/>
    <w:rsid w:val="0085013C"/>
    <w:rsid w:val="00851114"/>
    <w:rsid w:val="008567CC"/>
    <w:rsid w:val="008568DA"/>
    <w:rsid w:val="0085747D"/>
    <w:rsid w:val="008603E6"/>
    <w:rsid w:val="00860462"/>
    <w:rsid w:val="00860F4B"/>
    <w:rsid w:val="00861957"/>
    <w:rsid w:val="00873660"/>
    <w:rsid w:val="00876DDF"/>
    <w:rsid w:val="00884E4A"/>
    <w:rsid w:val="008879B9"/>
    <w:rsid w:val="00891726"/>
    <w:rsid w:val="00896E01"/>
    <w:rsid w:val="008A5939"/>
    <w:rsid w:val="008A7D9C"/>
    <w:rsid w:val="008B148E"/>
    <w:rsid w:val="008B6227"/>
    <w:rsid w:val="008D063B"/>
    <w:rsid w:val="008D37B2"/>
    <w:rsid w:val="008D4D32"/>
    <w:rsid w:val="008E0362"/>
    <w:rsid w:val="008E071B"/>
    <w:rsid w:val="008F04BA"/>
    <w:rsid w:val="008F3623"/>
    <w:rsid w:val="008F5D41"/>
    <w:rsid w:val="008F6AAF"/>
    <w:rsid w:val="0090332E"/>
    <w:rsid w:val="00905314"/>
    <w:rsid w:val="0090590C"/>
    <w:rsid w:val="0090593E"/>
    <w:rsid w:val="0090695F"/>
    <w:rsid w:val="009217FA"/>
    <w:rsid w:val="00921EA2"/>
    <w:rsid w:val="00924A74"/>
    <w:rsid w:val="0093053A"/>
    <w:rsid w:val="00936E9E"/>
    <w:rsid w:val="0093777B"/>
    <w:rsid w:val="00944F32"/>
    <w:rsid w:val="00951476"/>
    <w:rsid w:val="009550E6"/>
    <w:rsid w:val="00955FBB"/>
    <w:rsid w:val="0096239B"/>
    <w:rsid w:val="00963046"/>
    <w:rsid w:val="0096424B"/>
    <w:rsid w:val="00966058"/>
    <w:rsid w:val="00971019"/>
    <w:rsid w:val="009748D0"/>
    <w:rsid w:val="0098236A"/>
    <w:rsid w:val="00982C07"/>
    <w:rsid w:val="00986116"/>
    <w:rsid w:val="0098725B"/>
    <w:rsid w:val="00987444"/>
    <w:rsid w:val="009876BC"/>
    <w:rsid w:val="009A1065"/>
    <w:rsid w:val="009A1B56"/>
    <w:rsid w:val="009A6436"/>
    <w:rsid w:val="009B1AF8"/>
    <w:rsid w:val="009B2772"/>
    <w:rsid w:val="009B2BF9"/>
    <w:rsid w:val="009B75BC"/>
    <w:rsid w:val="009B7B3F"/>
    <w:rsid w:val="009C38B9"/>
    <w:rsid w:val="009D0150"/>
    <w:rsid w:val="009D0B81"/>
    <w:rsid w:val="009D6914"/>
    <w:rsid w:val="009E1EF4"/>
    <w:rsid w:val="009E41EE"/>
    <w:rsid w:val="009E4F01"/>
    <w:rsid w:val="009E7BA7"/>
    <w:rsid w:val="009F0470"/>
    <w:rsid w:val="009F1153"/>
    <w:rsid w:val="009F686D"/>
    <w:rsid w:val="009F7862"/>
    <w:rsid w:val="00A11735"/>
    <w:rsid w:val="00A20552"/>
    <w:rsid w:val="00A23E7E"/>
    <w:rsid w:val="00A30FCA"/>
    <w:rsid w:val="00A31C30"/>
    <w:rsid w:val="00A35C4D"/>
    <w:rsid w:val="00A44EE0"/>
    <w:rsid w:val="00A55EF8"/>
    <w:rsid w:val="00A63DFC"/>
    <w:rsid w:val="00A65025"/>
    <w:rsid w:val="00A65048"/>
    <w:rsid w:val="00A75120"/>
    <w:rsid w:val="00A842CD"/>
    <w:rsid w:val="00A84D8C"/>
    <w:rsid w:val="00A859E7"/>
    <w:rsid w:val="00A92131"/>
    <w:rsid w:val="00A934CD"/>
    <w:rsid w:val="00A97D84"/>
    <w:rsid w:val="00AA01AE"/>
    <w:rsid w:val="00AA2C2F"/>
    <w:rsid w:val="00AA31C7"/>
    <w:rsid w:val="00AB3D9A"/>
    <w:rsid w:val="00AB5C2B"/>
    <w:rsid w:val="00AB700D"/>
    <w:rsid w:val="00AC35C0"/>
    <w:rsid w:val="00AC421D"/>
    <w:rsid w:val="00AC4C53"/>
    <w:rsid w:val="00AD0E55"/>
    <w:rsid w:val="00AD51A5"/>
    <w:rsid w:val="00AD53CF"/>
    <w:rsid w:val="00AD55FD"/>
    <w:rsid w:val="00AD568E"/>
    <w:rsid w:val="00AD5DAA"/>
    <w:rsid w:val="00AD6BC6"/>
    <w:rsid w:val="00AE1784"/>
    <w:rsid w:val="00AE1C5A"/>
    <w:rsid w:val="00AE47A0"/>
    <w:rsid w:val="00B04AA6"/>
    <w:rsid w:val="00B12EE3"/>
    <w:rsid w:val="00B13526"/>
    <w:rsid w:val="00B23114"/>
    <w:rsid w:val="00B256BC"/>
    <w:rsid w:val="00B256C4"/>
    <w:rsid w:val="00B307FD"/>
    <w:rsid w:val="00B308D5"/>
    <w:rsid w:val="00B36658"/>
    <w:rsid w:val="00B55812"/>
    <w:rsid w:val="00B57BD1"/>
    <w:rsid w:val="00B60765"/>
    <w:rsid w:val="00B61B19"/>
    <w:rsid w:val="00B65813"/>
    <w:rsid w:val="00B6631A"/>
    <w:rsid w:val="00B67354"/>
    <w:rsid w:val="00B67B92"/>
    <w:rsid w:val="00B74A6D"/>
    <w:rsid w:val="00B76577"/>
    <w:rsid w:val="00B76B3B"/>
    <w:rsid w:val="00B777E0"/>
    <w:rsid w:val="00B81E27"/>
    <w:rsid w:val="00B85CDE"/>
    <w:rsid w:val="00B95039"/>
    <w:rsid w:val="00BA5F9F"/>
    <w:rsid w:val="00BA5FA5"/>
    <w:rsid w:val="00BC1A8E"/>
    <w:rsid w:val="00BC60AC"/>
    <w:rsid w:val="00BD00A9"/>
    <w:rsid w:val="00BD3676"/>
    <w:rsid w:val="00BD391C"/>
    <w:rsid w:val="00BD511A"/>
    <w:rsid w:val="00BD583B"/>
    <w:rsid w:val="00BD741C"/>
    <w:rsid w:val="00BD7800"/>
    <w:rsid w:val="00BD7F2B"/>
    <w:rsid w:val="00BE2EEE"/>
    <w:rsid w:val="00BE3787"/>
    <w:rsid w:val="00BF4C3F"/>
    <w:rsid w:val="00BF5BD2"/>
    <w:rsid w:val="00C02B3A"/>
    <w:rsid w:val="00C11A6E"/>
    <w:rsid w:val="00C12DF9"/>
    <w:rsid w:val="00C14E93"/>
    <w:rsid w:val="00C1658D"/>
    <w:rsid w:val="00C175C2"/>
    <w:rsid w:val="00C20176"/>
    <w:rsid w:val="00C3012C"/>
    <w:rsid w:val="00C3050C"/>
    <w:rsid w:val="00C3326D"/>
    <w:rsid w:val="00C507A8"/>
    <w:rsid w:val="00C50ACB"/>
    <w:rsid w:val="00C51935"/>
    <w:rsid w:val="00C5225B"/>
    <w:rsid w:val="00C555D6"/>
    <w:rsid w:val="00C557F5"/>
    <w:rsid w:val="00C56D5A"/>
    <w:rsid w:val="00C6406E"/>
    <w:rsid w:val="00C67194"/>
    <w:rsid w:val="00C67CD9"/>
    <w:rsid w:val="00C71719"/>
    <w:rsid w:val="00C775B4"/>
    <w:rsid w:val="00C865DE"/>
    <w:rsid w:val="00C86E8F"/>
    <w:rsid w:val="00C905FA"/>
    <w:rsid w:val="00C93B13"/>
    <w:rsid w:val="00CA327F"/>
    <w:rsid w:val="00CA3AD7"/>
    <w:rsid w:val="00CA438F"/>
    <w:rsid w:val="00CA5663"/>
    <w:rsid w:val="00CA74B3"/>
    <w:rsid w:val="00CB2A09"/>
    <w:rsid w:val="00CB752C"/>
    <w:rsid w:val="00CC07DF"/>
    <w:rsid w:val="00CC121E"/>
    <w:rsid w:val="00CC434F"/>
    <w:rsid w:val="00CC6FE7"/>
    <w:rsid w:val="00CC7ECC"/>
    <w:rsid w:val="00CD090E"/>
    <w:rsid w:val="00CF2C2A"/>
    <w:rsid w:val="00CF3614"/>
    <w:rsid w:val="00CF57AB"/>
    <w:rsid w:val="00CF6B50"/>
    <w:rsid w:val="00D00B56"/>
    <w:rsid w:val="00D136CC"/>
    <w:rsid w:val="00D146FD"/>
    <w:rsid w:val="00D21C46"/>
    <w:rsid w:val="00D239F6"/>
    <w:rsid w:val="00D24709"/>
    <w:rsid w:val="00D31C08"/>
    <w:rsid w:val="00D328F4"/>
    <w:rsid w:val="00D3372F"/>
    <w:rsid w:val="00D35E98"/>
    <w:rsid w:val="00D40709"/>
    <w:rsid w:val="00D40956"/>
    <w:rsid w:val="00D44A46"/>
    <w:rsid w:val="00D5024E"/>
    <w:rsid w:val="00D50B00"/>
    <w:rsid w:val="00D52DB7"/>
    <w:rsid w:val="00D63527"/>
    <w:rsid w:val="00D63ABE"/>
    <w:rsid w:val="00D63F8E"/>
    <w:rsid w:val="00D640C5"/>
    <w:rsid w:val="00D70DF2"/>
    <w:rsid w:val="00D74C8B"/>
    <w:rsid w:val="00D75B03"/>
    <w:rsid w:val="00D808B1"/>
    <w:rsid w:val="00D86134"/>
    <w:rsid w:val="00D978CC"/>
    <w:rsid w:val="00D97E44"/>
    <w:rsid w:val="00DB2775"/>
    <w:rsid w:val="00DB77E9"/>
    <w:rsid w:val="00DC163B"/>
    <w:rsid w:val="00DC25AC"/>
    <w:rsid w:val="00DC2D79"/>
    <w:rsid w:val="00DC3788"/>
    <w:rsid w:val="00DC3E8C"/>
    <w:rsid w:val="00DC5E11"/>
    <w:rsid w:val="00DD140C"/>
    <w:rsid w:val="00DD1D80"/>
    <w:rsid w:val="00DD6E9D"/>
    <w:rsid w:val="00DD7692"/>
    <w:rsid w:val="00DE2626"/>
    <w:rsid w:val="00DE4263"/>
    <w:rsid w:val="00DE6B29"/>
    <w:rsid w:val="00DE7932"/>
    <w:rsid w:val="00DF1295"/>
    <w:rsid w:val="00DF1445"/>
    <w:rsid w:val="00DF15EC"/>
    <w:rsid w:val="00DF2023"/>
    <w:rsid w:val="00DF374B"/>
    <w:rsid w:val="00DF752F"/>
    <w:rsid w:val="00E02A6D"/>
    <w:rsid w:val="00E0774A"/>
    <w:rsid w:val="00E10080"/>
    <w:rsid w:val="00E15527"/>
    <w:rsid w:val="00E17993"/>
    <w:rsid w:val="00E247DB"/>
    <w:rsid w:val="00E24A6D"/>
    <w:rsid w:val="00E330A2"/>
    <w:rsid w:val="00E36869"/>
    <w:rsid w:val="00E4204E"/>
    <w:rsid w:val="00E4410D"/>
    <w:rsid w:val="00E63985"/>
    <w:rsid w:val="00E63F90"/>
    <w:rsid w:val="00E65023"/>
    <w:rsid w:val="00E7143E"/>
    <w:rsid w:val="00E84754"/>
    <w:rsid w:val="00E86B79"/>
    <w:rsid w:val="00E92E11"/>
    <w:rsid w:val="00EA3766"/>
    <w:rsid w:val="00EA47B8"/>
    <w:rsid w:val="00EA600D"/>
    <w:rsid w:val="00EA6057"/>
    <w:rsid w:val="00EA6414"/>
    <w:rsid w:val="00EC2C23"/>
    <w:rsid w:val="00EC65F7"/>
    <w:rsid w:val="00ED1B09"/>
    <w:rsid w:val="00ED78E5"/>
    <w:rsid w:val="00EE0346"/>
    <w:rsid w:val="00EE4411"/>
    <w:rsid w:val="00EF5526"/>
    <w:rsid w:val="00EF778B"/>
    <w:rsid w:val="00F025C9"/>
    <w:rsid w:val="00F12B39"/>
    <w:rsid w:val="00F36AC8"/>
    <w:rsid w:val="00F3764A"/>
    <w:rsid w:val="00F43BE2"/>
    <w:rsid w:val="00F46EA4"/>
    <w:rsid w:val="00F4791E"/>
    <w:rsid w:val="00F54E01"/>
    <w:rsid w:val="00F76249"/>
    <w:rsid w:val="00F77FEC"/>
    <w:rsid w:val="00F81883"/>
    <w:rsid w:val="00F86102"/>
    <w:rsid w:val="00F8712C"/>
    <w:rsid w:val="00F874BF"/>
    <w:rsid w:val="00F96779"/>
    <w:rsid w:val="00FB04B6"/>
    <w:rsid w:val="00FB3D63"/>
    <w:rsid w:val="00FB4313"/>
    <w:rsid w:val="00FB51D6"/>
    <w:rsid w:val="00FB6ECA"/>
    <w:rsid w:val="00FC0559"/>
    <w:rsid w:val="00FC5557"/>
    <w:rsid w:val="00FD0728"/>
    <w:rsid w:val="00FD26AA"/>
    <w:rsid w:val="00FD386C"/>
    <w:rsid w:val="00FD38DB"/>
    <w:rsid w:val="00FD3F4F"/>
    <w:rsid w:val="00FD6137"/>
    <w:rsid w:val="00FE55A8"/>
    <w:rsid w:val="00FE6DD2"/>
    <w:rsid w:val="00FE7B19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C140"/>
  <w15:docId w15:val="{BF374F28-E4A9-4B5F-9601-9B3C809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aliases w:val="X Nagłówek"/>
    <w:basedOn w:val="Normalny"/>
    <w:next w:val="Normalny"/>
    <w:link w:val="Nagwek1Znak"/>
    <w:autoRedefine/>
    <w:uiPriority w:val="9"/>
    <w:qFormat/>
    <w:rsid w:val="00D70DF2"/>
    <w:pPr>
      <w:keepNext/>
      <w:keepLines/>
      <w:numPr>
        <w:numId w:val="22"/>
      </w:numPr>
      <w:suppressAutoHyphens w:val="0"/>
      <w:autoSpaceDN/>
      <w:spacing w:after="0" w:line="360" w:lineRule="auto"/>
      <w:jc w:val="both"/>
      <w:textAlignment w:val="auto"/>
      <w:outlineLvl w:val="0"/>
    </w:pPr>
    <w:rPr>
      <w:rFonts w:ascii="Arial" w:eastAsiaTheme="majorEastAsia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7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Akapitzlist">
    <w:name w:val="List Paragraph"/>
    <w:aliases w:val="Wypunktowanie"/>
    <w:basedOn w:val="Normalny"/>
    <w:link w:val="AkapitzlistZnak"/>
    <w:qFormat/>
    <w:pPr>
      <w:ind w:left="720"/>
    </w:pPr>
  </w:style>
  <w:style w:type="table" w:styleId="Tabela-Siatka">
    <w:name w:val="Table Grid"/>
    <w:basedOn w:val="Standardowy"/>
    <w:uiPriority w:val="59"/>
    <w:rsid w:val="00C5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4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0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0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0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C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X Nagłówek Znak"/>
    <w:basedOn w:val="Domylnaczcionkaakapitu"/>
    <w:link w:val="Nagwek1"/>
    <w:uiPriority w:val="9"/>
    <w:rsid w:val="00D70DF2"/>
    <w:rPr>
      <w:rFonts w:ascii="Arial" w:eastAsiaTheme="majorEastAsia" w:hAnsi="Arial" w:cs="Arial"/>
      <w:b/>
      <w:bCs/>
      <w:sz w:val="32"/>
      <w:szCs w:val="32"/>
      <w:lang w:eastAsia="pl-PL"/>
    </w:rPr>
  </w:style>
  <w:style w:type="paragraph" w:customStyle="1" w:styleId="XXX1">
    <w:name w:val="X.X.X.1"/>
    <w:basedOn w:val="Nagwek3"/>
    <w:autoRedefine/>
    <w:qFormat/>
    <w:rsid w:val="004F5FA9"/>
    <w:pPr>
      <w:numPr>
        <w:ilvl w:val="1"/>
        <w:numId w:val="26"/>
      </w:numPr>
      <w:suppressAutoHyphens w:val="0"/>
      <w:autoSpaceDN/>
      <w:spacing w:before="0" w:line="360" w:lineRule="auto"/>
      <w:textAlignment w:val="auto"/>
      <w:outlineLvl w:val="1"/>
    </w:pPr>
    <w:rPr>
      <w:rFonts w:ascii="Arial" w:eastAsia="Calibri" w:hAnsi="Arial" w:cs="Arial"/>
      <w:color w:val="auto"/>
      <w:sz w:val="24"/>
      <w:lang w:eastAsia="pl-PL"/>
    </w:rPr>
  </w:style>
  <w:style w:type="paragraph" w:customStyle="1" w:styleId="X3">
    <w:name w:val="X.3"/>
    <w:basedOn w:val="Normalny"/>
    <w:autoRedefine/>
    <w:qFormat/>
    <w:rsid w:val="00640636"/>
    <w:pPr>
      <w:keepNext/>
      <w:keepLines/>
      <w:numPr>
        <w:numId w:val="45"/>
      </w:numPr>
      <w:suppressAutoHyphens w:val="0"/>
      <w:autoSpaceDN/>
      <w:spacing w:after="0" w:line="360" w:lineRule="auto"/>
      <w:ind w:left="426" w:hanging="425"/>
      <w:textAlignment w:val="auto"/>
      <w:outlineLvl w:val="1"/>
    </w:pPr>
    <w:rPr>
      <w:rFonts w:ascii="Arial" w:eastAsiaTheme="majorEastAsia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D5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2154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B55812"/>
    <w:pPr>
      <w:tabs>
        <w:tab w:val="left" w:pos="440"/>
        <w:tab w:val="right" w:leader="dot" w:pos="9062"/>
      </w:tabs>
      <w:spacing w:after="100" w:line="276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47215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7215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47215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2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23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B466D"/>
    <w:rPr>
      <w:color w:val="808080"/>
    </w:rPr>
  </w:style>
  <w:style w:type="paragraph" w:styleId="Bezodstpw">
    <w:name w:val="No Spacing"/>
    <w:uiPriority w:val="1"/>
    <w:qFormat/>
    <w:rsid w:val="00FC5557"/>
    <w:pPr>
      <w:suppressAutoHyphens/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C6406E"/>
    <w:pPr>
      <w:autoSpaceDN/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770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Style2">
    <w:name w:val="Style2"/>
    <w:basedOn w:val="Normalny"/>
    <w:rsid w:val="00A84D8C"/>
    <w:pPr>
      <w:widowControl w:val="0"/>
      <w:suppressAutoHyphens w:val="0"/>
      <w:autoSpaceDE w:val="0"/>
      <w:adjustRightInd w:val="0"/>
      <w:spacing w:after="0" w:line="312" w:lineRule="exact"/>
      <w:ind w:hanging="264"/>
      <w:textAlignment w:val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58">
    <w:name w:val="Font Style58"/>
    <w:rsid w:val="00A84D8C"/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rsid w:val="00A84D8C"/>
  </w:style>
  <w:style w:type="paragraph" w:customStyle="1" w:styleId="Domylne">
    <w:name w:val="Domyślne"/>
    <w:rsid w:val="00A84D8C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Akapitzlist1">
    <w:name w:val="Akapit z listą1"/>
    <w:basedOn w:val="Normalny"/>
    <w:rsid w:val="00A84D8C"/>
    <w:pPr>
      <w:widowControl w:val="0"/>
      <w:spacing w:after="0" w:line="240" w:lineRule="auto"/>
      <w:textAlignment w:val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FontStyle27">
    <w:name w:val="Font Style27"/>
    <w:rsid w:val="00A84D8C"/>
    <w:rPr>
      <w:rFonts w:ascii="Arial Narrow" w:hAnsi="Arial Narrow" w:cs="Arial Narrow"/>
      <w:sz w:val="22"/>
      <w:szCs w:val="22"/>
    </w:rPr>
  </w:style>
  <w:style w:type="character" w:customStyle="1" w:styleId="FontStyle25">
    <w:name w:val="Font Style25"/>
    <w:rsid w:val="00A84D8C"/>
    <w:rPr>
      <w:rFonts w:ascii="Arial Narrow" w:hAnsi="Arial Narrow" w:cs="Arial Narrow"/>
      <w:b/>
      <w:bCs/>
      <w:sz w:val="22"/>
      <w:szCs w:val="22"/>
    </w:rPr>
  </w:style>
  <w:style w:type="character" w:customStyle="1" w:styleId="FontStyle57">
    <w:name w:val="Font Style57"/>
    <w:uiPriority w:val="99"/>
    <w:rsid w:val="00A84D8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A84D8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C977-58F7-4ACD-A5D0-D53F6B1E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1966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admin</cp:lastModifiedBy>
  <cp:revision>11</cp:revision>
  <cp:lastPrinted>2020-07-16T12:51:00Z</cp:lastPrinted>
  <dcterms:created xsi:type="dcterms:W3CDTF">2020-07-24T13:20:00Z</dcterms:created>
  <dcterms:modified xsi:type="dcterms:W3CDTF">2020-07-31T09:38:00Z</dcterms:modified>
</cp:coreProperties>
</file>