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F2C0A" w14:textId="77777777" w:rsidR="001213AA" w:rsidRPr="001213AA" w:rsidRDefault="001213AA" w:rsidP="001213AA">
      <w:pPr>
        <w:autoSpaceDE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</w:p>
    <w:p w14:paraId="6E2951DF" w14:textId="77777777" w:rsidR="001213AA" w:rsidRPr="001213AA" w:rsidRDefault="001213AA" w:rsidP="00AB6A7C">
      <w:pPr>
        <w:autoSpaceDE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bookmarkStart w:id="0" w:name="RANGE!A1:B98"/>
      <w:r w:rsidRPr="001213AA">
        <w:rPr>
          <w:rFonts w:ascii="Times New Roman" w:eastAsia="Calibri" w:hAnsi="Times New Roman" w:cs="Times New Roman"/>
          <w:b/>
        </w:rPr>
        <w:t xml:space="preserve">KAMERA IP, TYPU BULLET, </w:t>
      </w:r>
      <w:r w:rsidRPr="001213AA">
        <w:rPr>
          <w:rFonts w:ascii="Times New Roman" w:eastAsia="Calibri" w:hAnsi="Times New Roman" w:cs="Times New Roman"/>
          <w:b/>
          <w:bCs/>
          <w:u w:val="single"/>
        </w:rPr>
        <w:t>IBE229-1R</w:t>
      </w:r>
      <w:r w:rsidRPr="001213AA">
        <w:rPr>
          <w:rFonts w:ascii="Times New Roman" w:eastAsia="Calibri" w:hAnsi="Times New Roman" w:cs="Times New Roman"/>
          <w:b/>
        </w:rPr>
        <w:t xml:space="preserve">, 2 MPX W KOMPLECIE Z ADAPTEREM MONTAŻOWYM </w:t>
      </w:r>
      <w:bookmarkEnd w:id="0"/>
      <w:r w:rsidRPr="001213AA">
        <w:rPr>
          <w:rFonts w:ascii="Times New Roman" w:eastAsia="Calibri" w:hAnsi="Times New Roman" w:cs="Times New Roman"/>
          <w:b/>
          <w:bCs/>
          <w:u w:val="single"/>
        </w:rPr>
        <w:t>IBE-WLMT-E</w:t>
      </w:r>
      <w:r w:rsidRPr="001213AA">
        <w:rPr>
          <w:rFonts w:ascii="Times New Roman" w:eastAsia="Calibri" w:hAnsi="Times New Roman" w:cs="Times New Roman"/>
          <w:b/>
        </w:rPr>
        <w:t xml:space="preserve"> LUB ROZWIĄZANIE RÓWNOWAŻNE, SPEŁNIAJĄCA PONIŻSZE WYMAGANIA</w:t>
      </w:r>
      <w:r w:rsidRPr="001213AA">
        <w:rPr>
          <w:rFonts w:ascii="Times New Roman" w:eastAsia="Calibri" w:hAnsi="Times New Roman" w:cs="Times New Roman"/>
        </w:rPr>
        <w:t>:</w:t>
      </w:r>
    </w:p>
    <w:p w14:paraId="4236DAD6" w14:textId="77777777" w:rsidR="00291E50" w:rsidRDefault="00291E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066"/>
        <w:gridCol w:w="4465"/>
      </w:tblGrid>
      <w:tr w:rsidR="001213AA" w:rsidRPr="001213AA" w14:paraId="137B378E" w14:textId="77777777" w:rsidTr="00D60B30">
        <w:trPr>
          <w:trHeight w:val="315"/>
        </w:trPr>
        <w:tc>
          <w:tcPr>
            <w:tcW w:w="534" w:type="dxa"/>
            <w:shd w:val="clear" w:color="auto" w:fill="D6E3BC"/>
          </w:tcPr>
          <w:p w14:paraId="4D762346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9377" w:type="dxa"/>
            <w:gridSpan w:val="2"/>
            <w:shd w:val="clear" w:color="auto" w:fill="D6E3BC"/>
          </w:tcPr>
          <w:p w14:paraId="483424F9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213AA">
              <w:rPr>
                <w:rFonts w:ascii="Times New Roman" w:eastAsia="Calibri" w:hAnsi="Times New Roman" w:cs="Times New Roman"/>
                <w:b/>
              </w:rPr>
              <w:t>WYMAGANIA</w:t>
            </w:r>
          </w:p>
        </w:tc>
      </w:tr>
      <w:tr w:rsidR="001213AA" w:rsidRPr="001213AA" w14:paraId="50895863" w14:textId="77777777" w:rsidTr="00D60B30">
        <w:trPr>
          <w:trHeight w:val="315"/>
        </w:trPr>
        <w:tc>
          <w:tcPr>
            <w:tcW w:w="9911" w:type="dxa"/>
            <w:gridSpan w:val="3"/>
            <w:shd w:val="clear" w:color="auto" w:fill="D6E3BC"/>
          </w:tcPr>
          <w:p w14:paraId="790F06EB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213AA">
              <w:rPr>
                <w:rFonts w:ascii="Times New Roman" w:eastAsia="Calibri" w:hAnsi="Times New Roman" w:cs="Times New Roman"/>
                <w:b/>
              </w:rPr>
              <w:t>Podstawowe</w:t>
            </w:r>
          </w:p>
        </w:tc>
      </w:tr>
      <w:tr w:rsidR="001213AA" w:rsidRPr="001213AA" w14:paraId="60F69FF8" w14:textId="77777777" w:rsidTr="00D60B30">
        <w:trPr>
          <w:trHeight w:val="315"/>
        </w:trPr>
        <w:tc>
          <w:tcPr>
            <w:tcW w:w="534" w:type="dxa"/>
            <w:shd w:val="clear" w:color="auto" w:fill="auto"/>
            <w:vAlign w:val="center"/>
          </w:tcPr>
          <w:p w14:paraId="4010A0E9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479" w:type="dxa"/>
            <w:shd w:val="clear" w:color="auto" w:fill="auto"/>
            <w:hideMark/>
          </w:tcPr>
          <w:p w14:paraId="58F9E768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Przetwornik obrazu:</w:t>
            </w:r>
          </w:p>
        </w:tc>
        <w:tc>
          <w:tcPr>
            <w:tcW w:w="4898" w:type="dxa"/>
            <w:shd w:val="clear" w:color="auto" w:fill="auto"/>
            <w:hideMark/>
          </w:tcPr>
          <w:p w14:paraId="062F55AE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minimum 1/2.8" 2Mpx ze skanowaniem progresywnym CMOS;</w:t>
            </w:r>
          </w:p>
        </w:tc>
      </w:tr>
      <w:tr w:rsidR="001213AA" w:rsidRPr="001213AA" w14:paraId="2A7A1E1F" w14:textId="77777777" w:rsidTr="00D60B30">
        <w:trPr>
          <w:trHeight w:val="315"/>
        </w:trPr>
        <w:tc>
          <w:tcPr>
            <w:tcW w:w="534" w:type="dxa"/>
            <w:shd w:val="clear" w:color="auto" w:fill="auto"/>
            <w:vAlign w:val="center"/>
          </w:tcPr>
          <w:p w14:paraId="7063C9ED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479" w:type="dxa"/>
            <w:shd w:val="clear" w:color="auto" w:fill="auto"/>
            <w:hideMark/>
          </w:tcPr>
          <w:p w14:paraId="3F468B53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  <w:color w:val="000000"/>
              </w:rPr>
              <w:t>Praca przy minimalnym oświetleniu:</w:t>
            </w:r>
          </w:p>
        </w:tc>
        <w:tc>
          <w:tcPr>
            <w:tcW w:w="4898" w:type="dxa"/>
            <w:shd w:val="clear" w:color="auto" w:fill="auto"/>
          </w:tcPr>
          <w:p w14:paraId="105BBD4E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minimum 0.001 Lux;</w:t>
            </w:r>
          </w:p>
        </w:tc>
      </w:tr>
      <w:tr w:rsidR="001213AA" w:rsidRPr="001213AA" w14:paraId="6642CAD2" w14:textId="77777777" w:rsidTr="00D60B30">
        <w:trPr>
          <w:trHeight w:val="31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9E25B5D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479" w:type="dxa"/>
            <w:vMerge w:val="restart"/>
            <w:shd w:val="clear" w:color="auto" w:fill="auto"/>
            <w:hideMark/>
          </w:tcPr>
          <w:p w14:paraId="6BD7B8ED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Oświetlacz typu IR LED:</w:t>
            </w:r>
          </w:p>
        </w:tc>
        <w:tc>
          <w:tcPr>
            <w:tcW w:w="4898" w:type="dxa"/>
            <w:shd w:val="clear" w:color="auto" w:fill="auto"/>
            <w:hideMark/>
          </w:tcPr>
          <w:p w14:paraId="4DDE5A80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minimalny zasięg oświetlacza IR LED to 30m;</w:t>
            </w:r>
          </w:p>
        </w:tc>
      </w:tr>
      <w:tr w:rsidR="001213AA" w:rsidRPr="001213AA" w14:paraId="466085E7" w14:textId="77777777" w:rsidTr="00D60B30">
        <w:trPr>
          <w:trHeight w:val="315"/>
        </w:trPr>
        <w:tc>
          <w:tcPr>
            <w:tcW w:w="534" w:type="dxa"/>
            <w:vMerge/>
            <w:shd w:val="clear" w:color="auto" w:fill="auto"/>
            <w:vAlign w:val="center"/>
          </w:tcPr>
          <w:p w14:paraId="2B6BD0D4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79" w:type="dxa"/>
            <w:vMerge/>
            <w:shd w:val="clear" w:color="auto" w:fill="auto"/>
          </w:tcPr>
          <w:p w14:paraId="62371620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8" w:type="dxa"/>
            <w:shd w:val="clear" w:color="auto" w:fill="auto"/>
            <w:hideMark/>
          </w:tcPr>
          <w:p w14:paraId="7658C3E8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kontrola oświetlacza musi być automatyczna i manualna;</w:t>
            </w:r>
          </w:p>
        </w:tc>
      </w:tr>
      <w:tr w:rsidR="001213AA" w:rsidRPr="001213AA" w14:paraId="4FA1E89B" w14:textId="77777777" w:rsidTr="00D60B30">
        <w:trPr>
          <w:trHeight w:val="280"/>
        </w:trPr>
        <w:tc>
          <w:tcPr>
            <w:tcW w:w="534" w:type="dxa"/>
            <w:shd w:val="clear" w:color="auto" w:fill="auto"/>
            <w:vAlign w:val="center"/>
          </w:tcPr>
          <w:p w14:paraId="7FFDDB09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479" w:type="dxa"/>
            <w:shd w:val="clear" w:color="auto" w:fill="auto"/>
            <w:hideMark/>
          </w:tcPr>
          <w:p w14:paraId="48C8EC98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Obsługa pamięci zewnętrznej o standardzie SD:</w:t>
            </w:r>
          </w:p>
        </w:tc>
        <w:tc>
          <w:tcPr>
            <w:tcW w:w="4898" w:type="dxa"/>
            <w:shd w:val="clear" w:color="auto" w:fill="auto"/>
            <w:hideMark/>
          </w:tcPr>
          <w:p w14:paraId="5F2954AA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Minimalna pojemność pamięci musi wynieść 128 GB.</w:t>
            </w:r>
          </w:p>
        </w:tc>
      </w:tr>
      <w:tr w:rsidR="001213AA" w:rsidRPr="001213AA" w14:paraId="78A9AE2E" w14:textId="77777777" w:rsidTr="00D60B30">
        <w:trPr>
          <w:trHeight w:val="315"/>
        </w:trPr>
        <w:tc>
          <w:tcPr>
            <w:tcW w:w="9911" w:type="dxa"/>
            <w:gridSpan w:val="3"/>
            <w:shd w:val="clear" w:color="auto" w:fill="D6E3BC"/>
          </w:tcPr>
          <w:p w14:paraId="11655CE6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213AA">
              <w:rPr>
                <w:rFonts w:ascii="Times New Roman" w:eastAsia="Calibri" w:hAnsi="Times New Roman" w:cs="Times New Roman"/>
                <w:b/>
              </w:rPr>
              <w:t>Obiektyw</w:t>
            </w:r>
          </w:p>
        </w:tc>
      </w:tr>
      <w:tr w:rsidR="001213AA" w:rsidRPr="001213AA" w14:paraId="71F73323" w14:textId="77777777" w:rsidTr="00D60B30">
        <w:trPr>
          <w:trHeight w:val="315"/>
        </w:trPr>
        <w:tc>
          <w:tcPr>
            <w:tcW w:w="534" w:type="dxa"/>
            <w:shd w:val="clear" w:color="auto" w:fill="auto"/>
          </w:tcPr>
          <w:p w14:paraId="208C179E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479" w:type="dxa"/>
            <w:shd w:val="clear" w:color="auto" w:fill="auto"/>
            <w:hideMark/>
          </w:tcPr>
          <w:p w14:paraId="3972DA72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 xml:space="preserve">Obiektyw: </w:t>
            </w:r>
          </w:p>
        </w:tc>
        <w:tc>
          <w:tcPr>
            <w:tcW w:w="4898" w:type="dxa"/>
            <w:shd w:val="clear" w:color="auto" w:fill="auto"/>
          </w:tcPr>
          <w:p w14:paraId="06331D49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Minimum zmiennoogniskowy, zmotoryzowany autofocus;</w:t>
            </w:r>
          </w:p>
        </w:tc>
      </w:tr>
      <w:tr w:rsidR="001213AA" w:rsidRPr="001213AA" w14:paraId="451FA024" w14:textId="77777777" w:rsidTr="00D60B30">
        <w:trPr>
          <w:trHeight w:val="315"/>
        </w:trPr>
        <w:tc>
          <w:tcPr>
            <w:tcW w:w="534" w:type="dxa"/>
            <w:shd w:val="clear" w:color="auto" w:fill="auto"/>
          </w:tcPr>
          <w:p w14:paraId="3371B9B4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479" w:type="dxa"/>
            <w:shd w:val="clear" w:color="auto" w:fill="auto"/>
            <w:hideMark/>
          </w:tcPr>
          <w:p w14:paraId="2CEE0F20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Minimalny przedział regulacji ogniskowej obiektywu musi zawierać się w przedziale:</w:t>
            </w:r>
          </w:p>
        </w:tc>
        <w:tc>
          <w:tcPr>
            <w:tcW w:w="4898" w:type="dxa"/>
            <w:shd w:val="clear" w:color="auto" w:fill="auto"/>
            <w:hideMark/>
          </w:tcPr>
          <w:p w14:paraId="43C70535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 xml:space="preserve">f/1,3; 3~9 mm; </w:t>
            </w:r>
          </w:p>
        </w:tc>
      </w:tr>
      <w:tr w:rsidR="001213AA" w:rsidRPr="001213AA" w14:paraId="7BDDD437" w14:textId="77777777" w:rsidTr="00D60B30">
        <w:trPr>
          <w:trHeight w:val="315"/>
        </w:trPr>
        <w:tc>
          <w:tcPr>
            <w:tcW w:w="534" w:type="dxa"/>
            <w:shd w:val="clear" w:color="auto" w:fill="auto"/>
          </w:tcPr>
          <w:p w14:paraId="694F4F68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479" w:type="dxa"/>
            <w:shd w:val="clear" w:color="auto" w:fill="auto"/>
            <w:hideMark/>
          </w:tcPr>
          <w:p w14:paraId="22A629D1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Minimalny przedział ustawienia kąta widzenia obiektywu w poziomie musi zawierać się w przedziale:</w:t>
            </w:r>
          </w:p>
        </w:tc>
        <w:tc>
          <w:tcPr>
            <w:tcW w:w="4898" w:type="dxa"/>
            <w:shd w:val="clear" w:color="auto" w:fill="auto"/>
            <w:hideMark/>
          </w:tcPr>
          <w:p w14:paraId="5B9EF304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od 37° do 93°;</w:t>
            </w:r>
          </w:p>
        </w:tc>
      </w:tr>
      <w:tr w:rsidR="001213AA" w:rsidRPr="001213AA" w14:paraId="6290A899" w14:textId="77777777" w:rsidTr="00D60B30">
        <w:trPr>
          <w:trHeight w:val="315"/>
        </w:trPr>
        <w:tc>
          <w:tcPr>
            <w:tcW w:w="534" w:type="dxa"/>
            <w:shd w:val="clear" w:color="auto" w:fill="auto"/>
          </w:tcPr>
          <w:p w14:paraId="0823342D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479" w:type="dxa"/>
            <w:shd w:val="clear" w:color="auto" w:fill="auto"/>
            <w:hideMark/>
          </w:tcPr>
          <w:p w14:paraId="49954EEE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Minimalny przedział ustawienia kąta widzenia obiektywu w pionie musi zawierać się w przedziale:</w:t>
            </w:r>
          </w:p>
        </w:tc>
        <w:tc>
          <w:tcPr>
            <w:tcW w:w="4898" w:type="dxa"/>
            <w:shd w:val="clear" w:color="auto" w:fill="auto"/>
            <w:hideMark/>
          </w:tcPr>
          <w:p w14:paraId="0001DD3A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od 21° do 52°;</w:t>
            </w:r>
          </w:p>
        </w:tc>
      </w:tr>
      <w:tr w:rsidR="001213AA" w:rsidRPr="001213AA" w14:paraId="61305169" w14:textId="77777777" w:rsidTr="00D60B30">
        <w:trPr>
          <w:trHeight w:val="315"/>
        </w:trPr>
        <w:tc>
          <w:tcPr>
            <w:tcW w:w="534" w:type="dxa"/>
            <w:shd w:val="clear" w:color="auto" w:fill="auto"/>
          </w:tcPr>
          <w:p w14:paraId="62A0EE11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479" w:type="dxa"/>
            <w:shd w:val="clear" w:color="auto" w:fill="auto"/>
            <w:hideMark/>
          </w:tcPr>
          <w:p w14:paraId="52D9ECDF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Zoom optyczny:</w:t>
            </w:r>
          </w:p>
        </w:tc>
        <w:tc>
          <w:tcPr>
            <w:tcW w:w="4898" w:type="dxa"/>
            <w:shd w:val="clear" w:color="auto" w:fill="auto"/>
            <w:hideMark/>
          </w:tcPr>
          <w:p w14:paraId="0D611A08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Zdalny;</w:t>
            </w:r>
          </w:p>
        </w:tc>
      </w:tr>
      <w:tr w:rsidR="001213AA" w:rsidRPr="001213AA" w14:paraId="3F3862A8" w14:textId="77777777" w:rsidTr="00D60B30">
        <w:trPr>
          <w:trHeight w:val="315"/>
        </w:trPr>
        <w:tc>
          <w:tcPr>
            <w:tcW w:w="534" w:type="dxa"/>
            <w:shd w:val="clear" w:color="auto" w:fill="auto"/>
          </w:tcPr>
          <w:p w14:paraId="15B0254E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377" w:type="dxa"/>
            <w:gridSpan w:val="2"/>
            <w:shd w:val="clear" w:color="auto" w:fill="auto"/>
            <w:hideMark/>
          </w:tcPr>
          <w:p w14:paraId="2193D3FD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Obiektyw musi mieć możliwość automatycznej regulacji ostrości (autofocus).</w:t>
            </w:r>
          </w:p>
        </w:tc>
      </w:tr>
      <w:tr w:rsidR="001213AA" w:rsidRPr="001213AA" w14:paraId="7F7B716E" w14:textId="77777777" w:rsidTr="00D60B30">
        <w:trPr>
          <w:trHeight w:val="315"/>
        </w:trPr>
        <w:tc>
          <w:tcPr>
            <w:tcW w:w="9911" w:type="dxa"/>
            <w:gridSpan w:val="3"/>
            <w:shd w:val="clear" w:color="auto" w:fill="D6E3BC"/>
          </w:tcPr>
          <w:p w14:paraId="712DA763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213AA">
              <w:rPr>
                <w:rFonts w:ascii="Times New Roman" w:eastAsia="Calibri" w:hAnsi="Times New Roman" w:cs="Times New Roman"/>
                <w:b/>
              </w:rPr>
              <w:t>Obraz</w:t>
            </w:r>
          </w:p>
        </w:tc>
      </w:tr>
      <w:tr w:rsidR="001213AA" w:rsidRPr="001213AA" w14:paraId="29A31E69" w14:textId="77777777" w:rsidTr="00D60B30">
        <w:trPr>
          <w:trHeight w:val="315"/>
        </w:trPr>
        <w:tc>
          <w:tcPr>
            <w:tcW w:w="534" w:type="dxa"/>
            <w:vMerge w:val="restart"/>
            <w:shd w:val="clear" w:color="auto" w:fill="auto"/>
          </w:tcPr>
          <w:p w14:paraId="3DBB7B87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479" w:type="dxa"/>
            <w:vMerge w:val="restart"/>
            <w:shd w:val="clear" w:color="auto" w:fill="auto"/>
            <w:hideMark/>
          </w:tcPr>
          <w:p w14:paraId="5C7EB98A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Obsługa kompresji wideo typu:</w:t>
            </w:r>
          </w:p>
        </w:tc>
        <w:tc>
          <w:tcPr>
            <w:tcW w:w="4898" w:type="dxa"/>
            <w:shd w:val="clear" w:color="auto" w:fill="auto"/>
          </w:tcPr>
          <w:p w14:paraId="04A0D8A0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minimum H.265 lub H.264;</w:t>
            </w:r>
          </w:p>
        </w:tc>
      </w:tr>
      <w:tr w:rsidR="001213AA" w:rsidRPr="001213AA" w14:paraId="369913DF" w14:textId="77777777" w:rsidTr="00D60B30">
        <w:trPr>
          <w:trHeight w:val="315"/>
        </w:trPr>
        <w:tc>
          <w:tcPr>
            <w:tcW w:w="534" w:type="dxa"/>
            <w:vMerge/>
            <w:shd w:val="clear" w:color="auto" w:fill="auto"/>
          </w:tcPr>
          <w:p w14:paraId="71D26308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79" w:type="dxa"/>
            <w:vMerge/>
            <w:shd w:val="clear" w:color="auto" w:fill="auto"/>
            <w:hideMark/>
          </w:tcPr>
          <w:p w14:paraId="2F2E0F49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8" w:type="dxa"/>
            <w:shd w:val="clear" w:color="auto" w:fill="auto"/>
          </w:tcPr>
          <w:p w14:paraId="150D3438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MJPEG - tylko strumień pomocniczy;</w:t>
            </w:r>
          </w:p>
        </w:tc>
      </w:tr>
      <w:tr w:rsidR="001213AA" w:rsidRPr="001213AA" w14:paraId="23797098" w14:textId="77777777" w:rsidTr="00D60B30">
        <w:trPr>
          <w:trHeight w:val="315"/>
        </w:trPr>
        <w:tc>
          <w:tcPr>
            <w:tcW w:w="534" w:type="dxa"/>
            <w:shd w:val="clear" w:color="auto" w:fill="auto"/>
          </w:tcPr>
          <w:p w14:paraId="299C2F73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479" w:type="dxa"/>
            <w:shd w:val="clear" w:color="auto" w:fill="auto"/>
            <w:hideMark/>
          </w:tcPr>
          <w:p w14:paraId="67D515A8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Minimalna jednoczesna obsługa strumieni wideo:</w:t>
            </w:r>
          </w:p>
        </w:tc>
        <w:tc>
          <w:tcPr>
            <w:tcW w:w="4898" w:type="dxa"/>
            <w:shd w:val="clear" w:color="auto" w:fill="auto"/>
            <w:hideMark/>
          </w:tcPr>
          <w:p w14:paraId="74ACC7C9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3;</w:t>
            </w:r>
          </w:p>
        </w:tc>
      </w:tr>
      <w:tr w:rsidR="001213AA" w:rsidRPr="001213AA" w14:paraId="5F387899" w14:textId="77777777" w:rsidTr="00D60B30">
        <w:trPr>
          <w:trHeight w:val="315"/>
        </w:trPr>
        <w:tc>
          <w:tcPr>
            <w:tcW w:w="534" w:type="dxa"/>
            <w:shd w:val="clear" w:color="auto" w:fill="auto"/>
          </w:tcPr>
          <w:p w14:paraId="04E13364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479" w:type="dxa"/>
            <w:shd w:val="clear" w:color="auto" w:fill="auto"/>
            <w:hideMark/>
          </w:tcPr>
          <w:p w14:paraId="4E7D3155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Maksymalna rozdzielczość przetwarzania:</w:t>
            </w:r>
          </w:p>
        </w:tc>
        <w:tc>
          <w:tcPr>
            <w:tcW w:w="4898" w:type="dxa"/>
            <w:shd w:val="clear" w:color="auto" w:fill="auto"/>
            <w:hideMark/>
          </w:tcPr>
          <w:p w14:paraId="33DA77F3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dla 2Mpx to 1920x1080;</w:t>
            </w:r>
          </w:p>
        </w:tc>
      </w:tr>
      <w:tr w:rsidR="001213AA" w:rsidRPr="001213AA" w14:paraId="1AAFF717" w14:textId="77777777" w:rsidTr="00D60B30">
        <w:trPr>
          <w:trHeight w:val="759"/>
        </w:trPr>
        <w:tc>
          <w:tcPr>
            <w:tcW w:w="534" w:type="dxa"/>
            <w:shd w:val="clear" w:color="auto" w:fill="auto"/>
          </w:tcPr>
          <w:p w14:paraId="14775ED3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lastRenderedPageBreak/>
              <w:t>14</w:t>
            </w:r>
          </w:p>
        </w:tc>
        <w:tc>
          <w:tcPr>
            <w:tcW w:w="4479" w:type="dxa"/>
            <w:shd w:val="clear" w:color="auto" w:fill="auto"/>
            <w:hideMark/>
          </w:tcPr>
          <w:p w14:paraId="427D84F1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Minimalna rozdzielczość i przedział prędkości przetwarzania strumienia głównego musi zawierać się w przedziale:</w:t>
            </w:r>
          </w:p>
        </w:tc>
        <w:tc>
          <w:tcPr>
            <w:tcW w:w="4898" w:type="dxa"/>
            <w:shd w:val="clear" w:color="auto" w:fill="auto"/>
            <w:hideMark/>
          </w:tcPr>
          <w:p w14:paraId="6461E58B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dla 2Mpx od 1 do 60kl/s;</w:t>
            </w:r>
          </w:p>
        </w:tc>
      </w:tr>
      <w:tr w:rsidR="001213AA" w:rsidRPr="001213AA" w14:paraId="07B5ADB3" w14:textId="77777777" w:rsidTr="00D60B30">
        <w:trPr>
          <w:trHeight w:val="630"/>
        </w:trPr>
        <w:tc>
          <w:tcPr>
            <w:tcW w:w="534" w:type="dxa"/>
            <w:shd w:val="clear" w:color="auto" w:fill="auto"/>
          </w:tcPr>
          <w:p w14:paraId="6BA6EEEA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479" w:type="dxa"/>
            <w:shd w:val="clear" w:color="auto" w:fill="auto"/>
            <w:hideMark/>
          </w:tcPr>
          <w:p w14:paraId="7E2884BC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Minimalna rozdzielczość i przedział prędkość przetwarzania strumienia serwisowego musi zawierać się w przedziale:</w:t>
            </w:r>
          </w:p>
        </w:tc>
        <w:tc>
          <w:tcPr>
            <w:tcW w:w="4898" w:type="dxa"/>
            <w:shd w:val="clear" w:color="auto" w:fill="auto"/>
            <w:hideMark/>
          </w:tcPr>
          <w:p w14:paraId="737918B4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dla 2Mpx od 1 do 15kl/s;</w:t>
            </w:r>
          </w:p>
        </w:tc>
      </w:tr>
      <w:tr w:rsidR="001213AA" w:rsidRPr="001213AA" w14:paraId="6FBF04CE" w14:textId="77777777" w:rsidTr="00D60B30">
        <w:trPr>
          <w:trHeight w:val="315"/>
        </w:trPr>
        <w:tc>
          <w:tcPr>
            <w:tcW w:w="534" w:type="dxa"/>
            <w:shd w:val="clear" w:color="auto" w:fill="auto"/>
          </w:tcPr>
          <w:p w14:paraId="5FD56CB0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479" w:type="dxa"/>
            <w:shd w:val="clear" w:color="auto" w:fill="auto"/>
            <w:hideMark/>
          </w:tcPr>
          <w:p w14:paraId="19B792C7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Kontrola szybkości transmisji typu minimum:</w:t>
            </w:r>
          </w:p>
        </w:tc>
        <w:tc>
          <w:tcPr>
            <w:tcW w:w="4898" w:type="dxa"/>
            <w:shd w:val="clear" w:color="auto" w:fill="auto"/>
            <w:hideMark/>
          </w:tcPr>
          <w:p w14:paraId="328692EB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CBR / CVBR;</w:t>
            </w:r>
          </w:p>
        </w:tc>
      </w:tr>
      <w:tr w:rsidR="001213AA" w:rsidRPr="001213AA" w14:paraId="6D8E26E5" w14:textId="77777777" w:rsidTr="00D60B30">
        <w:trPr>
          <w:trHeight w:val="318"/>
        </w:trPr>
        <w:tc>
          <w:tcPr>
            <w:tcW w:w="534" w:type="dxa"/>
            <w:shd w:val="clear" w:color="auto" w:fill="auto"/>
          </w:tcPr>
          <w:p w14:paraId="0E283EF6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9377" w:type="dxa"/>
            <w:gridSpan w:val="2"/>
            <w:shd w:val="clear" w:color="auto" w:fill="auto"/>
            <w:hideMark/>
          </w:tcPr>
          <w:p w14:paraId="39041B0A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Automatyczny mechaniczny filtr podczerwieni automatycznie musi być przełączany w trybie noc/dzień;</w:t>
            </w:r>
          </w:p>
        </w:tc>
      </w:tr>
      <w:tr w:rsidR="001213AA" w:rsidRPr="001213AA" w14:paraId="4C0DD994" w14:textId="77777777" w:rsidTr="00D60B30">
        <w:trPr>
          <w:trHeight w:val="315"/>
        </w:trPr>
        <w:tc>
          <w:tcPr>
            <w:tcW w:w="534" w:type="dxa"/>
            <w:shd w:val="clear" w:color="auto" w:fill="auto"/>
          </w:tcPr>
          <w:p w14:paraId="01771E59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9377" w:type="dxa"/>
            <w:gridSpan w:val="2"/>
            <w:shd w:val="clear" w:color="auto" w:fill="auto"/>
            <w:hideMark/>
          </w:tcPr>
          <w:p w14:paraId="51D3F93F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Zakres balansu bieli od 2000K do 10000K.</w:t>
            </w:r>
          </w:p>
        </w:tc>
      </w:tr>
      <w:tr w:rsidR="001213AA" w:rsidRPr="001213AA" w14:paraId="7F8EE867" w14:textId="77777777" w:rsidTr="00D60B30">
        <w:trPr>
          <w:trHeight w:val="315"/>
        </w:trPr>
        <w:tc>
          <w:tcPr>
            <w:tcW w:w="9911" w:type="dxa"/>
            <w:gridSpan w:val="3"/>
            <w:shd w:val="clear" w:color="auto" w:fill="D6E3BC"/>
          </w:tcPr>
          <w:p w14:paraId="4A60D317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213AA">
              <w:rPr>
                <w:rFonts w:ascii="Times New Roman" w:eastAsia="Calibri" w:hAnsi="Times New Roman" w:cs="Times New Roman"/>
                <w:b/>
              </w:rPr>
              <w:t>Audio</w:t>
            </w:r>
          </w:p>
        </w:tc>
      </w:tr>
      <w:tr w:rsidR="001213AA" w:rsidRPr="001213AA" w14:paraId="1935A751" w14:textId="77777777" w:rsidTr="00D60B30">
        <w:trPr>
          <w:trHeight w:val="315"/>
        </w:trPr>
        <w:tc>
          <w:tcPr>
            <w:tcW w:w="534" w:type="dxa"/>
            <w:shd w:val="clear" w:color="auto" w:fill="auto"/>
          </w:tcPr>
          <w:p w14:paraId="2876A976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479" w:type="dxa"/>
            <w:shd w:val="clear" w:color="auto" w:fill="auto"/>
            <w:hideMark/>
          </w:tcPr>
          <w:p w14:paraId="6B4FD906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 xml:space="preserve">Obsługa kompresji audio minimum: </w:t>
            </w:r>
          </w:p>
        </w:tc>
        <w:tc>
          <w:tcPr>
            <w:tcW w:w="4898" w:type="dxa"/>
            <w:shd w:val="clear" w:color="auto" w:fill="auto"/>
            <w:hideMark/>
          </w:tcPr>
          <w:p w14:paraId="7145AE1E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 xml:space="preserve">G.711 i PCM 8 bit, 8 kHz mono przy 64 </w:t>
            </w:r>
            <w:proofErr w:type="spellStart"/>
            <w:r w:rsidRPr="001213AA">
              <w:rPr>
                <w:rFonts w:ascii="Times New Roman" w:eastAsia="Calibri" w:hAnsi="Times New Roman" w:cs="Times New Roman"/>
              </w:rPr>
              <w:t>kbit</w:t>
            </w:r>
            <w:proofErr w:type="spellEnd"/>
            <w:r w:rsidRPr="001213AA">
              <w:rPr>
                <w:rFonts w:ascii="Times New Roman" w:eastAsia="Calibri" w:hAnsi="Times New Roman" w:cs="Times New Roman"/>
              </w:rPr>
              <w:t>/s</w:t>
            </w:r>
          </w:p>
        </w:tc>
      </w:tr>
      <w:tr w:rsidR="001213AA" w:rsidRPr="001213AA" w14:paraId="2580B447" w14:textId="77777777" w:rsidTr="00D60B30">
        <w:trPr>
          <w:trHeight w:val="315"/>
        </w:trPr>
        <w:tc>
          <w:tcPr>
            <w:tcW w:w="9911" w:type="dxa"/>
            <w:gridSpan w:val="3"/>
            <w:shd w:val="clear" w:color="auto" w:fill="D6E3BC"/>
          </w:tcPr>
          <w:p w14:paraId="3A608FFD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213AA">
              <w:rPr>
                <w:rFonts w:ascii="Times New Roman" w:eastAsia="Calibri" w:hAnsi="Times New Roman" w:cs="Times New Roman"/>
                <w:b/>
              </w:rPr>
              <w:t>Funkcje analityczne</w:t>
            </w:r>
          </w:p>
        </w:tc>
      </w:tr>
      <w:tr w:rsidR="001213AA" w:rsidRPr="001213AA" w14:paraId="6534FE45" w14:textId="77777777" w:rsidTr="00D60B30">
        <w:trPr>
          <w:trHeight w:val="839"/>
        </w:trPr>
        <w:tc>
          <w:tcPr>
            <w:tcW w:w="534" w:type="dxa"/>
            <w:shd w:val="clear" w:color="auto" w:fill="auto"/>
          </w:tcPr>
          <w:p w14:paraId="5590D9B0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479" w:type="dxa"/>
            <w:shd w:val="clear" w:color="auto" w:fill="auto"/>
            <w:hideMark/>
          </w:tcPr>
          <w:p w14:paraId="30FC233C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Funkcję ochrony perymetrycznej musi zawierać minimum możliwość konfiguracji zdarzeń takich jak:</w:t>
            </w:r>
          </w:p>
        </w:tc>
        <w:tc>
          <w:tcPr>
            <w:tcW w:w="4898" w:type="dxa"/>
            <w:shd w:val="clear" w:color="auto" w:fill="auto"/>
            <w:hideMark/>
          </w:tcPr>
          <w:p w14:paraId="53E076A8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Adaptacyjne wykrywanie ruchu, porzucony obiekt, sabotaż, ruch kierunkowy, nieuzasadnione zachowanie, liczenie obiektów, usunięcie przedmiotu, zatrzymany pojazd.</w:t>
            </w:r>
          </w:p>
        </w:tc>
      </w:tr>
      <w:tr w:rsidR="001213AA" w:rsidRPr="001213AA" w14:paraId="7DF41BE5" w14:textId="77777777" w:rsidTr="00D60B30">
        <w:trPr>
          <w:trHeight w:val="315"/>
        </w:trPr>
        <w:tc>
          <w:tcPr>
            <w:tcW w:w="9911" w:type="dxa"/>
            <w:gridSpan w:val="3"/>
            <w:shd w:val="clear" w:color="auto" w:fill="D6E3BC"/>
          </w:tcPr>
          <w:p w14:paraId="3D0B84D8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213AA">
              <w:rPr>
                <w:rFonts w:ascii="Times New Roman" w:eastAsia="Calibri" w:hAnsi="Times New Roman" w:cs="Times New Roman"/>
                <w:b/>
              </w:rPr>
              <w:t>Interfejsy zewnętrzne</w:t>
            </w:r>
          </w:p>
        </w:tc>
      </w:tr>
      <w:tr w:rsidR="001213AA" w:rsidRPr="001213AA" w14:paraId="0E8E7047" w14:textId="77777777" w:rsidTr="00D60B30">
        <w:trPr>
          <w:trHeight w:val="630"/>
        </w:trPr>
        <w:tc>
          <w:tcPr>
            <w:tcW w:w="534" w:type="dxa"/>
            <w:shd w:val="clear" w:color="auto" w:fill="auto"/>
          </w:tcPr>
          <w:p w14:paraId="18DF20B2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479" w:type="dxa"/>
            <w:shd w:val="clear" w:color="auto" w:fill="auto"/>
            <w:hideMark/>
          </w:tcPr>
          <w:p w14:paraId="42F613EC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Sieć LAN:</w:t>
            </w:r>
          </w:p>
        </w:tc>
        <w:tc>
          <w:tcPr>
            <w:tcW w:w="4898" w:type="dxa"/>
            <w:shd w:val="clear" w:color="auto" w:fill="auto"/>
            <w:hideMark/>
          </w:tcPr>
          <w:p w14:paraId="7567149B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minimum pojedynczy interfejs Ethernet RJ45, o minimalnej prędkości 100Base-TX, Auto MDI/MDI-X;</w:t>
            </w:r>
          </w:p>
        </w:tc>
      </w:tr>
      <w:tr w:rsidR="001213AA" w:rsidRPr="001213AA" w14:paraId="495CC4BE" w14:textId="77777777" w:rsidTr="00D60B30">
        <w:trPr>
          <w:trHeight w:val="162"/>
        </w:trPr>
        <w:tc>
          <w:tcPr>
            <w:tcW w:w="534" w:type="dxa"/>
            <w:shd w:val="clear" w:color="auto" w:fill="auto"/>
          </w:tcPr>
          <w:p w14:paraId="097611EA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4479" w:type="dxa"/>
            <w:shd w:val="clear" w:color="auto" w:fill="auto"/>
            <w:hideMark/>
          </w:tcPr>
          <w:p w14:paraId="1199E161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Audio:</w:t>
            </w:r>
          </w:p>
        </w:tc>
        <w:tc>
          <w:tcPr>
            <w:tcW w:w="4898" w:type="dxa"/>
            <w:shd w:val="clear" w:color="auto" w:fill="auto"/>
            <w:hideMark/>
          </w:tcPr>
          <w:p w14:paraId="5767EF86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wejście liniowe/mikrofonu zewnętrznego oraz wbudowany mikrofon, pojedyncze, maksymalny poziom sygnału 1Vp-p;</w:t>
            </w:r>
          </w:p>
        </w:tc>
      </w:tr>
      <w:tr w:rsidR="001213AA" w:rsidRPr="001213AA" w14:paraId="5F0EFC38" w14:textId="77777777" w:rsidTr="00D60B30">
        <w:trPr>
          <w:trHeight w:val="315"/>
        </w:trPr>
        <w:tc>
          <w:tcPr>
            <w:tcW w:w="534" w:type="dxa"/>
            <w:vMerge w:val="restart"/>
            <w:shd w:val="clear" w:color="auto" w:fill="auto"/>
          </w:tcPr>
          <w:p w14:paraId="06F4776E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4479" w:type="dxa"/>
            <w:vMerge w:val="restart"/>
            <w:shd w:val="clear" w:color="auto" w:fill="auto"/>
            <w:hideMark/>
          </w:tcPr>
          <w:p w14:paraId="6B967899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Alarm:</w:t>
            </w:r>
          </w:p>
        </w:tc>
        <w:tc>
          <w:tcPr>
            <w:tcW w:w="4898" w:type="dxa"/>
            <w:shd w:val="clear" w:color="auto" w:fill="auto"/>
            <w:hideMark/>
          </w:tcPr>
          <w:p w14:paraId="069D63EC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Otwarty lub zamknięty stan alarmowy max: 5VDC, 0,5mA;</w:t>
            </w:r>
          </w:p>
        </w:tc>
      </w:tr>
      <w:tr w:rsidR="001213AA" w:rsidRPr="001213AA" w14:paraId="552121BE" w14:textId="77777777" w:rsidTr="00D60B30">
        <w:trPr>
          <w:trHeight w:val="315"/>
        </w:trPr>
        <w:tc>
          <w:tcPr>
            <w:tcW w:w="534" w:type="dxa"/>
            <w:vMerge/>
            <w:shd w:val="clear" w:color="auto" w:fill="auto"/>
          </w:tcPr>
          <w:p w14:paraId="5CEEE5FB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79" w:type="dxa"/>
            <w:vMerge/>
            <w:shd w:val="clear" w:color="auto" w:fill="auto"/>
            <w:hideMark/>
          </w:tcPr>
          <w:p w14:paraId="53F9AEC4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8" w:type="dxa"/>
            <w:shd w:val="clear" w:color="auto" w:fill="auto"/>
            <w:hideMark/>
          </w:tcPr>
          <w:p w14:paraId="2CB27437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Wyjście przekaźnikowe max: 350V 130mA.</w:t>
            </w:r>
          </w:p>
        </w:tc>
      </w:tr>
      <w:tr w:rsidR="001213AA" w:rsidRPr="001213AA" w14:paraId="0A0C9CCF" w14:textId="77777777" w:rsidTr="00D60B30">
        <w:trPr>
          <w:trHeight w:val="315"/>
        </w:trPr>
        <w:tc>
          <w:tcPr>
            <w:tcW w:w="9911" w:type="dxa"/>
            <w:gridSpan w:val="3"/>
            <w:shd w:val="clear" w:color="auto" w:fill="D6E3BC"/>
          </w:tcPr>
          <w:p w14:paraId="731865F7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  <w:b/>
              </w:rPr>
              <w:t xml:space="preserve">Funkcje sieci LAN </w:t>
            </w:r>
            <w:r w:rsidRPr="001213AA">
              <w:rPr>
                <w:rFonts w:ascii="Times New Roman" w:eastAsia="Calibri" w:hAnsi="Times New Roman" w:cs="Times New Roman"/>
              </w:rPr>
              <w:tab/>
            </w:r>
          </w:p>
        </w:tc>
      </w:tr>
      <w:tr w:rsidR="001213AA" w:rsidRPr="001213AA" w14:paraId="1BDD9A35" w14:textId="77777777" w:rsidTr="00D60B30">
        <w:trPr>
          <w:trHeight w:val="1260"/>
        </w:trPr>
        <w:tc>
          <w:tcPr>
            <w:tcW w:w="534" w:type="dxa"/>
            <w:shd w:val="clear" w:color="auto" w:fill="auto"/>
          </w:tcPr>
          <w:p w14:paraId="20E87037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4479" w:type="dxa"/>
            <w:shd w:val="clear" w:color="auto" w:fill="auto"/>
            <w:hideMark/>
          </w:tcPr>
          <w:p w14:paraId="1025BE9B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Obsługa protokołów sieciowych:</w:t>
            </w:r>
          </w:p>
        </w:tc>
        <w:tc>
          <w:tcPr>
            <w:tcW w:w="4898" w:type="dxa"/>
            <w:shd w:val="clear" w:color="auto" w:fill="auto"/>
            <w:hideMark/>
          </w:tcPr>
          <w:p w14:paraId="130E04DF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minimum: TCP/IP, UDP/IP (</w:t>
            </w:r>
            <w:proofErr w:type="spellStart"/>
            <w:r w:rsidRPr="001213AA">
              <w:rPr>
                <w:rFonts w:ascii="Times New Roman" w:eastAsia="Calibri" w:hAnsi="Times New Roman" w:cs="Times New Roman"/>
              </w:rPr>
              <w:t>Unicast</w:t>
            </w:r>
            <w:proofErr w:type="spellEnd"/>
            <w:r w:rsidRPr="001213AA">
              <w:rPr>
                <w:rFonts w:ascii="Times New Roman" w:eastAsia="Calibri" w:hAnsi="Times New Roman" w:cs="Times New Roman"/>
              </w:rPr>
              <w:t xml:space="preserve">, Multicast IGMP), </w:t>
            </w:r>
            <w:proofErr w:type="spellStart"/>
            <w:r w:rsidRPr="001213AA">
              <w:rPr>
                <w:rFonts w:ascii="Times New Roman" w:eastAsia="Calibri" w:hAnsi="Times New Roman" w:cs="Times New Roman"/>
              </w:rPr>
              <w:t>UPnP</w:t>
            </w:r>
            <w:proofErr w:type="spellEnd"/>
            <w:r w:rsidRPr="001213AA">
              <w:rPr>
                <w:rFonts w:ascii="Times New Roman" w:eastAsia="Calibri" w:hAnsi="Times New Roman" w:cs="Times New Roman"/>
              </w:rPr>
              <w:t xml:space="preserve">, DNS, DHCP, RTP, RTSP, NTP, IPv4, IPv6, SNMP v2c/v3, </w:t>
            </w:r>
            <w:proofErr w:type="spellStart"/>
            <w:r w:rsidRPr="001213AA">
              <w:rPr>
                <w:rFonts w:ascii="Times New Roman" w:eastAsia="Calibri" w:hAnsi="Times New Roman" w:cs="Times New Roman"/>
              </w:rPr>
              <w:t>QoS</w:t>
            </w:r>
            <w:proofErr w:type="spellEnd"/>
            <w:r w:rsidRPr="001213AA">
              <w:rPr>
                <w:rFonts w:ascii="Times New Roman" w:eastAsia="Calibri" w:hAnsi="Times New Roman" w:cs="Times New Roman"/>
              </w:rPr>
              <w:t>, HTTP, HTTPS, SSH, SSL, SMTP, FTP, ARP, ICMP oraz 802.1x (EAP);</w:t>
            </w:r>
          </w:p>
        </w:tc>
      </w:tr>
      <w:tr w:rsidR="001213AA" w:rsidRPr="001213AA" w14:paraId="76FFD8C1" w14:textId="77777777" w:rsidTr="00D60B30">
        <w:trPr>
          <w:trHeight w:val="630"/>
        </w:trPr>
        <w:tc>
          <w:tcPr>
            <w:tcW w:w="534" w:type="dxa"/>
            <w:shd w:val="clear" w:color="auto" w:fill="auto"/>
          </w:tcPr>
          <w:p w14:paraId="1F71A9C4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lastRenderedPageBreak/>
              <w:t>25</w:t>
            </w:r>
          </w:p>
        </w:tc>
        <w:tc>
          <w:tcPr>
            <w:tcW w:w="4479" w:type="dxa"/>
            <w:shd w:val="clear" w:color="auto" w:fill="auto"/>
            <w:hideMark/>
          </w:tcPr>
          <w:p w14:paraId="668A74C1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Metody konfiguracji dystrybucji informacji metod strumieniowania minimum takich jak:</w:t>
            </w:r>
          </w:p>
        </w:tc>
        <w:tc>
          <w:tcPr>
            <w:tcW w:w="4898" w:type="dxa"/>
            <w:shd w:val="clear" w:color="auto" w:fill="auto"/>
            <w:hideMark/>
          </w:tcPr>
          <w:p w14:paraId="68AE04ED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213AA">
              <w:rPr>
                <w:rFonts w:ascii="Times New Roman" w:eastAsia="Calibri" w:hAnsi="Times New Roman" w:cs="Times New Roman"/>
              </w:rPr>
              <w:t>Unicast</w:t>
            </w:r>
            <w:proofErr w:type="spellEnd"/>
            <w:r w:rsidRPr="001213AA">
              <w:rPr>
                <w:rFonts w:ascii="Times New Roman" w:eastAsia="Calibri" w:hAnsi="Times New Roman" w:cs="Times New Roman"/>
              </w:rPr>
              <w:t xml:space="preserve"> i Multicast;</w:t>
            </w:r>
          </w:p>
        </w:tc>
      </w:tr>
      <w:tr w:rsidR="001213AA" w:rsidRPr="001213AA" w14:paraId="7A23379B" w14:textId="77777777" w:rsidTr="00D60B30">
        <w:trPr>
          <w:trHeight w:val="315"/>
        </w:trPr>
        <w:tc>
          <w:tcPr>
            <w:tcW w:w="534" w:type="dxa"/>
            <w:shd w:val="clear" w:color="auto" w:fill="auto"/>
          </w:tcPr>
          <w:p w14:paraId="502B4A17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9377" w:type="dxa"/>
            <w:gridSpan w:val="2"/>
            <w:shd w:val="clear" w:color="auto" w:fill="auto"/>
            <w:hideMark/>
          </w:tcPr>
          <w:p w14:paraId="27C63670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Możliwość obsługi i konfiguracji minimum 20 użytkowników online;</w:t>
            </w:r>
          </w:p>
        </w:tc>
      </w:tr>
      <w:tr w:rsidR="001213AA" w:rsidRPr="001213AA" w14:paraId="5BF49AE4" w14:textId="77777777" w:rsidTr="00D60B30">
        <w:trPr>
          <w:trHeight w:val="286"/>
        </w:trPr>
        <w:tc>
          <w:tcPr>
            <w:tcW w:w="534" w:type="dxa"/>
            <w:shd w:val="clear" w:color="auto" w:fill="auto"/>
          </w:tcPr>
          <w:p w14:paraId="34193C1B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4479" w:type="dxa"/>
            <w:shd w:val="clear" w:color="auto" w:fill="auto"/>
            <w:hideMark/>
          </w:tcPr>
          <w:p w14:paraId="4723A8F5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Interfejs programowy:</w:t>
            </w:r>
          </w:p>
        </w:tc>
        <w:tc>
          <w:tcPr>
            <w:tcW w:w="4898" w:type="dxa"/>
            <w:shd w:val="clear" w:color="auto" w:fill="auto"/>
            <w:hideMark/>
          </w:tcPr>
          <w:p w14:paraId="3E158DFB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213AA">
              <w:rPr>
                <w:rFonts w:ascii="Times New Roman" w:eastAsia="Calibri" w:hAnsi="Times New Roman" w:cs="Times New Roman"/>
              </w:rPr>
              <w:t>Ustawienia i podgląd dostępne z poziomu przeglądarki www;</w:t>
            </w:r>
          </w:p>
        </w:tc>
      </w:tr>
      <w:tr w:rsidR="001213AA" w:rsidRPr="001213AA" w14:paraId="065B028B" w14:textId="77777777" w:rsidTr="00D60B30">
        <w:trPr>
          <w:trHeight w:val="336"/>
        </w:trPr>
        <w:tc>
          <w:tcPr>
            <w:tcW w:w="534" w:type="dxa"/>
            <w:shd w:val="clear" w:color="auto" w:fill="auto"/>
          </w:tcPr>
          <w:p w14:paraId="51E70C52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9377" w:type="dxa"/>
            <w:gridSpan w:val="2"/>
            <w:shd w:val="clear" w:color="auto" w:fill="auto"/>
            <w:hideMark/>
          </w:tcPr>
          <w:p w14:paraId="27D08A6B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Obsługa mobilnych urządzeń z systemem operacyjnym minimum iOS, Android;</w:t>
            </w:r>
          </w:p>
        </w:tc>
      </w:tr>
      <w:tr w:rsidR="001213AA" w:rsidRPr="001213AA" w14:paraId="1BFF6D47" w14:textId="77777777" w:rsidTr="00D60B30">
        <w:trPr>
          <w:trHeight w:val="553"/>
        </w:trPr>
        <w:tc>
          <w:tcPr>
            <w:tcW w:w="534" w:type="dxa"/>
            <w:shd w:val="clear" w:color="auto" w:fill="auto"/>
          </w:tcPr>
          <w:p w14:paraId="6C7D2F89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9377" w:type="dxa"/>
            <w:gridSpan w:val="2"/>
            <w:shd w:val="clear" w:color="auto" w:fill="auto"/>
            <w:hideMark/>
          </w:tcPr>
          <w:p w14:paraId="19959EF2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 xml:space="preserve">Kamera musi być kompatybilna z oprogramowaniem </w:t>
            </w:r>
            <w:proofErr w:type="spellStart"/>
            <w:r w:rsidRPr="001213AA">
              <w:rPr>
                <w:rFonts w:ascii="Times New Roman" w:eastAsia="Calibri" w:hAnsi="Times New Roman" w:cs="Times New Roman"/>
              </w:rPr>
              <w:t>Pelco</w:t>
            </w:r>
            <w:proofErr w:type="spellEnd"/>
            <w:r w:rsidRPr="001213AA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1213AA">
              <w:rPr>
                <w:rFonts w:ascii="Times New Roman" w:eastAsia="Calibri" w:hAnsi="Times New Roman" w:cs="Times New Roman"/>
              </w:rPr>
              <w:t>VideoXpert</w:t>
            </w:r>
            <w:proofErr w:type="spellEnd"/>
            <w:r w:rsidRPr="001213AA">
              <w:rPr>
                <w:rFonts w:ascii="Times New Roman" w:eastAsia="Calibri" w:hAnsi="Times New Roman" w:cs="Times New Roman"/>
              </w:rPr>
              <w:t xml:space="preserve"> Pro tzn., że będzie obsługiwało wszystkie funkcje kamery bez potrzeby stosowania dodatkowego oprogramowania lub pośredniego urządzenia;</w:t>
            </w:r>
          </w:p>
        </w:tc>
      </w:tr>
      <w:tr w:rsidR="001213AA" w:rsidRPr="001213AA" w14:paraId="76152390" w14:textId="77777777" w:rsidTr="00D60B30">
        <w:trPr>
          <w:trHeight w:val="630"/>
        </w:trPr>
        <w:tc>
          <w:tcPr>
            <w:tcW w:w="534" w:type="dxa"/>
            <w:shd w:val="clear" w:color="auto" w:fill="auto"/>
          </w:tcPr>
          <w:p w14:paraId="310FFB96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4479" w:type="dxa"/>
            <w:shd w:val="clear" w:color="auto" w:fill="auto"/>
            <w:hideMark/>
          </w:tcPr>
          <w:p w14:paraId="4D336536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 xml:space="preserve">Zabezpieczenie dostępu: </w:t>
            </w:r>
          </w:p>
        </w:tc>
        <w:tc>
          <w:tcPr>
            <w:tcW w:w="4898" w:type="dxa"/>
            <w:shd w:val="clear" w:color="auto" w:fill="auto"/>
            <w:hideMark/>
          </w:tcPr>
          <w:p w14:paraId="47BE998A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Zabezpieczenie hasłami.</w:t>
            </w:r>
          </w:p>
        </w:tc>
      </w:tr>
      <w:tr w:rsidR="001213AA" w:rsidRPr="001213AA" w14:paraId="05C787E9" w14:textId="77777777" w:rsidTr="00D60B30">
        <w:trPr>
          <w:trHeight w:val="315"/>
        </w:trPr>
        <w:tc>
          <w:tcPr>
            <w:tcW w:w="9911" w:type="dxa"/>
            <w:gridSpan w:val="3"/>
            <w:shd w:val="clear" w:color="auto" w:fill="D6E3BC"/>
          </w:tcPr>
          <w:p w14:paraId="240242C0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213AA">
              <w:rPr>
                <w:rFonts w:ascii="Times New Roman" w:eastAsia="Calibri" w:hAnsi="Times New Roman" w:cs="Times New Roman"/>
                <w:b/>
              </w:rPr>
              <w:t>Pozostałe</w:t>
            </w:r>
          </w:p>
        </w:tc>
      </w:tr>
      <w:tr w:rsidR="001213AA" w:rsidRPr="001213AA" w14:paraId="312DE8E5" w14:textId="77777777" w:rsidTr="00D60B30">
        <w:trPr>
          <w:trHeight w:val="315"/>
        </w:trPr>
        <w:tc>
          <w:tcPr>
            <w:tcW w:w="534" w:type="dxa"/>
            <w:vMerge w:val="restart"/>
            <w:shd w:val="clear" w:color="auto" w:fill="auto"/>
          </w:tcPr>
          <w:p w14:paraId="52B5A60C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4479" w:type="dxa"/>
            <w:vMerge w:val="restart"/>
            <w:shd w:val="clear" w:color="auto" w:fill="auto"/>
            <w:hideMark/>
          </w:tcPr>
          <w:p w14:paraId="1DB0013D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Regulacja położenia kamery musi mieści się w przedziałach:</w:t>
            </w:r>
          </w:p>
        </w:tc>
        <w:tc>
          <w:tcPr>
            <w:tcW w:w="4898" w:type="dxa"/>
            <w:shd w:val="clear" w:color="auto" w:fill="auto"/>
            <w:hideMark/>
          </w:tcPr>
          <w:p w14:paraId="042C43B3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Panorama: 360°;</w:t>
            </w:r>
          </w:p>
        </w:tc>
      </w:tr>
      <w:tr w:rsidR="001213AA" w:rsidRPr="001213AA" w14:paraId="3304EC1A" w14:textId="77777777" w:rsidTr="00D60B30">
        <w:trPr>
          <w:trHeight w:val="315"/>
        </w:trPr>
        <w:tc>
          <w:tcPr>
            <w:tcW w:w="534" w:type="dxa"/>
            <w:vMerge/>
            <w:shd w:val="clear" w:color="auto" w:fill="auto"/>
          </w:tcPr>
          <w:p w14:paraId="494C5BE1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79" w:type="dxa"/>
            <w:vMerge/>
            <w:shd w:val="clear" w:color="auto" w:fill="auto"/>
            <w:hideMark/>
          </w:tcPr>
          <w:p w14:paraId="116D938B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8" w:type="dxa"/>
            <w:shd w:val="clear" w:color="auto" w:fill="auto"/>
            <w:hideMark/>
          </w:tcPr>
          <w:p w14:paraId="33C1F5F1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Nachylenie: +5° ~ -90°;</w:t>
            </w:r>
          </w:p>
        </w:tc>
      </w:tr>
      <w:tr w:rsidR="001213AA" w:rsidRPr="001213AA" w14:paraId="26C95BD3" w14:textId="77777777" w:rsidTr="00D60B30">
        <w:trPr>
          <w:trHeight w:val="315"/>
        </w:trPr>
        <w:tc>
          <w:tcPr>
            <w:tcW w:w="534" w:type="dxa"/>
            <w:vMerge/>
            <w:shd w:val="clear" w:color="auto" w:fill="auto"/>
          </w:tcPr>
          <w:p w14:paraId="5EE27B35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79" w:type="dxa"/>
            <w:vMerge/>
            <w:shd w:val="clear" w:color="auto" w:fill="auto"/>
            <w:hideMark/>
          </w:tcPr>
          <w:p w14:paraId="319D9152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8" w:type="dxa"/>
            <w:shd w:val="clear" w:color="auto" w:fill="auto"/>
            <w:hideMark/>
          </w:tcPr>
          <w:p w14:paraId="04DCD44E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Obrót: 360°;</w:t>
            </w:r>
          </w:p>
        </w:tc>
      </w:tr>
      <w:tr w:rsidR="001213AA" w:rsidRPr="001213AA" w14:paraId="11002479" w14:textId="77777777" w:rsidTr="00D60B30">
        <w:trPr>
          <w:trHeight w:val="315"/>
        </w:trPr>
        <w:tc>
          <w:tcPr>
            <w:tcW w:w="534" w:type="dxa"/>
            <w:shd w:val="clear" w:color="auto" w:fill="auto"/>
          </w:tcPr>
          <w:p w14:paraId="15D47CEE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4479" w:type="dxa"/>
            <w:shd w:val="clear" w:color="auto" w:fill="auto"/>
            <w:hideMark/>
          </w:tcPr>
          <w:p w14:paraId="13C970AF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Klasa szczelności:</w:t>
            </w:r>
          </w:p>
        </w:tc>
        <w:tc>
          <w:tcPr>
            <w:tcW w:w="4898" w:type="dxa"/>
            <w:shd w:val="clear" w:color="auto" w:fill="auto"/>
            <w:hideMark/>
          </w:tcPr>
          <w:p w14:paraId="31F4A239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minimum IP66;</w:t>
            </w:r>
          </w:p>
        </w:tc>
      </w:tr>
      <w:tr w:rsidR="001213AA" w:rsidRPr="001213AA" w14:paraId="4F8CEE95" w14:textId="77777777" w:rsidTr="00D60B30">
        <w:trPr>
          <w:trHeight w:val="315"/>
        </w:trPr>
        <w:tc>
          <w:tcPr>
            <w:tcW w:w="534" w:type="dxa"/>
            <w:shd w:val="clear" w:color="auto" w:fill="auto"/>
          </w:tcPr>
          <w:p w14:paraId="4D83FF89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4479" w:type="dxa"/>
            <w:shd w:val="clear" w:color="auto" w:fill="auto"/>
            <w:hideMark/>
          </w:tcPr>
          <w:p w14:paraId="5BEF12D8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Klasa ochrony przed uderzeniem:</w:t>
            </w:r>
          </w:p>
        </w:tc>
        <w:tc>
          <w:tcPr>
            <w:tcW w:w="4898" w:type="dxa"/>
            <w:shd w:val="clear" w:color="auto" w:fill="auto"/>
            <w:hideMark/>
          </w:tcPr>
          <w:p w14:paraId="7DB2CDC5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minimum IK10;</w:t>
            </w:r>
          </w:p>
        </w:tc>
      </w:tr>
      <w:tr w:rsidR="001213AA" w:rsidRPr="001213AA" w14:paraId="6BADE8C5" w14:textId="77777777" w:rsidTr="00D60B30">
        <w:trPr>
          <w:trHeight w:val="315"/>
        </w:trPr>
        <w:tc>
          <w:tcPr>
            <w:tcW w:w="534" w:type="dxa"/>
            <w:vMerge w:val="restart"/>
            <w:shd w:val="clear" w:color="auto" w:fill="auto"/>
          </w:tcPr>
          <w:p w14:paraId="6CA9B93F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4479" w:type="dxa"/>
            <w:vMerge w:val="restart"/>
            <w:shd w:val="clear" w:color="auto" w:fill="auto"/>
            <w:hideMark/>
          </w:tcPr>
          <w:p w14:paraId="46348E09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 xml:space="preserve">Napięcia zasilania kamery muszą mieścić się w przedziałach: </w:t>
            </w:r>
          </w:p>
        </w:tc>
        <w:tc>
          <w:tcPr>
            <w:tcW w:w="4898" w:type="dxa"/>
            <w:shd w:val="clear" w:color="auto" w:fill="auto"/>
            <w:hideMark/>
          </w:tcPr>
          <w:p w14:paraId="6939DBB0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12 VDC;</w:t>
            </w:r>
          </w:p>
        </w:tc>
      </w:tr>
      <w:tr w:rsidR="001213AA" w:rsidRPr="001213AA" w14:paraId="15EAEE9E" w14:textId="77777777" w:rsidTr="00D60B30">
        <w:trPr>
          <w:trHeight w:val="315"/>
        </w:trPr>
        <w:tc>
          <w:tcPr>
            <w:tcW w:w="534" w:type="dxa"/>
            <w:vMerge/>
            <w:shd w:val="clear" w:color="auto" w:fill="auto"/>
          </w:tcPr>
          <w:p w14:paraId="09C7B4BF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79" w:type="dxa"/>
            <w:vMerge/>
            <w:shd w:val="clear" w:color="auto" w:fill="auto"/>
            <w:hideMark/>
          </w:tcPr>
          <w:p w14:paraId="4D6DBB82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8" w:type="dxa"/>
            <w:shd w:val="clear" w:color="auto" w:fill="auto"/>
            <w:hideMark/>
          </w:tcPr>
          <w:p w14:paraId="05BF45F1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213AA">
              <w:rPr>
                <w:rFonts w:ascii="Times New Roman" w:eastAsia="Calibri" w:hAnsi="Times New Roman" w:cs="Times New Roman"/>
              </w:rPr>
              <w:t>PoE</w:t>
            </w:r>
            <w:proofErr w:type="spellEnd"/>
            <w:r w:rsidRPr="001213AA">
              <w:rPr>
                <w:rFonts w:ascii="Times New Roman" w:eastAsia="Calibri" w:hAnsi="Times New Roman" w:cs="Times New Roman"/>
              </w:rPr>
              <w:t xml:space="preserve"> (IEEE 802.3af, Klasa 3) 24VAC;</w:t>
            </w:r>
          </w:p>
        </w:tc>
      </w:tr>
      <w:tr w:rsidR="001213AA" w:rsidRPr="001213AA" w14:paraId="4BF7DD46" w14:textId="77777777" w:rsidTr="00D60B30">
        <w:trPr>
          <w:trHeight w:val="315"/>
        </w:trPr>
        <w:tc>
          <w:tcPr>
            <w:tcW w:w="534" w:type="dxa"/>
            <w:shd w:val="clear" w:color="auto" w:fill="auto"/>
          </w:tcPr>
          <w:p w14:paraId="70D0E27C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4479" w:type="dxa"/>
            <w:shd w:val="clear" w:color="auto" w:fill="auto"/>
            <w:hideMark/>
          </w:tcPr>
          <w:p w14:paraId="188DAD01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Nominalny pobór mocy:</w:t>
            </w:r>
          </w:p>
        </w:tc>
        <w:tc>
          <w:tcPr>
            <w:tcW w:w="4898" w:type="dxa"/>
            <w:shd w:val="clear" w:color="auto" w:fill="auto"/>
            <w:hideMark/>
          </w:tcPr>
          <w:p w14:paraId="0E32BFE1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8,5 W;</w:t>
            </w:r>
          </w:p>
        </w:tc>
      </w:tr>
      <w:tr w:rsidR="001213AA" w:rsidRPr="001213AA" w14:paraId="184AA396" w14:textId="77777777" w:rsidTr="00D60B30">
        <w:trPr>
          <w:trHeight w:val="315"/>
        </w:trPr>
        <w:tc>
          <w:tcPr>
            <w:tcW w:w="534" w:type="dxa"/>
            <w:shd w:val="clear" w:color="auto" w:fill="auto"/>
          </w:tcPr>
          <w:p w14:paraId="7EF0ABA7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4479" w:type="dxa"/>
            <w:shd w:val="clear" w:color="auto" w:fill="auto"/>
            <w:hideMark/>
          </w:tcPr>
          <w:p w14:paraId="71F63514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Wilgotność (bez kondensacji) pracy musi mieścić się w przedziale:</w:t>
            </w:r>
          </w:p>
        </w:tc>
        <w:tc>
          <w:tcPr>
            <w:tcW w:w="4898" w:type="dxa"/>
            <w:shd w:val="clear" w:color="auto" w:fill="auto"/>
            <w:hideMark/>
          </w:tcPr>
          <w:p w14:paraId="0D5F3395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od 10 do 95%;</w:t>
            </w:r>
          </w:p>
        </w:tc>
      </w:tr>
      <w:tr w:rsidR="001213AA" w:rsidRPr="001213AA" w14:paraId="5D5EBEA3" w14:textId="77777777" w:rsidTr="00D60B30">
        <w:trPr>
          <w:trHeight w:val="315"/>
        </w:trPr>
        <w:tc>
          <w:tcPr>
            <w:tcW w:w="534" w:type="dxa"/>
            <w:shd w:val="clear" w:color="auto" w:fill="auto"/>
          </w:tcPr>
          <w:p w14:paraId="02727DC6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4479" w:type="dxa"/>
            <w:shd w:val="clear" w:color="auto" w:fill="auto"/>
            <w:hideMark/>
          </w:tcPr>
          <w:p w14:paraId="7D4FC4F5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Temperatura środowiska przechowywania musi mieścić się w przedziale min:</w:t>
            </w:r>
          </w:p>
        </w:tc>
        <w:tc>
          <w:tcPr>
            <w:tcW w:w="4898" w:type="dxa"/>
            <w:shd w:val="clear" w:color="auto" w:fill="auto"/>
            <w:hideMark/>
          </w:tcPr>
          <w:p w14:paraId="7843D567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od -40°C do +60°C;</w:t>
            </w:r>
          </w:p>
        </w:tc>
      </w:tr>
      <w:tr w:rsidR="001213AA" w:rsidRPr="001213AA" w14:paraId="188F0127" w14:textId="77777777" w:rsidTr="00D60B30">
        <w:trPr>
          <w:trHeight w:val="315"/>
        </w:trPr>
        <w:tc>
          <w:tcPr>
            <w:tcW w:w="534" w:type="dxa"/>
            <w:shd w:val="clear" w:color="auto" w:fill="auto"/>
          </w:tcPr>
          <w:p w14:paraId="16C4548D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4479" w:type="dxa"/>
            <w:shd w:val="clear" w:color="auto" w:fill="auto"/>
            <w:hideMark/>
          </w:tcPr>
          <w:p w14:paraId="04EC56D4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Minimalny okres gwarancji na urządzenie musi wynosić:</w:t>
            </w:r>
          </w:p>
        </w:tc>
        <w:tc>
          <w:tcPr>
            <w:tcW w:w="4898" w:type="dxa"/>
            <w:shd w:val="clear" w:color="auto" w:fill="auto"/>
            <w:hideMark/>
          </w:tcPr>
          <w:p w14:paraId="79CBBFEE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36 miesięcy.</w:t>
            </w:r>
          </w:p>
        </w:tc>
      </w:tr>
      <w:tr w:rsidR="001213AA" w:rsidRPr="001213AA" w14:paraId="4F23B59C" w14:textId="77777777" w:rsidTr="00D60B30">
        <w:trPr>
          <w:trHeight w:val="315"/>
        </w:trPr>
        <w:tc>
          <w:tcPr>
            <w:tcW w:w="9911" w:type="dxa"/>
            <w:gridSpan w:val="3"/>
            <w:shd w:val="clear" w:color="auto" w:fill="D6E3BC"/>
          </w:tcPr>
          <w:p w14:paraId="412BFA07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213AA">
              <w:rPr>
                <w:rFonts w:ascii="Times New Roman" w:eastAsia="Calibri" w:hAnsi="Times New Roman" w:cs="Times New Roman"/>
                <w:b/>
              </w:rPr>
              <w:t xml:space="preserve">Adapter montażowy </w:t>
            </w:r>
          </w:p>
        </w:tc>
      </w:tr>
      <w:tr w:rsidR="001213AA" w:rsidRPr="001213AA" w14:paraId="60AACE03" w14:textId="77777777" w:rsidTr="00D60B30">
        <w:trPr>
          <w:trHeight w:val="630"/>
        </w:trPr>
        <w:tc>
          <w:tcPr>
            <w:tcW w:w="534" w:type="dxa"/>
            <w:shd w:val="clear" w:color="auto" w:fill="auto"/>
          </w:tcPr>
          <w:p w14:paraId="27FAFE0F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9377" w:type="dxa"/>
            <w:gridSpan w:val="2"/>
            <w:shd w:val="clear" w:color="auto" w:fill="auto"/>
            <w:hideMark/>
          </w:tcPr>
          <w:p w14:paraId="62F15DDD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Wspornik ścienny odporny na warunki środowiskowe.</w:t>
            </w:r>
          </w:p>
        </w:tc>
      </w:tr>
    </w:tbl>
    <w:p w14:paraId="13AE240E" w14:textId="77777777" w:rsidR="001213AA" w:rsidRDefault="001213AA"/>
    <w:sectPr w:rsidR="00121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5289A"/>
    <w:multiLevelType w:val="hybridMultilevel"/>
    <w:tmpl w:val="7D8E5284"/>
    <w:lvl w:ilvl="0" w:tplc="C8EE07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C51166B"/>
    <w:multiLevelType w:val="hybridMultilevel"/>
    <w:tmpl w:val="29506D2C"/>
    <w:lvl w:ilvl="0" w:tplc="D11A6C1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3AA"/>
    <w:rsid w:val="001213AA"/>
    <w:rsid w:val="00291E50"/>
    <w:rsid w:val="00AB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E41B"/>
  <w15:chartTrackingRefBased/>
  <w15:docId w15:val="{CAD4ED9B-FA25-4B80-84CF-D4AFE76F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Tanasiewicz Marta</dc:creator>
  <cp:keywords/>
  <dc:description/>
  <cp:lastModifiedBy>user</cp:lastModifiedBy>
  <cp:revision>2</cp:revision>
  <dcterms:created xsi:type="dcterms:W3CDTF">2021-01-26T09:28:00Z</dcterms:created>
  <dcterms:modified xsi:type="dcterms:W3CDTF">2021-01-26T09:42:00Z</dcterms:modified>
</cp:coreProperties>
</file>