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8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 obiektów małej architektury na terenie parku im. Jana Pawła II </w:t>
      </w:r>
      <w:r>
        <w:rPr>
          <w:rStyle w:val="Domylnaczcionkaakapitu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Pzp: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5pt;height:16.95pt" type="#_x0000_t75"/>
          <w:control r:id="rId4" w:name="unnamed13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4.7pt;height:16.95pt" type="#_x0000_t75"/>
          <w:control r:id="rId5" w:name="unnamed12" w:shapeid="control_shape_3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1</Pages>
  <Words>170</Words>
  <Characters>1147</Characters>
  <CharactersWithSpaces>1304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2022-03-15T11:39:44Z</dcterms:created>
  <dc:creator/>
  <dc:description/>
  <dc:language>pl-PL</dc:language>
  <cp:lastModifiedBy/>
  <dcterms:modified xsi:type="dcterms:W3CDTF">2022-03-15T12:01:47Z</dcterms:modified>
  <cp:revision>2</cp:revision>
  <dc:subject/>
  <dc:title/>
</cp:coreProperties>
</file>