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43B9F" w14:textId="4F911952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B446D7">
        <w:rPr>
          <w:rFonts w:cs="Arial"/>
          <w:b/>
          <w:bCs/>
          <w:szCs w:val="24"/>
        </w:rPr>
        <w:t>12/</w:t>
      </w:r>
      <w:r w:rsidR="00ED37D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82231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9C641E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26A59A2D" w14:textId="5D191F61" w:rsidR="00534F73" w:rsidRDefault="00074D31" w:rsidP="00534F7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B446D7" w:rsidRPr="00B446D7">
        <w:rPr>
          <w:rFonts w:cs="Arial"/>
          <w:b/>
          <w:bCs/>
          <w:szCs w:val="24"/>
        </w:rPr>
        <w:t>Przebudowa drogi gminnej ul. Czerwieńskiego w granicach istniejącego pasa drogowego w zakresie budowy zatoki postojowej oraz przebudowy drogi dla pieszych. Teren inwestycji - działka numer 809 obręb 41 Krowodrza, zatoka Kiss&amp;Ride</w:t>
      </w:r>
    </w:p>
    <w:p w14:paraId="3B06E599" w14:textId="16D7C62F" w:rsidR="00074D31" w:rsidRPr="004D0B36" w:rsidRDefault="00074D31" w:rsidP="00B446D7">
      <w:pPr>
        <w:pStyle w:val="Nagwek"/>
        <w:numPr>
          <w:ilvl w:val="0"/>
          <w:numId w:val="18"/>
        </w:numPr>
        <w:tabs>
          <w:tab w:val="center" w:leader="underscore" w:pos="4536"/>
          <w:tab w:val="right" w:leader="underscore" w:pos="7938"/>
        </w:tabs>
        <w:spacing w:before="240" w:after="120" w:line="276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34F7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57E671D" w:rsidR="00074D31" w:rsidRDefault="00EB2369" w:rsidP="00B446D7">
      <w:pPr>
        <w:pStyle w:val="Akapitzlist"/>
        <w:numPr>
          <w:ilvl w:val="0"/>
          <w:numId w:val="1"/>
        </w:numPr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kres gwarancji jakości na przedmiot umowy:</w:t>
      </w:r>
    </w:p>
    <w:p w14:paraId="73DDAF17" w14:textId="74CAC0B3" w:rsidR="00074D31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7D5C2C7" w:rsidR="008237DE" w:rsidRDefault="008237DE" w:rsidP="009C641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B446D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2D5DAE9B" w:rsidR="008237DE" w:rsidRPr="00534F73" w:rsidRDefault="008237DE" w:rsidP="00534F7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 w:rsidRPr="00534F73">
        <w:rPr>
          <w:rFonts w:cs="Arial"/>
          <w:szCs w:val="24"/>
        </w:rPr>
        <w:lastRenderedPageBreak/>
        <w:t xml:space="preserve">Termin </w:t>
      </w:r>
      <w:r w:rsidR="00242279" w:rsidRPr="00534F73">
        <w:rPr>
          <w:rFonts w:cs="Arial"/>
          <w:szCs w:val="24"/>
        </w:rPr>
        <w:t xml:space="preserve">wykonania </w:t>
      </w:r>
      <w:r w:rsidRPr="00534F73">
        <w:rPr>
          <w:rFonts w:cs="Arial"/>
          <w:szCs w:val="24"/>
        </w:rPr>
        <w:t>zamówienia:</w:t>
      </w:r>
      <w:r w:rsidR="00D82231" w:rsidRPr="00534F73">
        <w:rPr>
          <w:rFonts w:cs="Arial"/>
          <w:szCs w:val="24"/>
        </w:rPr>
        <w:t xml:space="preserve"> </w:t>
      </w:r>
      <w:r w:rsidR="00B446D7" w:rsidRPr="00B446D7">
        <w:rPr>
          <w:b/>
          <w:bCs/>
          <w:szCs w:val="24"/>
        </w:rPr>
        <w:t>3 miesiące od daty zawarcia umowy</w:t>
      </w:r>
      <w:r w:rsidR="008221A7" w:rsidRPr="00534F73">
        <w:rPr>
          <w:rFonts w:cs="Arial"/>
          <w:szCs w:val="24"/>
        </w:rPr>
        <w:t>.</w:t>
      </w:r>
    </w:p>
    <w:p w14:paraId="7122A220" w14:textId="4CCB87D6" w:rsidR="008237DE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9C641E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9C641E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9C641E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665BB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79CF1A55" w14:textId="21F4E4A7" w:rsidR="00665BBF" w:rsidRPr="00665BBF" w:rsidRDefault="00665BBF" w:rsidP="00665BBF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665BBF">
        <w:rPr>
          <w:rFonts w:cs="Arial"/>
          <w:szCs w:val="24"/>
        </w:rPr>
        <w:t xml:space="preserve">W przypadku wyboru naszej oferty </w:t>
      </w:r>
      <w:r w:rsidRPr="00665BBF">
        <w:rPr>
          <w:rFonts w:cs="Arial"/>
          <w:b/>
          <w:bCs/>
          <w:szCs w:val="24"/>
        </w:rPr>
        <w:t>zobowiązujemy się do wniesienia zabezpieczenia należytego wykonania umowy</w:t>
      </w:r>
      <w:r w:rsidRPr="00665BBF">
        <w:rPr>
          <w:rFonts w:cs="Arial"/>
          <w:szCs w:val="24"/>
        </w:rPr>
        <w:t xml:space="preserve"> w wysokości określonej w SWZ.</w:t>
      </w:r>
    </w:p>
    <w:p w14:paraId="2AD2A60D" w14:textId="77777777" w:rsidR="009C641E" w:rsidRDefault="00D82231" w:rsidP="009C641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after="240"/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</w:p>
    <w:p w14:paraId="3E00EF38" w14:textId="2A200E55" w:rsidR="00D82231" w:rsidRPr="009C641E" w:rsidRDefault="00D82231" w:rsidP="009C641E">
      <w:pPr>
        <w:tabs>
          <w:tab w:val="right" w:leader="underscore" w:pos="9072"/>
        </w:tabs>
        <w:spacing w:before="240" w:after="240"/>
        <w:ind w:left="-142"/>
        <w:rPr>
          <w:rFonts w:cs="Arial"/>
          <w:szCs w:val="24"/>
        </w:rPr>
      </w:pPr>
      <w:r w:rsidRPr="009C641E">
        <w:rPr>
          <w:rFonts w:cs="Arial"/>
          <w:szCs w:val="24"/>
        </w:rPr>
        <w:tab/>
        <w:t>:</w:t>
      </w:r>
    </w:p>
    <w:p w14:paraId="44E61C32" w14:textId="77777777" w:rsidR="00D82231" w:rsidRDefault="00D82231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lastRenderedPageBreak/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4BA0257E" w14:textId="0BDBA151" w:rsidR="00D82231" w:rsidRDefault="00D82231" w:rsidP="009C641E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15CEBD4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9C641E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9C641E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E3AFC5A" w14:textId="0A6FEA02" w:rsidR="00D82231" w:rsidRPr="00ED37D3" w:rsidRDefault="00D82231" w:rsidP="00ED37D3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ED37D3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ED37D3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ED37D3">
        <w:rPr>
          <w:rFonts w:cs="Arial"/>
          <w:b/>
          <w:bCs/>
          <w:szCs w:val="24"/>
        </w:rPr>
        <w:t>wpisać ilość pojazdów</w:t>
      </w:r>
      <w:r w:rsidRPr="00ED37D3">
        <w:rPr>
          <w:rFonts w:cs="Arial"/>
          <w:szCs w:val="24"/>
        </w:rPr>
        <w:t xml:space="preserve">): </w:t>
      </w:r>
      <w:r w:rsidRPr="00ED37D3">
        <w:rPr>
          <w:rFonts w:cs="Arial"/>
          <w:szCs w:val="24"/>
        </w:rPr>
        <w:tab/>
        <w:t xml:space="preserve"> </w:t>
      </w:r>
      <w:r w:rsidRPr="00ED37D3">
        <w:rPr>
          <w:rFonts w:cs="Arial"/>
          <w:b/>
          <w:bCs/>
          <w:szCs w:val="24"/>
        </w:rPr>
        <w:t>sztuk, to jest nie mniej niż 10%.</w:t>
      </w:r>
    </w:p>
    <w:p w14:paraId="47EFF903" w14:textId="77777777" w:rsidR="00D82231" w:rsidRPr="002F74D6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C2AC899" w14:textId="4FD06757" w:rsidR="00280706" w:rsidRPr="00D82231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Pr="00A321C1">
        <w:rPr>
          <w:rFonts w:cs="Arial"/>
          <w:szCs w:val="24"/>
        </w:rPr>
        <w:t>.</w:t>
      </w:r>
    </w:p>
    <w:p w14:paraId="7EE640F5" w14:textId="44E669E8" w:rsidR="00156127" w:rsidRPr="00C5106A" w:rsidRDefault="00156127" w:rsidP="009C641E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D7922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CE597E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841CD0"/>
    <w:multiLevelType w:val="hybridMultilevel"/>
    <w:tmpl w:val="9C42185E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35D0"/>
    <w:multiLevelType w:val="hybridMultilevel"/>
    <w:tmpl w:val="5380BE82"/>
    <w:lvl w:ilvl="0" w:tplc="006804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6C6DD1"/>
    <w:multiLevelType w:val="hybridMultilevel"/>
    <w:tmpl w:val="50EE2C52"/>
    <w:lvl w:ilvl="0" w:tplc="D83ACB18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D510D3"/>
    <w:multiLevelType w:val="hybridMultilevel"/>
    <w:tmpl w:val="41ACF076"/>
    <w:lvl w:ilvl="0" w:tplc="B88C4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9032D8"/>
    <w:multiLevelType w:val="hybridMultilevel"/>
    <w:tmpl w:val="6694B038"/>
    <w:lvl w:ilvl="0" w:tplc="589236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2"/>
  </w:num>
  <w:num w:numId="2" w16cid:durableId="1603412604">
    <w:abstractNumId w:val="8"/>
  </w:num>
  <w:num w:numId="3" w16cid:durableId="1387878557">
    <w:abstractNumId w:val="13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9"/>
  </w:num>
  <w:num w:numId="7" w16cid:durableId="1004043682">
    <w:abstractNumId w:val="1"/>
  </w:num>
  <w:num w:numId="8" w16cid:durableId="1808206300">
    <w:abstractNumId w:val="15"/>
  </w:num>
  <w:num w:numId="9" w16cid:durableId="941377722">
    <w:abstractNumId w:val="11"/>
  </w:num>
  <w:num w:numId="10" w16cid:durableId="497304894">
    <w:abstractNumId w:val="14"/>
  </w:num>
  <w:num w:numId="11" w16cid:durableId="1621107203">
    <w:abstractNumId w:val="16"/>
  </w:num>
  <w:num w:numId="12" w16cid:durableId="2013070917">
    <w:abstractNumId w:val="3"/>
  </w:num>
  <w:num w:numId="13" w16cid:durableId="1521161530">
    <w:abstractNumId w:val="2"/>
  </w:num>
  <w:num w:numId="14" w16cid:durableId="2104953667">
    <w:abstractNumId w:val="4"/>
  </w:num>
  <w:num w:numId="15" w16cid:durableId="2067754770">
    <w:abstractNumId w:val="10"/>
  </w:num>
  <w:num w:numId="16" w16cid:durableId="993802642">
    <w:abstractNumId w:val="6"/>
  </w:num>
  <w:num w:numId="17" w16cid:durableId="319650588">
    <w:abstractNumId w:val="7"/>
  </w:num>
  <w:num w:numId="18" w16cid:durableId="1006831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34F73"/>
    <w:rsid w:val="005A69EB"/>
    <w:rsid w:val="006219CD"/>
    <w:rsid w:val="00624D0E"/>
    <w:rsid w:val="00633D80"/>
    <w:rsid w:val="00665BBF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C641E"/>
    <w:rsid w:val="009D6D5C"/>
    <w:rsid w:val="00A04A77"/>
    <w:rsid w:val="00A1790C"/>
    <w:rsid w:val="00A30509"/>
    <w:rsid w:val="00A61316"/>
    <w:rsid w:val="00AA52F1"/>
    <w:rsid w:val="00AD3753"/>
    <w:rsid w:val="00AF37B1"/>
    <w:rsid w:val="00B446D7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82231"/>
    <w:rsid w:val="00DA54F6"/>
    <w:rsid w:val="00DF2249"/>
    <w:rsid w:val="00E400A4"/>
    <w:rsid w:val="00E40F9E"/>
    <w:rsid w:val="00E52E5E"/>
    <w:rsid w:val="00E757C7"/>
    <w:rsid w:val="00E9513C"/>
    <w:rsid w:val="00EB2369"/>
    <w:rsid w:val="00ED37D3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D822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22</cp:revision>
  <cp:lastPrinted>2023-02-14T08:34:00Z</cp:lastPrinted>
  <dcterms:created xsi:type="dcterms:W3CDTF">2023-02-22T07:56:00Z</dcterms:created>
  <dcterms:modified xsi:type="dcterms:W3CDTF">2024-06-04T07:51:00Z</dcterms:modified>
</cp:coreProperties>
</file>