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3B5E75">
        <w:trPr>
          <w:trHeight w:val="28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1E5E53" w:rsidP="006F088E">
            <w:pPr>
              <w:jc w:val="both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Informacja o </w:t>
            </w:r>
            <w:r w:rsidR="00F0050B" w:rsidRPr="00917D42">
              <w:rPr>
                <w:rFonts w:cs="Arial"/>
                <w:spacing w:val="-4"/>
              </w:rPr>
              <w:t>KRS</w:t>
            </w:r>
            <w:r>
              <w:rPr>
                <w:rFonts w:cs="Arial"/>
                <w:spacing w:val="-4"/>
              </w:rPr>
              <w:t>/CEIDG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AA61C1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Nawiązując do otrzymanej dokumentacji ofertowej nr </w:t>
      </w:r>
      <w:r w:rsidR="00414A01" w:rsidRPr="00AA61C1">
        <w:rPr>
          <w:rFonts w:ascii="Segoe UI" w:hAnsi="Segoe UI" w:cs="Segoe UI"/>
          <w:sz w:val="22"/>
          <w:szCs w:val="22"/>
        </w:rPr>
        <w:t>MTP/</w:t>
      </w:r>
      <w:r w:rsidR="00414A01" w:rsidRPr="00C57A7B">
        <w:rPr>
          <w:rFonts w:ascii="Segoe UI" w:hAnsi="Segoe UI" w:cs="Segoe UI"/>
          <w:sz w:val="22"/>
          <w:szCs w:val="22"/>
        </w:rPr>
        <w:t>2023/D</w:t>
      </w:r>
      <w:r w:rsidR="001E5E53">
        <w:rPr>
          <w:rFonts w:ascii="Segoe UI" w:hAnsi="Segoe UI" w:cs="Segoe UI"/>
          <w:sz w:val="22"/>
          <w:szCs w:val="22"/>
        </w:rPr>
        <w:t>NS</w:t>
      </w:r>
      <w:r w:rsidR="00414A01" w:rsidRPr="00C57A7B">
        <w:rPr>
          <w:rFonts w:ascii="Segoe UI" w:hAnsi="Segoe UI" w:cs="Segoe UI"/>
          <w:sz w:val="22"/>
          <w:szCs w:val="22"/>
        </w:rPr>
        <w:t>/</w:t>
      </w:r>
      <w:r w:rsidR="001E5E53">
        <w:rPr>
          <w:rFonts w:ascii="Segoe UI" w:hAnsi="Segoe UI" w:cs="Segoe UI"/>
          <w:sz w:val="22"/>
          <w:szCs w:val="22"/>
        </w:rPr>
        <w:t>23</w:t>
      </w:r>
    </w:p>
    <w:p w:rsidR="001E5E53" w:rsidRDefault="001E5E53" w:rsidP="00F0050B">
      <w:pPr>
        <w:pStyle w:val="Zwykytekst"/>
        <w:jc w:val="both"/>
        <w:rPr>
          <w:rFonts w:ascii="Segoe UI" w:hAnsi="Segoe UI" w:cs="Segoe UI"/>
          <w:sz w:val="22"/>
          <w:szCs w:val="22"/>
        </w:rPr>
      </w:pPr>
    </w:p>
    <w:p w:rsidR="00F0050B" w:rsidRDefault="00F0050B" w:rsidP="001E5E53">
      <w:pPr>
        <w:pStyle w:val="Zwykytekst"/>
        <w:numPr>
          <w:ilvl w:val="0"/>
          <w:numId w:val="12"/>
        </w:numPr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 xml:space="preserve">Oferujemy </w:t>
      </w:r>
      <w:r w:rsidR="001E5E53">
        <w:rPr>
          <w:rFonts w:ascii="Segoe UI" w:hAnsi="Segoe UI" w:cs="Segoe UI"/>
          <w:sz w:val="22"/>
          <w:szCs w:val="22"/>
        </w:rPr>
        <w:t>następujące warunki realizacji zadania, zgodnie z poniższą tabelą:</w:t>
      </w:r>
    </w:p>
    <w:p w:rsid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tbl>
      <w:tblPr>
        <w:tblW w:w="990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826"/>
        <w:gridCol w:w="1901"/>
        <w:gridCol w:w="1842"/>
      </w:tblGrid>
      <w:tr w:rsidR="001E5E53" w:rsidRPr="001E5E53" w:rsidTr="00C32B02">
        <w:trPr>
          <w:trHeight w:val="9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proofErr w:type="spellStart"/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lp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Rodzaje prac – czynności interwencyjne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cena jednostkowa (zł netto)</w:t>
            </w:r>
          </w:p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za pierwszą interwencję w danej lokalizacji*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cena jednostkowa (zł netto)</w:t>
            </w:r>
          </w:p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za kolejną interwencję w danej lokalizacji</w:t>
            </w:r>
            <w:r w:rsidR="00994DED">
              <w:rPr>
                <w:rFonts w:eastAsia="Times New Roman" w:cs="Segoe UI"/>
                <w:b/>
                <w:bCs/>
                <w:sz w:val="16"/>
                <w:szCs w:val="20"/>
              </w:rPr>
              <w:t>, w tym samym terminie</w:t>
            </w: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*</w:t>
            </w:r>
          </w:p>
        </w:tc>
      </w:tr>
      <w:tr w:rsidR="001E5E53" w:rsidRPr="001E5E53" w:rsidTr="00C32B02">
        <w:trPr>
          <w:trHeight w:val="26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 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szyby konstrukcyjnej w wiacie przystankowej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szyby w gablocie reklamowej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6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szyby w gablocie informacji pasażerskiej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9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pleksi w gablocie informacji pasażerskiej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12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Naprawa gablot CTL</w:t>
            </w:r>
          </w:p>
        </w:tc>
      </w:tr>
      <w:tr w:rsidR="001E5E53" w:rsidRPr="001E5E53" w:rsidTr="00C32B02">
        <w:trPr>
          <w:trHeight w:val="1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matówki w gablocie reklamowej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2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Wymiana źródła oświetlenia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8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z regulacją zawiasów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8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siłowników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lastRenderedPageBreak/>
              <w:t>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uchwytów na plakaty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8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skrzydła drzwiowego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Regulacja obwieszonych drzwi gabloty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6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Wymiana/Naprawa zamków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Wymiana </w:t>
            </w:r>
            <w:proofErr w:type="spellStart"/>
            <w:r w:rsidRPr="001E5E53">
              <w:rPr>
                <w:rFonts w:eastAsia="Times New Roman" w:cs="Segoe UI"/>
                <w:sz w:val="16"/>
                <w:szCs w:val="20"/>
              </w:rPr>
              <w:t>passepartout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Naprawa gablot informacji pasażerskiej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Wymiana źródła oświetlenia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z regulacją zawiasów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ogranicznika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skrzydła drzwiowego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19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Regulacja obwieszonych drzwi gabloty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Wymiana/Naprawa zamków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 xml:space="preserve">Naprawa dachów wiat 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Uszczelnianie dachu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pleksi komorowego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źródła oświetlenia w podsufitce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Dokręcanie znaków D15/D17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Naprawa uszkodzonej attyki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58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Naprawa ławek</w:t>
            </w:r>
          </w:p>
        </w:tc>
      </w:tr>
      <w:tr w:rsidR="001E5E53" w:rsidRPr="001E5E53" w:rsidTr="00C32B02">
        <w:trPr>
          <w:trHeight w:val="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Demontaż ławki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10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Montaż ławki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</w:p>
        </w:tc>
      </w:tr>
      <w:tr w:rsidR="001E5E53" w:rsidRPr="001E5E53" w:rsidTr="00C32B02">
        <w:trPr>
          <w:trHeight w:val="5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29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desek w ławce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</w:p>
        </w:tc>
      </w:tr>
      <w:tr w:rsidR="001E5E53" w:rsidRPr="001E5E53" w:rsidTr="00C32B02">
        <w:trPr>
          <w:trHeight w:val="170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Pozostałe naprawy elektryki</w:t>
            </w:r>
          </w:p>
        </w:tc>
      </w:tr>
      <w:tr w:rsidR="001E5E53" w:rsidRPr="001E5E53" w:rsidTr="00C32B02">
        <w:trPr>
          <w:trHeight w:val="7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Odłączenie oraz podłączenie wiaty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uszkodzonego statecznika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uszkodzonego startera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uszkodzonego wyłącznika różnicowo prądowego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 xml:space="preserve">Wymiana uszkodzonego bezpiecznika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Wymiana instalacji w panelu reklamowym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9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Inne czynności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E53" w:rsidRPr="001E5E53" w:rsidRDefault="001E5E53" w:rsidP="00C32B02">
            <w:pPr>
              <w:rPr>
                <w:rFonts w:eastAsia="Times New Roman" w:cs="Segoe UI"/>
                <w:sz w:val="16"/>
                <w:szCs w:val="20"/>
                <w:lang w:eastAsia="pl-PL"/>
              </w:rPr>
            </w:pPr>
            <w:proofErr w:type="spellStart"/>
            <w:r w:rsidRPr="001E5E53">
              <w:rPr>
                <w:rFonts w:eastAsia="Times New Roman" w:cs="Segoe UI"/>
                <w:sz w:val="16"/>
                <w:szCs w:val="20"/>
                <w:lang w:eastAsia="pl-PL"/>
              </w:rPr>
              <w:t>Bezwłoczne</w:t>
            </w:r>
            <w:proofErr w:type="spellEnd"/>
            <w:r w:rsidRPr="001E5E53">
              <w:rPr>
                <w:rFonts w:eastAsia="Times New Roman" w:cs="Segoe UI"/>
                <w:sz w:val="16"/>
                <w:szCs w:val="20"/>
                <w:lang w:eastAsia="pl-PL"/>
              </w:rPr>
              <w:t xml:space="preserve"> zabezpieczenie wiaty (pod kątem sztywności i bezpieczeństwa pasażerów) w przypadku uszkodzeń lub zniszczeń powstałych w skutek zdarzeń losowych (wandalizmu, kolizji drogowych, działania sił natury)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E53" w:rsidRPr="001E5E53" w:rsidRDefault="001E5E53" w:rsidP="00C32B02">
            <w:pPr>
              <w:rPr>
                <w:rFonts w:eastAsia="Times New Roman" w:cs="Segoe UI"/>
                <w:sz w:val="16"/>
                <w:szCs w:val="20"/>
                <w:lang w:eastAsia="pl-PL"/>
              </w:rPr>
            </w:pPr>
            <w:r w:rsidRPr="001E5E53">
              <w:rPr>
                <w:rFonts w:eastAsia="Times New Roman" w:cs="Segoe UI"/>
                <w:sz w:val="16"/>
                <w:szCs w:val="20"/>
                <w:lang w:eastAsia="pl-PL"/>
              </w:rPr>
              <w:t>Przegląd i sprawdzenie instalacji elektrycznej wiaty przystankowej na odcinku od punktu przyłączenia zasilania w słupie oświetleniowym do panelu reklamowego wraz z instalacją wewnętrzną wiaty. Pomiar ochrony przeciwporażeniowej. Pomiary stanu izolacji kabla zasilającego. Sporządzenie wymaganej prawem dokumentacji.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Interwencyjne zamknięcie paneli reklamowych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 </w:t>
            </w: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39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color w:val="000000"/>
                <w:sz w:val="16"/>
                <w:szCs w:val="20"/>
                <w:lang w:eastAsia="pl-PL"/>
              </w:rPr>
              <w:t>Czystość wiaty - graffiti/naklejki (usuwanie w przypadku stwierdzenia obecności)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</w:p>
        </w:tc>
      </w:tr>
      <w:tr w:rsidR="001E5E53" w:rsidRPr="001E5E53" w:rsidTr="00C32B02">
        <w:trPr>
          <w:trHeight w:val="2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sz w:val="16"/>
                <w:szCs w:val="20"/>
              </w:rPr>
            </w:pPr>
            <w:r w:rsidRPr="001E5E53">
              <w:rPr>
                <w:rFonts w:eastAsia="Times New Roman" w:cs="Segoe UI"/>
                <w:sz w:val="16"/>
                <w:szCs w:val="20"/>
              </w:rPr>
              <w:t>40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rPr>
                <w:rFonts w:eastAsia="Times New Roman" w:cs="Segoe UI"/>
                <w:color w:val="000000"/>
                <w:sz w:val="16"/>
                <w:szCs w:val="20"/>
                <w:lang w:eastAsia="pl-PL"/>
              </w:rPr>
            </w:pPr>
            <w:r w:rsidRPr="001E5E53">
              <w:rPr>
                <w:rFonts w:eastAsia="Times New Roman" w:cs="Segoe UI"/>
                <w:color w:val="000000"/>
                <w:sz w:val="16"/>
                <w:szCs w:val="20"/>
                <w:lang w:eastAsia="pl-PL"/>
              </w:rPr>
              <w:t>Dyżur weekendowy w przypadku ryzyka zaistnienia ponadnormatywnych warunków atmosferycznych (8 h)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E53" w:rsidRPr="001E5E53" w:rsidRDefault="001E5E53" w:rsidP="00C32B02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</w:p>
        </w:tc>
      </w:tr>
    </w:tbl>
    <w:p w:rsidR="001E5E53" w:rsidRDefault="001E5E53" w:rsidP="001E5E53">
      <w:pPr>
        <w:pStyle w:val="GrupaMTP"/>
      </w:pPr>
    </w:p>
    <w:p w:rsidR="001E5E53" w:rsidRDefault="001E5E53">
      <w:pPr>
        <w:rPr>
          <w:rFonts w:cs="Segoe UI"/>
        </w:rPr>
      </w:pPr>
      <w:r>
        <w:br w:type="page"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969"/>
        <w:gridCol w:w="1134"/>
        <w:gridCol w:w="2126"/>
        <w:gridCol w:w="1417"/>
      </w:tblGrid>
      <w:tr w:rsidR="00994DED" w:rsidRPr="00A53101" w:rsidTr="00FF4541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8"/>
                <w:szCs w:val="18"/>
              </w:rPr>
            </w:pPr>
            <w:r w:rsidRPr="00A53101">
              <w:rPr>
                <w:rFonts w:eastAsia="Times New Roman" w:cs="Segoe UI"/>
                <w:b/>
                <w:bCs/>
                <w:sz w:val="18"/>
                <w:szCs w:val="18"/>
              </w:rPr>
              <w:lastRenderedPageBreak/>
              <w:t>Kategoria wiaty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DED" w:rsidRPr="00A53101" w:rsidRDefault="00994DED" w:rsidP="00FF4541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8"/>
                <w:szCs w:val="18"/>
              </w:rPr>
            </w:pPr>
            <w:r w:rsidRPr="00A53101">
              <w:rPr>
                <w:rFonts w:eastAsia="Times New Roman" w:cs="Segoe UI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eastAsia="Times New Roman" w:cs="Segoe UI"/>
                <w:b/>
                <w:bCs/>
                <w:sz w:val="18"/>
                <w:szCs w:val="18"/>
              </w:rPr>
              <w:t>planowych czynności serwisowych</w:t>
            </w:r>
            <w:r w:rsidRPr="00A53101">
              <w:rPr>
                <w:rFonts w:eastAsia="Times New Roman" w:cs="Segoe UI"/>
                <w:b/>
                <w:bCs/>
                <w:sz w:val="18"/>
                <w:szCs w:val="18"/>
              </w:rPr>
              <w:br/>
              <w:t>(patrz: "Rodzaje prac – czynności planowe")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8"/>
                <w:szCs w:val="18"/>
              </w:rPr>
            </w:pPr>
            <w:r w:rsidRPr="00A53101">
              <w:rPr>
                <w:rFonts w:eastAsia="Times New Roman" w:cs="Segoe UI"/>
                <w:b/>
                <w:bCs/>
                <w:sz w:val="18"/>
                <w:szCs w:val="18"/>
              </w:rPr>
              <w:t>Liczba 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Pr="00A53101" w:rsidRDefault="00994DED" w:rsidP="00FF4541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8"/>
                <w:szCs w:val="18"/>
              </w:rPr>
            </w:pPr>
            <w:r>
              <w:rPr>
                <w:rFonts w:eastAsia="Times New Roman" w:cs="Segoe UI"/>
                <w:b/>
                <w:bCs/>
                <w:sz w:val="18"/>
                <w:szCs w:val="18"/>
              </w:rPr>
              <w:t>Wielkość wiat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ED" w:rsidRPr="00A53101" w:rsidRDefault="00994DED" w:rsidP="00FF4541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8"/>
                <w:szCs w:val="18"/>
              </w:rPr>
            </w:pPr>
            <w:r w:rsidRPr="006E0EAE">
              <w:rPr>
                <w:rFonts w:eastAsia="Times New Roman" w:cs="Segoe UI"/>
                <w:b/>
                <w:bCs/>
                <w:sz w:val="18"/>
                <w:szCs w:val="18"/>
              </w:rPr>
              <w:t xml:space="preserve">Roczny </w:t>
            </w:r>
            <w:r>
              <w:rPr>
                <w:rFonts w:eastAsia="Times New Roman" w:cs="Segoe UI"/>
                <w:b/>
                <w:bCs/>
                <w:sz w:val="18"/>
                <w:szCs w:val="18"/>
              </w:rPr>
              <w:t xml:space="preserve">łączny </w:t>
            </w:r>
            <w:r w:rsidRPr="006E0EAE">
              <w:rPr>
                <w:rFonts w:eastAsia="Times New Roman" w:cs="Segoe UI"/>
                <w:b/>
                <w:bCs/>
                <w:sz w:val="18"/>
                <w:szCs w:val="18"/>
              </w:rPr>
              <w:t>koszt serwisu (zł netto)</w:t>
            </w:r>
          </w:p>
        </w:tc>
      </w:tr>
      <w:tr w:rsidR="00994DED" w:rsidRPr="00A53101" w:rsidTr="00FF4541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Pozycje: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3 moduły – 113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4 moduły – 198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5 modułów – 91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6 modułów – 156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8 modułów – 2 szt.</w:t>
            </w:r>
          </w:p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Wiaty peronowe – 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</w:p>
        </w:tc>
      </w:tr>
      <w:tr w:rsidR="00994DED" w:rsidRPr="00A53101" w:rsidTr="00FF4541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Pozycje: 2-7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3 moduły – 29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4 moduły – 44 szt.</w:t>
            </w:r>
          </w:p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6 modułów – 2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</w:p>
        </w:tc>
      </w:tr>
      <w:tr w:rsidR="00994DED" w:rsidRPr="00A53101" w:rsidTr="00FF4541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Pozycje: 3-7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3 moduły – 126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4 moduły – 66 szt.</w:t>
            </w:r>
          </w:p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5 modułów – 4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</w:p>
        </w:tc>
      </w:tr>
      <w:tr w:rsidR="00994DED" w:rsidRPr="00A53101" w:rsidTr="00FF4541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 xml:space="preserve">Pozycja: </w:t>
            </w:r>
            <w:r>
              <w:rPr>
                <w:rFonts w:eastAsia="Times New Roman" w:cs="Segoe UI"/>
                <w:sz w:val="18"/>
                <w:szCs w:val="18"/>
              </w:rPr>
              <w:t xml:space="preserve">1 i </w:t>
            </w:r>
            <w:r w:rsidRPr="00A53101">
              <w:rPr>
                <w:rFonts w:eastAsia="Times New Roman" w:cs="Segoe U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 w:rsidRPr="00A53101">
              <w:rPr>
                <w:rFonts w:eastAsia="Times New Roman" w:cs="Segoe UI"/>
                <w:sz w:val="18"/>
                <w:szCs w:val="18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3 moduły – 230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4 moduły – 6 szt.</w:t>
            </w:r>
          </w:p>
          <w:p w:rsidR="00994DED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6 modułów – 3 szt.</w:t>
            </w:r>
          </w:p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  <w:r>
              <w:rPr>
                <w:rFonts w:eastAsia="Times New Roman" w:cs="Segoe UI"/>
                <w:sz w:val="18"/>
                <w:szCs w:val="18"/>
              </w:rPr>
              <w:t>Brak modułów – 26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A53101" w:rsidRDefault="00994DED" w:rsidP="00FF4541">
            <w:pPr>
              <w:jc w:val="center"/>
              <w:rPr>
                <w:rFonts w:eastAsia="Times New Roman" w:cs="Segoe UI"/>
                <w:sz w:val="18"/>
                <w:szCs w:val="18"/>
              </w:rPr>
            </w:pPr>
          </w:p>
        </w:tc>
      </w:tr>
    </w:tbl>
    <w:p w:rsidR="001E5E53" w:rsidRDefault="001E5E53" w:rsidP="00F0050B">
      <w:pPr>
        <w:pStyle w:val="Akapitzlist"/>
        <w:ind w:left="360" w:hanging="360"/>
        <w:jc w:val="both"/>
        <w:rPr>
          <w:rFonts w:ascii="Segoe UI" w:hAnsi="Segoe UI" w:cs="Segoe UI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20"/>
      </w:tblGrid>
      <w:tr w:rsidR="00712FCD" w:rsidRPr="001E5E53" w:rsidTr="00804C2D">
        <w:trPr>
          <w:trHeight w:val="171"/>
        </w:trPr>
        <w:tc>
          <w:tcPr>
            <w:tcW w:w="9077" w:type="dxa"/>
            <w:gridSpan w:val="2"/>
            <w:vAlign w:val="center"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b/>
                <w:bCs/>
                <w:sz w:val="16"/>
                <w:szCs w:val="20"/>
              </w:rPr>
            </w:pPr>
            <w:r w:rsidRPr="001E5E53">
              <w:rPr>
                <w:rFonts w:eastAsia="Times New Roman" w:cs="Segoe UI"/>
                <w:b/>
                <w:bCs/>
                <w:sz w:val="16"/>
                <w:szCs w:val="20"/>
              </w:rPr>
              <w:t>Rodzaje prac – czynności planowe</w:t>
            </w:r>
          </w:p>
        </w:tc>
      </w:tr>
      <w:tr w:rsidR="00712FCD" w:rsidRPr="001E5E53" w:rsidTr="00804C2D">
        <w:trPr>
          <w:trHeight w:val="58"/>
        </w:trPr>
        <w:tc>
          <w:tcPr>
            <w:tcW w:w="9077" w:type="dxa"/>
            <w:gridSpan w:val="2"/>
            <w:vAlign w:val="center"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bCs/>
                <w:sz w:val="18"/>
                <w:szCs w:val="20"/>
              </w:rPr>
              <w:t xml:space="preserve">Weryfikacja stanu technicznego wiat przystankowych – </w:t>
            </w:r>
            <w:bookmarkStart w:id="0" w:name="_GoBack"/>
            <w:r w:rsidRPr="00994DED">
              <w:rPr>
                <w:rFonts w:eastAsia="Times New Roman" w:cs="Segoe UI"/>
                <w:b/>
                <w:bCs/>
                <w:sz w:val="18"/>
                <w:szCs w:val="20"/>
              </w:rPr>
              <w:t>cyklicznie raz w roku.</w:t>
            </w:r>
            <w:bookmarkEnd w:id="0"/>
          </w:p>
        </w:tc>
      </w:tr>
      <w:tr w:rsidR="00712FCD" w:rsidRPr="001E5E53" w:rsidTr="00712FCD">
        <w:trPr>
          <w:trHeight w:val="58"/>
        </w:trPr>
        <w:tc>
          <w:tcPr>
            <w:tcW w:w="557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1</w:t>
            </w:r>
          </w:p>
        </w:tc>
        <w:tc>
          <w:tcPr>
            <w:tcW w:w="8520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Weryfikacja stabilności wiaty (dokręcenie śrub na dachu, dokręcenie śrub na szpilkach fundamentowych) </w:t>
            </w:r>
          </w:p>
        </w:tc>
      </w:tr>
      <w:tr w:rsidR="00712FCD" w:rsidRPr="001E5E53" w:rsidTr="00712FCD">
        <w:trPr>
          <w:trHeight w:val="58"/>
        </w:trPr>
        <w:tc>
          <w:tcPr>
            <w:tcW w:w="557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2</w:t>
            </w:r>
          </w:p>
        </w:tc>
        <w:tc>
          <w:tcPr>
            <w:tcW w:w="8520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W</w:t>
            </w:r>
            <w:r w:rsidRPr="001E5E53">
              <w:rPr>
                <w:rFonts w:eastAsia="Times New Roman" w:cs="Segoe UI"/>
                <w:color w:val="000000"/>
                <w:sz w:val="18"/>
                <w:szCs w:val="20"/>
                <w:lang w:eastAsia="pl-PL"/>
              </w:rPr>
              <w:t>eryfikacja szczelności wiaty (odtykanie rynny oraz profili spustowych, wymiana łat dekarskich, uszczelnienie sylikonem)</w:t>
            </w:r>
          </w:p>
        </w:tc>
      </w:tr>
      <w:tr w:rsidR="00712FCD" w:rsidRPr="001E5E53" w:rsidTr="00712FCD">
        <w:trPr>
          <w:trHeight w:val="180"/>
        </w:trPr>
        <w:tc>
          <w:tcPr>
            <w:tcW w:w="557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3</w:t>
            </w:r>
          </w:p>
        </w:tc>
        <w:tc>
          <w:tcPr>
            <w:tcW w:w="8520" w:type="dxa"/>
            <w:vAlign w:val="center"/>
            <w:hideMark/>
          </w:tcPr>
          <w:p w:rsidR="00712FCD" w:rsidRPr="001E5E53" w:rsidRDefault="00712FCD" w:rsidP="00804C2D">
            <w:pPr>
              <w:rPr>
                <w:rFonts w:eastAsia="Times New Roman" w:cs="Segoe UI"/>
                <w:color w:val="000000"/>
                <w:sz w:val="18"/>
                <w:szCs w:val="20"/>
                <w:lang w:eastAsia="pl-PL"/>
              </w:rPr>
            </w:pPr>
            <w:r w:rsidRPr="001E5E53">
              <w:rPr>
                <w:rFonts w:eastAsia="Times New Roman" w:cs="Segoe UI"/>
                <w:color w:val="000000"/>
                <w:sz w:val="18"/>
                <w:szCs w:val="20"/>
                <w:lang w:eastAsia="pl-PL"/>
              </w:rPr>
              <w:t>Weryfikacja prawidłowości działania zawiasów</w:t>
            </w:r>
            <w:r w:rsidRPr="001E5E53">
              <w:rPr>
                <w:rFonts w:eastAsia="Times New Roman" w:cs="Segoe UI"/>
                <w:b/>
                <w:bCs/>
                <w:sz w:val="18"/>
                <w:szCs w:val="20"/>
              </w:rPr>
              <w:t> </w:t>
            </w:r>
          </w:p>
        </w:tc>
      </w:tr>
      <w:tr w:rsidR="00712FCD" w:rsidRPr="001E5E53" w:rsidTr="00712FCD">
        <w:trPr>
          <w:trHeight w:val="253"/>
        </w:trPr>
        <w:tc>
          <w:tcPr>
            <w:tcW w:w="557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4</w:t>
            </w:r>
          </w:p>
        </w:tc>
        <w:tc>
          <w:tcPr>
            <w:tcW w:w="8520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Weryfikacja prawidłowości działania siłowników </w:t>
            </w:r>
            <w:r w:rsidRPr="001E5E53">
              <w:rPr>
                <w:rFonts w:eastAsia="Times New Roman" w:cs="Segoe UI"/>
                <w:b/>
                <w:bCs/>
                <w:sz w:val="18"/>
                <w:szCs w:val="20"/>
              </w:rPr>
              <w:t> </w:t>
            </w:r>
          </w:p>
        </w:tc>
      </w:tr>
      <w:tr w:rsidR="00712FCD" w:rsidRPr="001E5E53" w:rsidTr="00712FCD">
        <w:trPr>
          <w:trHeight w:val="253"/>
        </w:trPr>
        <w:tc>
          <w:tcPr>
            <w:tcW w:w="557" w:type="dxa"/>
            <w:vAlign w:val="center"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5</w:t>
            </w:r>
          </w:p>
        </w:tc>
        <w:tc>
          <w:tcPr>
            <w:tcW w:w="8520" w:type="dxa"/>
            <w:vAlign w:val="center"/>
          </w:tcPr>
          <w:p w:rsidR="00712FCD" w:rsidRPr="001E5E53" w:rsidRDefault="00712FCD" w:rsidP="00804C2D">
            <w:pPr>
              <w:spacing w:line="256" w:lineRule="auto"/>
              <w:rPr>
                <w:rFonts w:eastAsia="Times New Roman" w:cs="Segoe UI"/>
                <w:b/>
                <w:bCs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Weryfikacja sprawności oświetlenia wiaty (gabloty reklamowe, gabloty informacji pasażerskiej, nazwa przystanku, znaki D15/D17) </w:t>
            </w:r>
            <w:r w:rsidRPr="001E5E53">
              <w:rPr>
                <w:rFonts w:eastAsia="Times New Roman" w:cs="Segoe UI"/>
                <w:b/>
                <w:bCs/>
                <w:sz w:val="18"/>
                <w:szCs w:val="20"/>
              </w:rPr>
              <w:t> </w:t>
            </w:r>
          </w:p>
        </w:tc>
      </w:tr>
      <w:tr w:rsidR="00712FCD" w:rsidRPr="001E5E53" w:rsidTr="00712FCD">
        <w:trPr>
          <w:trHeight w:val="94"/>
        </w:trPr>
        <w:tc>
          <w:tcPr>
            <w:tcW w:w="557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6</w:t>
            </w:r>
          </w:p>
        </w:tc>
        <w:tc>
          <w:tcPr>
            <w:tcW w:w="8520" w:type="dxa"/>
            <w:vAlign w:val="center"/>
            <w:hideMark/>
          </w:tcPr>
          <w:p w:rsidR="00712FCD" w:rsidRPr="001E5E53" w:rsidRDefault="00712FCD" w:rsidP="00804C2D">
            <w:pPr>
              <w:spacing w:line="256" w:lineRule="auto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Weryfikacja sprawności uchwytów do plakatów </w:t>
            </w:r>
            <w:r w:rsidRPr="001E5E53">
              <w:rPr>
                <w:rFonts w:eastAsia="Times New Roman" w:cs="Segoe UI"/>
                <w:b/>
                <w:bCs/>
                <w:sz w:val="18"/>
                <w:szCs w:val="20"/>
              </w:rPr>
              <w:t> </w:t>
            </w:r>
          </w:p>
        </w:tc>
      </w:tr>
      <w:tr w:rsidR="00712FCD" w:rsidRPr="001E5E53" w:rsidTr="00712FCD">
        <w:trPr>
          <w:trHeight w:val="253"/>
        </w:trPr>
        <w:tc>
          <w:tcPr>
            <w:tcW w:w="557" w:type="dxa"/>
            <w:vAlign w:val="center"/>
          </w:tcPr>
          <w:p w:rsidR="00712FCD" w:rsidRPr="001E5E53" w:rsidRDefault="00712FCD" w:rsidP="00804C2D">
            <w:pPr>
              <w:spacing w:line="256" w:lineRule="auto"/>
              <w:jc w:val="center"/>
              <w:rPr>
                <w:rFonts w:eastAsia="Times New Roman" w:cs="Segoe UI"/>
                <w:sz w:val="18"/>
                <w:szCs w:val="20"/>
              </w:rPr>
            </w:pPr>
            <w:r w:rsidRPr="001E5E53">
              <w:rPr>
                <w:rFonts w:eastAsia="Times New Roman" w:cs="Segoe UI"/>
                <w:sz w:val="18"/>
                <w:szCs w:val="20"/>
              </w:rPr>
              <w:t>7</w:t>
            </w:r>
          </w:p>
        </w:tc>
        <w:tc>
          <w:tcPr>
            <w:tcW w:w="8520" w:type="dxa"/>
            <w:vAlign w:val="center"/>
          </w:tcPr>
          <w:p w:rsidR="00712FCD" w:rsidRPr="001E5E53" w:rsidRDefault="00712FCD" w:rsidP="00804C2D">
            <w:pPr>
              <w:rPr>
                <w:rFonts w:eastAsia="Times New Roman" w:cs="Segoe UI"/>
                <w:color w:val="000000"/>
                <w:sz w:val="18"/>
                <w:szCs w:val="20"/>
                <w:lang w:eastAsia="pl-PL"/>
              </w:rPr>
            </w:pPr>
            <w:r w:rsidRPr="001E5E53">
              <w:rPr>
                <w:rFonts w:eastAsia="Times New Roman" w:cs="Segoe UI"/>
                <w:color w:val="000000"/>
                <w:sz w:val="18"/>
                <w:szCs w:val="20"/>
                <w:lang w:eastAsia="pl-PL"/>
              </w:rPr>
              <w:t>Czystość wiaty - graffiti/naklejki (usuwanie)</w:t>
            </w:r>
          </w:p>
        </w:tc>
      </w:tr>
    </w:tbl>
    <w:p w:rsidR="00712FCD" w:rsidRPr="001E5E53" w:rsidRDefault="00712FCD" w:rsidP="00712FCD">
      <w:pPr>
        <w:jc w:val="both"/>
        <w:rPr>
          <w:rFonts w:eastAsia="Times New Roman" w:cs="Segoe UI"/>
          <w:sz w:val="18"/>
          <w:szCs w:val="20"/>
        </w:rPr>
      </w:pPr>
      <w:r w:rsidRPr="001E5E53">
        <w:rPr>
          <w:rFonts w:eastAsia="Times New Roman" w:cs="Segoe UI"/>
          <w:sz w:val="18"/>
          <w:szCs w:val="20"/>
        </w:rPr>
        <w:t xml:space="preserve">* Przez „daną lokalizację” Zamawiający rozumie węzeł komunikacyjny, przystanki o tej samej nazwie oraz znajdujące się w bezpośrednim sąsiedztwie (tj. w odległości do 200 m w linii prostej) </w:t>
      </w:r>
    </w:p>
    <w:p w:rsidR="00712FCD" w:rsidRPr="00712FCD" w:rsidRDefault="00712FCD" w:rsidP="00712FCD">
      <w:pPr>
        <w:jc w:val="both"/>
        <w:rPr>
          <w:rFonts w:cs="Segoe UI"/>
        </w:rPr>
      </w:pPr>
    </w:p>
    <w:p w:rsidR="00712FCD" w:rsidRDefault="00712FCD" w:rsidP="00F0050B">
      <w:pPr>
        <w:pStyle w:val="Akapitzlist"/>
        <w:ind w:left="360" w:hanging="360"/>
        <w:jc w:val="both"/>
        <w:rPr>
          <w:rFonts w:ascii="Segoe UI" w:hAnsi="Segoe UI" w:cs="Segoe UI"/>
        </w:rPr>
      </w:pPr>
    </w:p>
    <w:p w:rsidR="001E5E53" w:rsidRDefault="00F0050B" w:rsidP="001E5E53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</w:rPr>
      </w:pPr>
      <w:r w:rsidRPr="00AA61C1">
        <w:rPr>
          <w:rFonts w:ascii="Segoe UI" w:hAnsi="Segoe UI" w:cs="Segoe UI"/>
        </w:rPr>
        <w:t>Oświadczamy, iż zapoznaliśmy się z dokumentacją ofertową oraz dokumentami udostępnionymi przez Zamawiającego i nie wnosimy do nich żadnych zastrzeżeń.</w:t>
      </w:r>
    </w:p>
    <w:p w:rsidR="001E5E53" w:rsidRDefault="00F0050B" w:rsidP="001E5E53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</w:rPr>
      </w:pPr>
      <w:r w:rsidRPr="001E5E53">
        <w:rPr>
          <w:rFonts w:ascii="Segoe UI" w:hAnsi="Segoe UI" w:cs="Segoe UI"/>
        </w:rPr>
        <w:t>Informujemy, że uważamy się związa</w:t>
      </w:r>
      <w:r w:rsidR="001E5E53">
        <w:rPr>
          <w:rFonts w:ascii="Segoe UI" w:hAnsi="Segoe UI" w:cs="Segoe UI"/>
        </w:rPr>
        <w:t xml:space="preserve">ni niniejszą ofertą </w:t>
      </w:r>
      <w:r w:rsidRPr="001E5E53">
        <w:rPr>
          <w:rFonts w:ascii="Segoe UI" w:hAnsi="Segoe UI" w:cs="Segoe UI"/>
        </w:rPr>
        <w:t>w okresie wskazanym w warunkach zamówienia.</w:t>
      </w:r>
    </w:p>
    <w:p w:rsidR="001E5E53" w:rsidRDefault="00F0050B" w:rsidP="001E5E53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</w:rPr>
      </w:pPr>
      <w:r w:rsidRPr="001E5E53">
        <w:rPr>
          <w:rFonts w:ascii="Segoe UI" w:hAnsi="Segoe UI" w:cs="Segoe UI"/>
        </w:rPr>
        <w:t xml:space="preserve">Zobowiązujemy się w przypadku wybrania naszej oferty do zawarcia umowy z Zamawiającym zgodnie z pkt. 12 Warunków Zamówienia. </w:t>
      </w:r>
    </w:p>
    <w:p w:rsidR="001E5E53" w:rsidRPr="001E5E53" w:rsidRDefault="00F0050B" w:rsidP="00F0050B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</w:rPr>
      </w:pPr>
      <w:r w:rsidRPr="001E5E53">
        <w:rPr>
          <w:rFonts w:cs="Segoe UI"/>
          <w:b/>
        </w:rPr>
        <w:t>Oświadczamy, że nie zalegamy z płatnościami do ZUS  i Urzędu Skarbowego.</w:t>
      </w:r>
    </w:p>
    <w:p w:rsidR="00F0050B" w:rsidRPr="001E5E53" w:rsidRDefault="00F0050B" w:rsidP="00F0050B">
      <w:pPr>
        <w:pStyle w:val="Akapitzlist"/>
        <w:numPr>
          <w:ilvl w:val="0"/>
          <w:numId w:val="12"/>
        </w:numPr>
        <w:jc w:val="both"/>
        <w:rPr>
          <w:rFonts w:ascii="Segoe UI" w:hAnsi="Segoe UI" w:cs="Segoe UI"/>
        </w:rPr>
      </w:pPr>
      <w:r w:rsidRPr="001E5E53">
        <w:rPr>
          <w:rFonts w:ascii="Segoe UI" w:hAnsi="Segoe UI" w:cs="Segoe UI"/>
        </w:rPr>
        <w:t>Do oferty załączamy:</w:t>
      </w:r>
    </w:p>
    <w:p w:rsidR="001E5E53" w:rsidRPr="001E5E53" w:rsidRDefault="001E5E53" w:rsidP="001E5E5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1E5E53">
        <w:rPr>
          <w:rFonts w:ascii="Segoe UI" w:hAnsi="Segoe UI" w:cs="Segoe UI"/>
          <w:color w:val="000000"/>
          <w:sz w:val="22"/>
          <w:szCs w:val="22"/>
        </w:rPr>
        <w:t>Dowód wniesienia wadium</w:t>
      </w:r>
    </w:p>
    <w:p w:rsidR="001E5E53" w:rsidRPr="001E5E53" w:rsidRDefault="001E5E53" w:rsidP="001E5E5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1E5E53">
        <w:rPr>
          <w:rFonts w:ascii="Segoe UI" w:hAnsi="Segoe UI" w:cs="Segoe UI"/>
          <w:color w:val="000000"/>
          <w:sz w:val="22"/>
          <w:szCs w:val="22"/>
        </w:rPr>
        <w:t>Dane finansowe według wzoru,</w:t>
      </w:r>
    </w:p>
    <w:p w:rsidR="001E5E53" w:rsidRPr="001E5E53" w:rsidRDefault="001E5E53" w:rsidP="001E5E5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1E5E53">
        <w:rPr>
          <w:rFonts w:ascii="Segoe UI" w:hAnsi="Segoe UI" w:cs="Segoe UI"/>
          <w:color w:val="000000"/>
          <w:sz w:val="22"/>
          <w:szCs w:val="22"/>
        </w:rPr>
        <w:lastRenderedPageBreak/>
        <w:t>Zatrudnienie, kwalifikacje techniczne oraz doświadczenia w zakresie wykonawstwa - według wzoru,</w:t>
      </w:r>
    </w:p>
    <w:p w:rsidR="001E5E53" w:rsidRPr="001E5E53" w:rsidRDefault="001E5E53" w:rsidP="001E5E5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1E5E53">
        <w:rPr>
          <w:rFonts w:ascii="Segoe UI" w:hAnsi="Segoe UI" w:cs="Segoe UI"/>
          <w:color w:val="000000"/>
          <w:sz w:val="22"/>
          <w:szCs w:val="22"/>
        </w:rPr>
        <w:t>Oświadczenie o niezaleganiu z płatnościami - według wzoru,</w:t>
      </w:r>
    </w:p>
    <w:p w:rsidR="001E5E53" w:rsidRPr="001E5E53" w:rsidRDefault="001E5E53" w:rsidP="001E5E5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1E5E53">
        <w:rPr>
          <w:rFonts w:ascii="Segoe UI" w:hAnsi="Segoe UI" w:cs="Segoe UI"/>
          <w:color w:val="000000"/>
          <w:sz w:val="22"/>
          <w:szCs w:val="22"/>
        </w:rPr>
        <w:t>Pełnomocnictwo - jeśli oferta podpisywana jest przez pełnomocnika w formie skanu lub podpisane elektronicznie z kwalifikowanym podpisem elektronicznym.</w:t>
      </w:r>
    </w:p>
    <w:p w:rsidR="00464D46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E5E53" w:rsidRDefault="001E5E53" w:rsidP="00464D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E5E53" w:rsidRPr="00AA61C1" w:rsidRDefault="001E5E53" w:rsidP="00464D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64D46" w:rsidRPr="00AA61C1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>………………………………</w:t>
      </w:r>
    </w:p>
    <w:p w:rsidR="00464D46" w:rsidRPr="00AA61C1" w:rsidRDefault="00464D46" w:rsidP="00464D46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2"/>
          <w:szCs w:val="22"/>
        </w:rPr>
      </w:pPr>
      <w:r w:rsidRPr="00AA61C1">
        <w:rPr>
          <w:rFonts w:ascii="Segoe UI" w:hAnsi="Segoe UI" w:cs="Segoe UI"/>
          <w:sz w:val="22"/>
          <w:szCs w:val="22"/>
        </w:rPr>
        <w:t>Data i podpis Oferenta</w:t>
      </w:r>
    </w:p>
    <w:sectPr w:rsidR="00464D46" w:rsidRPr="00AA61C1" w:rsidSect="00073F02">
      <w:headerReference w:type="default" r:id="rId9"/>
      <w:headerReference w:type="first" r:id="rId10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82" w:rsidRDefault="00597382" w:rsidP="00073F02">
      <w:r>
        <w:separator/>
      </w:r>
    </w:p>
  </w:endnote>
  <w:endnote w:type="continuationSeparator" w:id="0">
    <w:p w:rsidR="00597382" w:rsidRDefault="00597382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82" w:rsidRDefault="00597382" w:rsidP="00073F02">
      <w:r>
        <w:separator/>
      </w:r>
    </w:p>
  </w:footnote>
  <w:footnote w:type="continuationSeparator" w:id="0">
    <w:p w:rsidR="00597382" w:rsidRDefault="00597382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667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3F43F127" wp14:editId="2C87332B">
          <wp:simplePos x="0" y="0"/>
          <wp:positionH relativeFrom="page">
            <wp:posOffset>-9102</wp:posOffset>
          </wp:positionH>
          <wp:positionV relativeFrom="paragraph">
            <wp:posOffset>-454448</wp:posOffset>
          </wp:positionV>
          <wp:extent cx="7586804" cy="10705722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804" cy="1070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C57A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F43F127" wp14:editId="2C87332B">
          <wp:simplePos x="0" y="0"/>
          <wp:positionH relativeFrom="page">
            <wp:posOffset>-635</wp:posOffset>
          </wp:positionH>
          <wp:positionV relativeFrom="paragraph">
            <wp:posOffset>-450639</wp:posOffset>
          </wp:positionV>
          <wp:extent cx="7586804" cy="10705722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804" cy="1070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1BC933A1"/>
    <w:multiLevelType w:val="hybridMultilevel"/>
    <w:tmpl w:val="C9B23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6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7">
    <w:nsid w:val="6D785377"/>
    <w:multiLevelType w:val="hybridMultilevel"/>
    <w:tmpl w:val="384AC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9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11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521CB"/>
    <w:rsid w:val="00195E40"/>
    <w:rsid w:val="001C0C8C"/>
    <w:rsid w:val="001E5E53"/>
    <w:rsid w:val="001F70F0"/>
    <w:rsid w:val="0022076F"/>
    <w:rsid w:val="002330AA"/>
    <w:rsid w:val="002A5FC0"/>
    <w:rsid w:val="002D72A6"/>
    <w:rsid w:val="003B442F"/>
    <w:rsid w:val="003B5E75"/>
    <w:rsid w:val="00414A01"/>
    <w:rsid w:val="00451E11"/>
    <w:rsid w:val="00452E05"/>
    <w:rsid w:val="00464D46"/>
    <w:rsid w:val="004658ED"/>
    <w:rsid w:val="00476E2C"/>
    <w:rsid w:val="004B6B7D"/>
    <w:rsid w:val="004C4DBB"/>
    <w:rsid w:val="004F0CD7"/>
    <w:rsid w:val="004F6266"/>
    <w:rsid w:val="005101C9"/>
    <w:rsid w:val="00514B05"/>
    <w:rsid w:val="0052262E"/>
    <w:rsid w:val="00557699"/>
    <w:rsid w:val="00566604"/>
    <w:rsid w:val="00597382"/>
    <w:rsid w:val="005F566B"/>
    <w:rsid w:val="00610D36"/>
    <w:rsid w:val="00667E29"/>
    <w:rsid w:val="00685F99"/>
    <w:rsid w:val="00712FCD"/>
    <w:rsid w:val="00755C11"/>
    <w:rsid w:val="00763E38"/>
    <w:rsid w:val="008020D6"/>
    <w:rsid w:val="008303F4"/>
    <w:rsid w:val="0085674A"/>
    <w:rsid w:val="008A2DD0"/>
    <w:rsid w:val="008D35E7"/>
    <w:rsid w:val="0093224B"/>
    <w:rsid w:val="00954DCC"/>
    <w:rsid w:val="00960FDE"/>
    <w:rsid w:val="009860CE"/>
    <w:rsid w:val="00994DED"/>
    <w:rsid w:val="009C6049"/>
    <w:rsid w:val="00A34995"/>
    <w:rsid w:val="00A4348A"/>
    <w:rsid w:val="00AA61C1"/>
    <w:rsid w:val="00B02D9D"/>
    <w:rsid w:val="00B72503"/>
    <w:rsid w:val="00B731E5"/>
    <w:rsid w:val="00BD009D"/>
    <w:rsid w:val="00BE464B"/>
    <w:rsid w:val="00BE7296"/>
    <w:rsid w:val="00C274F4"/>
    <w:rsid w:val="00C326AA"/>
    <w:rsid w:val="00C57A7B"/>
    <w:rsid w:val="00C8206C"/>
    <w:rsid w:val="00C87994"/>
    <w:rsid w:val="00CA6F66"/>
    <w:rsid w:val="00CD6474"/>
    <w:rsid w:val="00D437A8"/>
    <w:rsid w:val="00DB6D21"/>
    <w:rsid w:val="00E21473"/>
    <w:rsid w:val="00E36951"/>
    <w:rsid w:val="00E559DD"/>
    <w:rsid w:val="00EC3CEA"/>
    <w:rsid w:val="00F0050B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ytuksiki">
    <w:name w:val="Book Title"/>
    <w:basedOn w:val="Domylnaczcionkaakapitu"/>
    <w:uiPriority w:val="33"/>
    <w:qFormat/>
    <w:rsid w:val="00685F9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ytuksiki">
    <w:name w:val="Book Title"/>
    <w:basedOn w:val="Domylnaczcionkaakapitu"/>
    <w:uiPriority w:val="33"/>
    <w:qFormat/>
    <w:rsid w:val="00685F9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037EA-4428-4F10-A222-4827EF72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Piotr Krasiński</cp:lastModifiedBy>
  <cp:revision>18</cp:revision>
  <cp:lastPrinted>2020-08-18T11:48:00Z</cp:lastPrinted>
  <dcterms:created xsi:type="dcterms:W3CDTF">2021-01-26T13:37:00Z</dcterms:created>
  <dcterms:modified xsi:type="dcterms:W3CDTF">2023-07-06T20:37:00Z</dcterms:modified>
</cp:coreProperties>
</file>