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50CECC97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327F6F">
        <w:rPr>
          <w:rFonts w:eastAsia="Times New Roman" w:cs="Times New Roman"/>
          <w:sz w:val="24"/>
          <w:szCs w:val="24"/>
          <w:lang w:eastAsia="pl-PL"/>
        </w:rPr>
        <w:t>11.12.2023 r.</w:t>
      </w:r>
    </w:p>
    <w:p w14:paraId="149BE364" w14:textId="441D9378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A55E65">
        <w:rPr>
          <w:rFonts w:eastAsia="Times New Roman" w:cs="Times New Roman"/>
          <w:bCs/>
          <w:sz w:val="24"/>
          <w:szCs w:val="24"/>
        </w:rPr>
        <w:t>/50-2/2023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25952423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327F6F">
        <w:rPr>
          <w:rFonts w:eastAsia="Times New Roman" w:cs="Times New Roman"/>
          <w:b/>
          <w:bCs/>
          <w:sz w:val="24"/>
          <w:szCs w:val="24"/>
        </w:rPr>
        <w:t>/47/2023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60332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660332">
        <w:rPr>
          <w:b/>
          <w:sz w:val="24"/>
          <w:lang w:eastAsia="pl-PL"/>
        </w:rPr>
        <w:t xml:space="preserve">i zmiany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79520465" w:rsidR="00F67AA3" w:rsidRPr="00C155FD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C155FD" w:rsidRPr="00C155FD">
        <w:rPr>
          <w:rFonts w:eastAsia="Times New Roman" w:cs="Times New Roman"/>
          <w:b/>
          <w:bCs/>
          <w:sz w:val="24"/>
          <w:szCs w:val="24"/>
          <w:lang w:eastAsia="pl-PL"/>
        </w:rPr>
        <w:t>„Usługę zapewnienia dostępu do obiektów i usług sportowych”.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5DE283B1" w:rsidR="0014584C" w:rsidRPr="006A7AD7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A7AD7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05B8766A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6A7AD7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6A7AD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6A7AD7">
        <w:rPr>
          <w:sz w:val="24"/>
          <w:lang w:eastAsia="pl-PL"/>
        </w:rPr>
        <w:t>art. 284 ust. 2</w:t>
      </w:r>
      <w:r w:rsidR="00461D3D" w:rsidRPr="006A7AD7">
        <w:rPr>
          <w:b/>
          <w:bCs/>
          <w:i/>
          <w:iCs/>
          <w:sz w:val="24"/>
          <w:lang w:eastAsia="pl-PL"/>
        </w:rPr>
        <w:t xml:space="preserve">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1B062001" w14:textId="7BD4C78E" w:rsidR="005C4D3D" w:rsidRPr="00363B64" w:rsidRDefault="00BE55A6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cs="Times New Roman"/>
          <w:sz w:val="24"/>
          <w:szCs w:val="24"/>
          <w:shd w:val="clear" w:color="auto" w:fill="FFFFFF"/>
        </w:rPr>
        <w:t>Wnosimy o wyłączenie z usług wymaganych jako usługi świadczone bez dopłat za strony Użytkownika usług takich jak: bilard, kręgle, gokarty, aqua aerobic, tenis, squash, trampoliny. Ze względu na wysokie ceny rynkowe usługi te są świadczone jako usługi z dopłatą lub na zasadzie rabatu.</w:t>
      </w:r>
    </w:p>
    <w:p w14:paraId="56CCDEF4" w14:textId="09E5244C" w:rsidR="00FC361C" w:rsidRPr="00363B64" w:rsidRDefault="00F67AA3" w:rsidP="002F34D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6769A" w:rsidRPr="00363B64">
        <w:rPr>
          <w:rFonts w:eastAsia="Times New Roman" w:cs="Times New Roman"/>
          <w:b/>
          <w:sz w:val="24"/>
          <w:szCs w:val="24"/>
          <w:lang w:eastAsia="pl-PL"/>
        </w:rPr>
        <w:t>Tak</w:t>
      </w:r>
      <w:r w:rsidR="00FD39C8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1B3183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FD39C8" w:rsidRPr="00363B64">
        <w:rPr>
          <w:rFonts w:eastAsia="Times New Roman" w:cs="Times New Roman"/>
          <w:b/>
          <w:sz w:val="24"/>
          <w:szCs w:val="24"/>
          <w:lang w:eastAsia="pl-PL"/>
        </w:rPr>
        <w:t>przychyla się do prośby pytającego</w:t>
      </w:r>
      <w:r w:rsidR="0036769A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i modyfikuję ZAŁĄCZNIK NR 2 DO </w:t>
      </w:r>
      <w:r w:rsidR="00714729" w:rsidRPr="00363B64">
        <w:rPr>
          <w:rFonts w:eastAsia="Times New Roman" w:cs="Times New Roman"/>
          <w:b/>
          <w:sz w:val="24"/>
          <w:szCs w:val="24"/>
          <w:lang w:eastAsia="pl-PL"/>
        </w:rPr>
        <w:t>SWZ (</w:t>
      </w:r>
      <w:r w:rsidR="00EA2CBF" w:rsidRPr="00363B64">
        <w:rPr>
          <w:rFonts w:eastAsia="Times New Roman" w:cs="Times New Roman"/>
          <w:b/>
          <w:sz w:val="24"/>
          <w:szCs w:val="24"/>
          <w:lang w:eastAsia="pl-PL"/>
        </w:rPr>
        <w:t>Formularz cenowy wraz ze szczegółowym opisem przedmiotu zamówienia)</w:t>
      </w:r>
      <w:r w:rsidR="00F92309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zgodnie z ZAŁĄCZNIKIEM NR 1 DO ODPOWIEDZI NA PYTANIA</w:t>
      </w:r>
      <w:r w:rsidR="00AF5BEE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7563E3" w:rsidRPr="00363B64">
        <w:rPr>
          <w:rFonts w:eastAsia="Times New Roman" w:cs="Times New Roman"/>
          <w:b/>
          <w:sz w:val="24"/>
          <w:szCs w:val="24"/>
          <w:lang w:eastAsia="pl-PL"/>
        </w:rPr>
        <w:t>(zmiany zaznaczono kolorem czerwonym).</w:t>
      </w:r>
      <w:r w:rsidR="007563E3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DD4DBD7" w14:textId="77777777" w:rsidR="002F34D0" w:rsidRPr="00363B64" w:rsidRDefault="002F34D0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676B13E" w14:textId="4905C7F5" w:rsidR="00793A4C" w:rsidRPr="00363B64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</w:p>
    <w:p w14:paraId="753AB63D" w14:textId="2ADA6895" w:rsidR="005C4D3D" w:rsidRPr="00363B64" w:rsidRDefault="00BE55A6" w:rsidP="00793A4C">
      <w:pPr>
        <w:widowControl w:val="0"/>
        <w:tabs>
          <w:tab w:val="left" w:pos="0"/>
        </w:tabs>
        <w:jc w:val="both"/>
        <w:outlineLvl w:val="5"/>
      </w:pPr>
      <w:r w:rsidRPr="00363B64">
        <w:rPr>
          <w:sz w:val="24"/>
          <w:szCs w:val="24"/>
        </w:rPr>
        <w:t>Prosimy o potwierdzenie, iż zgodnie ze zwyczajowo przyjętą na rynku definicją za obiekt bez dopłat zostanie na gruncie przedmiotowego postępowania uznany obiekt, w którym przynajmniej jedna usługa jest świadczona bez dopłat i nie na zasadzie rabatu</w:t>
      </w:r>
      <w:r w:rsidRPr="00363B64">
        <w:t>.</w:t>
      </w:r>
    </w:p>
    <w:p w14:paraId="7A457D87" w14:textId="5E352687" w:rsidR="00793A4C" w:rsidRPr="00363B64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323ED2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6769A" w:rsidRPr="00363B64">
        <w:rPr>
          <w:rFonts w:eastAsia="Times New Roman" w:cs="Times New Roman"/>
          <w:b/>
          <w:sz w:val="24"/>
          <w:szCs w:val="24"/>
          <w:lang w:eastAsia="pl-PL"/>
        </w:rPr>
        <w:t>Zamawiający potwierdza, iż za obiekt bez dopłat zostanie na gruncie przedmiotowego postępowania uznany obiekt, w którym przynajmniej jedna usługa jest świadczona bez dopłat i nie na zasadzie rabatu.</w:t>
      </w:r>
    </w:p>
    <w:p w14:paraId="232D9029" w14:textId="0F7738AD" w:rsidR="00A70834" w:rsidRPr="00363B64" w:rsidRDefault="00A70834" w:rsidP="00A70834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A758B26" w14:textId="11FBD270" w:rsidR="00793A4C" w:rsidRPr="00363B64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Pytanie 3</w:t>
      </w:r>
    </w:p>
    <w:p w14:paraId="685F4241" w14:textId="745AAA8E" w:rsidR="005C4D3D" w:rsidRPr="00363B64" w:rsidRDefault="00BE55A6" w:rsidP="00793A4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363B64">
        <w:rPr>
          <w:sz w:val="24"/>
          <w:szCs w:val="24"/>
        </w:rPr>
        <w:t>Ze względu na krótki czas pomiędzy terminem zadawania pytań a terminem składania ofert wnosimy o przesunięcie terminu składania ofert z 14.12.2023r. na 18.12.2023r. z zachowaniem godziny składania, w celu umożliwienia wykonawcom rzetelnego przygotowania ofert po udzieleniu przez Zamawiającego odpowiedzi z dochowaniem terminów wynikających z Pzp.</w:t>
      </w:r>
    </w:p>
    <w:p w14:paraId="2419D15E" w14:textId="179C3061" w:rsidR="00793A4C" w:rsidRPr="00363B64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2" w:name="_Hlk153186447"/>
      <w:r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End w:id="2"/>
      <w:r w:rsidR="006E6146" w:rsidRPr="00363B64">
        <w:rPr>
          <w:rFonts w:eastAsia="Times New Roman" w:cs="Times New Roman"/>
          <w:b/>
          <w:sz w:val="24"/>
          <w:szCs w:val="24"/>
          <w:lang w:eastAsia="pl-PL"/>
        </w:rPr>
        <w:t>Zamawiający wydłuża termin na składanie ofert w związku ze zmianami SWZ</w:t>
      </w:r>
      <w:r w:rsidR="00DE3972" w:rsidRPr="00363B64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201C0985" w14:textId="77777777" w:rsidR="002643D2" w:rsidRPr="00363B64" w:rsidRDefault="002643D2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69D0BA8" w14:textId="39E170DB" w:rsidR="002643D2" w:rsidRPr="00363B64" w:rsidRDefault="002643D2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Pytanie 4</w:t>
      </w:r>
    </w:p>
    <w:p w14:paraId="594D8852" w14:textId="7D5C41EA" w:rsidR="006F4B46" w:rsidRPr="00363B64" w:rsidRDefault="006F4B46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363B64">
        <w:rPr>
          <w:rFonts w:eastAsia="Times New Roman" w:cs="Times New Roman"/>
          <w:bCs/>
          <w:sz w:val="24"/>
          <w:szCs w:val="24"/>
          <w:lang w:eastAsia="pl-PL"/>
        </w:rPr>
        <w:t>Czy na liście, gdzie mamy wymienić co najmniej 10 rodzajów zajęć otwartych 7 dni w tygodniu mają się znaleźć wyłącznie obiekty otwarte 7 dni w tygodniu? Czy wystarczy, że w obiekcie będzie występować m.in. jedna usługa dostępna 7 dni w tygodniu?</w:t>
      </w:r>
    </w:p>
    <w:p w14:paraId="51EEB32A" w14:textId="3F6465F2" w:rsidR="00793A4C" w:rsidRPr="00363B64" w:rsidRDefault="002643D2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32687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C225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E824C0" w:rsidRPr="00363B64">
        <w:rPr>
          <w:rFonts w:eastAsia="Times New Roman" w:cs="Times New Roman"/>
          <w:b/>
          <w:sz w:val="24"/>
          <w:szCs w:val="24"/>
          <w:lang w:eastAsia="pl-PL"/>
        </w:rPr>
        <w:t>potwierdza,</w:t>
      </w:r>
      <w:r w:rsidR="00CC225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że w</w:t>
      </w:r>
      <w:r w:rsidR="000D7BFA" w:rsidRPr="00363B64">
        <w:rPr>
          <w:rFonts w:eastAsia="Times New Roman" w:cs="Times New Roman"/>
          <w:b/>
          <w:sz w:val="24"/>
          <w:szCs w:val="24"/>
          <w:lang w:eastAsia="pl-PL"/>
        </w:rPr>
        <w:t>ystarcz</w:t>
      </w:r>
      <w:r w:rsidR="00CC225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ającym </w:t>
      </w:r>
      <w:r w:rsidR="00E824C0" w:rsidRPr="00363B64">
        <w:rPr>
          <w:rFonts w:eastAsia="Times New Roman" w:cs="Times New Roman"/>
          <w:b/>
          <w:sz w:val="24"/>
          <w:szCs w:val="24"/>
          <w:lang w:eastAsia="pl-PL"/>
        </w:rPr>
        <w:t>będzie,</w:t>
      </w:r>
      <w:r w:rsidR="000D7BFA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C225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aby w przedstawionym wykazie obiektów dostępna była </w:t>
      </w:r>
      <w:r w:rsidR="000D7BFA" w:rsidRPr="00363B64">
        <w:rPr>
          <w:rFonts w:eastAsia="Times New Roman" w:cs="Times New Roman"/>
          <w:b/>
          <w:sz w:val="24"/>
          <w:szCs w:val="24"/>
          <w:lang w:eastAsia="pl-PL"/>
        </w:rPr>
        <w:t>co najmniej jedna usługa</w:t>
      </w:r>
      <w:r w:rsidR="00CC225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dostępna</w:t>
      </w:r>
      <w:r w:rsidR="000D7BFA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przez 7 dni w tygodniu.</w:t>
      </w:r>
      <w:r w:rsidR="0027154D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CA7F29B" w14:textId="77777777" w:rsidR="002643D2" w:rsidRPr="00363B64" w:rsidRDefault="002643D2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EE88BEB" w14:textId="30E36AF7" w:rsidR="002643D2" w:rsidRPr="00363B64" w:rsidRDefault="002643D2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lastRenderedPageBreak/>
        <w:t>Pytanie 5</w:t>
      </w:r>
    </w:p>
    <w:p w14:paraId="233E64D1" w14:textId="0163AE08" w:rsidR="006F4B46" w:rsidRPr="00363B64" w:rsidRDefault="006F4B46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363B64">
        <w:rPr>
          <w:rFonts w:eastAsia="Times New Roman" w:cs="Times New Roman"/>
          <w:bCs/>
          <w:sz w:val="24"/>
          <w:szCs w:val="24"/>
          <w:lang w:eastAsia="pl-PL"/>
        </w:rPr>
        <w:t>Czy mając obiekt, który ma cześć usług z dopłatami a część bez dopłat, mamy traktować jako obiekt, który wiąże się z dodatkowymi opłatami?</w:t>
      </w:r>
    </w:p>
    <w:p w14:paraId="5A4C8A11" w14:textId="105E10B3" w:rsidR="002643D2" w:rsidRPr="00363B64" w:rsidRDefault="002643D2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C726FE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E33D3" w:rsidRPr="00363B64">
        <w:rPr>
          <w:rFonts w:eastAsia="Times New Roman" w:cs="Times New Roman"/>
          <w:b/>
          <w:sz w:val="24"/>
          <w:szCs w:val="24"/>
          <w:lang w:eastAsia="pl-PL"/>
        </w:rPr>
        <w:t>Obiekt,</w:t>
      </w:r>
      <w:r w:rsidR="00C726FE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E66B97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w którym występują usługi z dopłatami </w:t>
      </w:r>
      <w:r w:rsidR="00C726FE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należy traktować jako obiekt który </w:t>
      </w:r>
      <w:r w:rsidR="00E66B97" w:rsidRPr="00363B64">
        <w:rPr>
          <w:rFonts w:eastAsia="Times New Roman" w:cs="Times New Roman"/>
          <w:b/>
          <w:sz w:val="24"/>
          <w:szCs w:val="24"/>
          <w:lang w:eastAsia="pl-PL"/>
        </w:rPr>
        <w:t>wiąże</w:t>
      </w:r>
      <w:r w:rsidR="00C726FE" w:rsidRPr="00363B64">
        <w:rPr>
          <w:rFonts w:eastAsia="Times New Roman" w:cs="Times New Roman"/>
          <w:b/>
          <w:sz w:val="24"/>
          <w:szCs w:val="24"/>
          <w:lang w:eastAsia="pl-PL"/>
        </w:rPr>
        <w:t xml:space="preserve"> się z dodatkowymi opłatami.</w:t>
      </w:r>
    </w:p>
    <w:p w14:paraId="0EFD1A59" w14:textId="77777777" w:rsidR="002643D2" w:rsidRPr="00363B64" w:rsidRDefault="002643D2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0668C07" w14:textId="3E8B307B" w:rsidR="002643D2" w:rsidRPr="00363B64" w:rsidRDefault="002643D2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Pytanie 6</w:t>
      </w:r>
    </w:p>
    <w:p w14:paraId="23AE4AA3" w14:textId="775C8209" w:rsidR="00F679CD" w:rsidRPr="00363B64" w:rsidRDefault="00F679CD" w:rsidP="002643D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363B64">
        <w:rPr>
          <w:rFonts w:eastAsia="Times New Roman" w:cs="Times New Roman"/>
          <w:bCs/>
          <w:sz w:val="24"/>
          <w:szCs w:val="24"/>
          <w:lang w:eastAsia="pl-PL"/>
        </w:rPr>
        <w:t>Prosimy o zniesienie górnego limitu kwoty dopłaty dla sportów rakietowych takich jak np. squash i tenis.</w:t>
      </w:r>
    </w:p>
    <w:p w14:paraId="12A7606F" w14:textId="51453D37" w:rsidR="00461D3D" w:rsidRPr="00BF6573" w:rsidRDefault="002643D2" w:rsidP="00BF657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63B6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C41AA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F6573">
        <w:rPr>
          <w:rFonts w:eastAsia="Times New Roman" w:cs="Times New Roman"/>
          <w:b/>
          <w:sz w:val="24"/>
          <w:szCs w:val="24"/>
          <w:lang w:eastAsia="pl-PL"/>
        </w:rPr>
        <w:t>Z</w:t>
      </w:r>
      <w:r w:rsidR="00C41AA9">
        <w:rPr>
          <w:rFonts w:eastAsia="Times New Roman" w:cs="Times New Roman"/>
          <w:b/>
          <w:sz w:val="24"/>
          <w:szCs w:val="24"/>
          <w:lang w:eastAsia="pl-PL"/>
        </w:rPr>
        <w:t>amawiający</w:t>
      </w:r>
      <w:r w:rsidR="00BF6573">
        <w:rPr>
          <w:rFonts w:eastAsia="Times New Roman" w:cs="Times New Roman"/>
          <w:b/>
          <w:sz w:val="24"/>
          <w:szCs w:val="24"/>
          <w:lang w:eastAsia="pl-PL"/>
        </w:rPr>
        <w:t xml:space="preserve"> przychyla się do prośby </w:t>
      </w:r>
      <w:r w:rsidR="00933203">
        <w:rPr>
          <w:rFonts w:eastAsia="Times New Roman" w:cs="Times New Roman"/>
          <w:b/>
          <w:sz w:val="24"/>
          <w:szCs w:val="24"/>
          <w:lang w:eastAsia="pl-PL"/>
        </w:rPr>
        <w:t>i modyfikuje ZAŁĄCZNIK NR 4</w:t>
      </w:r>
      <w:r w:rsidR="00C23E71">
        <w:rPr>
          <w:rFonts w:eastAsia="Times New Roman" w:cs="Times New Roman"/>
          <w:b/>
          <w:sz w:val="24"/>
          <w:szCs w:val="24"/>
          <w:lang w:eastAsia="pl-PL"/>
        </w:rPr>
        <w:t>A</w:t>
      </w:r>
      <w:r w:rsidR="0093320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23E71">
        <w:rPr>
          <w:rFonts w:eastAsia="Times New Roman" w:cs="Times New Roman"/>
          <w:b/>
          <w:sz w:val="24"/>
          <w:szCs w:val="24"/>
          <w:lang w:eastAsia="pl-PL"/>
        </w:rPr>
        <w:t>i</w:t>
      </w:r>
      <w:r w:rsidR="00933203">
        <w:rPr>
          <w:rFonts w:eastAsia="Times New Roman" w:cs="Times New Roman"/>
          <w:b/>
          <w:sz w:val="24"/>
          <w:szCs w:val="24"/>
          <w:lang w:eastAsia="pl-PL"/>
        </w:rPr>
        <w:t xml:space="preserve"> 4</w:t>
      </w:r>
      <w:r w:rsidR="00C23E71">
        <w:rPr>
          <w:rFonts w:eastAsia="Times New Roman" w:cs="Times New Roman"/>
          <w:b/>
          <w:sz w:val="24"/>
          <w:szCs w:val="24"/>
          <w:lang w:eastAsia="pl-PL"/>
        </w:rPr>
        <w:t>B</w:t>
      </w:r>
      <w:r w:rsidR="00933203">
        <w:rPr>
          <w:rFonts w:eastAsia="Times New Roman" w:cs="Times New Roman"/>
          <w:b/>
          <w:sz w:val="24"/>
          <w:szCs w:val="24"/>
          <w:lang w:eastAsia="pl-PL"/>
        </w:rPr>
        <w:t xml:space="preserve"> DO SWZ</w:t>
      </w:r>
      <w:r w:rsidR="00BF657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33203" w:rsidRPr="00933203">
        <w:rPr>
          <w:rFonts w:eastAsia="Times New Roman" w:cs="Times New Roman"/>
          <w:b/>
          <w:bCs/>
          <w:sz w:val="24"/>
        </w:rPr>
        <w:t xml:space="preserve">zgodnie z ZAŁĄCZNIKIEM NR </w:t>
      </w:r>
      <w:r w:rsidR="00933203">
        <w:rPr>
          <w:rFonts w:eastAsia="Times New Roman" w:cs="Times New Roman"/>
          <w:b/>
          <w:bCs/>
          <w:sz w:val="24"/>
        </w:rPr>
        <w:t>2</w:t>
      </w:r>
      <w:r w:rsidR="00933203" w:rsidRPr="00933203">
        <w:rPr>
          <w:rFonts w:eastAsia="Times New Roman" w:cs="Times New Roman"/>
          <w:b/>
          <w:bCs/>
          <w:sz w:val="24"/>
        </w:rPr>
        <w:t xml:space="preserve"> DO ODPOWIEDZI NA PYTANIA</w:t>
      </w:r>
      <w:r w:rsidR="00BF6573">
        <w:rPr>
          <w:rFonts w:eastAsia="Times New Roman" w:cs="Times New Roman"/>
          <w:b/>
          <w:bCs/>
          <w:sz w:val="24"/>
        </w:rPr>
        <w:t xml:space="preserve"> (zmiany zaznaczono kolorem czerwonym)</w:t>
      </w:r>
      <w:r w:rsidR="00933203" w:rsidRPr="00933203">
        <w:rPr>
          <w:rFonts w:eastAsia="Times New Roman" w:cs="Times New Roman"/>
          <w:sz w:val="24"/>
        </w:rPr>
        <w:t>.</w:t>
      </w:r>
    </w:p>
    <w:p w14:paraId="38BB3D6B" w14:textId="77777777" w:rsidR="00933203" w:rsidRPr="0014584C" w:rsidRDefault="00933203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7D9A906" w14:textId="554DF256" w:rsidR="0014584C" w:rsidRPr="0014584C" w:rsidRDefault="0014584C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t>ZMIANA TREŚCI SWZ</w:t>
      </w:r>
    </w:p>
    <w:p w14:paraId="5E286E14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259FE4DA" w:rsidR="00461D3D" w:rsidRPr="00B93692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oparciu o </w:t>
      </w:r>
      <w:r w:rsidRPr="00E671D5">
        <w:rPr>
          <w:rFonts w:eastAsia="Times New Roman" w:cs="Times New Roman"/>
          <w:sz w:val="24"/>
          <w:szCs w:val="24"/>
          <w:lang w:eastAsia="pl-PL"/>
        </w:rPr>
        <w:t xml:space="preserve">art. 286 ust. </w:t>
      </w:r>
      <w:r w:rsidR="00703041" w:rsidRPr="00E671D5">
        <w:rPr>
          <w:rFonts w:eastAsia="Times New Roman" w:cs="Times New Roman"/>
          <w:sz w:val="24"/>
          <w:szCs w:val="24"/>
          <w:lang w:eastAsia="pl-PL"/>
        </w:rPr>
        <w:t>1</w:t>
      </w:r>
      <w:r w:rsidRPr="00E671D5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0B00C1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B00C1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B00C1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73B53AF8" w:rsidR="0014584C" w:rsidRPr="000B00C1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B00C1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0B00C1"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16.01.2024</w:t>
      </w:r>
      <w:r w:rsidRPr="000B00C1">
        <w:rPr>
          <w:rFonts w:eastAsia="Calibri" w:cs="Times New Roman"/>
          <w:i/>
          <w:iCs/>
          <w:sz w:val="24"/>
          <w:szCs w:val="24"/>
          <w:lang w:eastAsia="en-US"/>
        </w:rPr>
        <w:t xml:space="preserve"> r., przy czym pierwszym dniem związania ofertą jest dzień, w którym upływa termin składania ofert.” </w:t>
      </w:r>
    </w:p>
    <w:p w14:paraId="0C268AA1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DA0E8C7" w14:textId="298A19BA" w:rsidR="0014584C" w:rsidRPr="001F6827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F682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1F6827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06E894C3" w:rsidR="0014584C" w:rsidRPr="001F6827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1F6827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1F6827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1F6827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1F6827" w:rsidRPr="001F6827">
          <w:rPr>
            <w:rStyle w:val="Hipercze"/>
            <w:rFonts w:eastAsia="Times New Roman" w:cs="Times New Roman"/>
            <w:b/>
            <w:bCs/>
            <w:i/>
            <w:iCs/>
            <w:color w:val="auto"/>
            <w:sz w:val="24"/>
            <w:szCs w:val="24"/>
            <w:lang w:eastAsia="pl-PL"/>
          </w:rPr>
          <w:t>https://platformazakupowa.pl/transakcja/859292</w:t>
        </w:r>
      </w:hyperlink>
      <w:r w:rsidRPr="001F6827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</w:t>
      </w:r>
      <w:r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dnia </w:t>
      </w:r>
      <w:r w:rsidR="001F6827"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18.12.2023</w:t>
      </w:r>
      <w:r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 r. do godziny </w:t>
      </w:r>
      <w:r w:rsidR="001F6827"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09</w:t>
      </w:r>
      <w:r w:rsidRPr="00667EDA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:00</w:t>
      </w:r>
      <w:r w:rsidRPr="001F6827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14AD3A0E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498DDBD" w14:textId="172B6270" w:rsidR="0014584C" w:rsidRPr="001F6827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F682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1F6827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2C04781F" w:rsidR="0014584C" w:rsidRPr="001F6827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1F6827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</w:t>
      </w:r>
      <w:r w:rsidRPr="00667EDA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dniu</w:t>
      </w:r>
      <w:r w:rsidRPr="001F6827">
        <w:rPr>
          <w:rFonts w:eastAsia="Arial" w:cs="Times New Roman"/>
          <w:i/>
          <w:iCs/>
          <w:sz w:val="24"/>
          <w:szCs w:val="24"/>
          <w:lang w:eastAsia="pl-PL"/>
        </w:rPr>
        <w:t xml:space="preserve"> </w:t>
      </w:r>
      <w:r w:rsidR="001F6827" w:rsidRPr="00667EDA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18.12.2023</w:t>
      </w:r>
      <w:r w:rsidRPr="00667EDA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 xml:space="preserve"> r. o godzinie </w:t>
      </w:r>
      <w:r w:rsidR="001F6827" w:rsidRPr="00667EDA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09</w:t>
      </w:r>
      <w:r w:rsidRPr="00667EDA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:05</w:t>
      </w:r>
      <w:r w:rsidRPr="001F6827">
        <w:rPr>
          <w:rFonts w:eastAsia="Arial" w:cs="Times New Roman"/>
          <w:i/>
          <w:iCs/>
          <w:sz w:val="24"/>
          <w:szCs w:val="24"/>
          <w:lang w:eastAsia="pl-PL"/>
        </w:rPr>
        <w:t>”</w:t>
      </w:r>
    </w:p>
    <w:p w14:paraId="620A5D35" w14:textId="77777777" w:rsidR="0014584C" w:rsidRPr="00C34696" w:rsidRDefault="0014584C" w:rsidP="00841510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42A6B7C2" w14:textId="77777777" w:rsidR="0014584C" w:rsidRPr="00C34696" w:rsidRDefault="0014584C" w:rsidP="0014584C">
      <w:pPr>
        <w:widowControl w:val="0"/>
        <w:ind w:left="36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178481C" w14:textId="23E29130" w:rsidR="0014584C" w:rsidRPr="00031B8A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31B8A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031B8A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031B8A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031B8A" w:rsidRPr="00031B8A">
        <w:rPr>
          <w:rFonts w:eastAsia="Times New Roman" w:cs="Times New Roman"/>
          <w:sz w:val="24"/>
          <w:szCs w:val="24"/>
          <w:lang w:eastAsia="pl-PL"/>
        </w:rPr>
        <w:t>1</w:t>
      </w:r>
      <w:r w:rsidRPr="00031B8A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2E7342C6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16D56F4A" w14:textId="42171927" w:rsidR="0014584C" w:rsidRPr="00C34696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  <w:r w:rsidRPr="00841510">
        <w:rPr>
          <w:rFonts w:eastAsia="Times New Roman" w:cs="Times New Roman"/>
          <w:iCs/>
          <w:sz w:val="24"/>
          <w:szCs w:val="24"/>
        </w:rPr>
        <w:t>Zmiana ogłoszenia została zamieszczona w Biuletynie Zamówień Publicznych</w:t>
      </w:r>
      <w:r w:rsidR="00FF693D" w:rsidRPr="00841510">
        <w:rPr>
          <w:rFonts w:eastAsia="Times New Roman" w:cs="Times New Roman"/>
          <w:iCs/>
          <w:sz w:val="24"/>
          <w:szCs w:val="24"/>
        </w:rPr>
        <w:t>/ UPUE</w:t>
      </w:r>
      <w:r w:rsidRPr="00841510">
        <w:rPr>
          <w:rFonts w:eastAsia="Times New Roman" w:cs="Times New Roman"/>
          <w:iCs/>
          <w:sz w:val="24"/>
          <w:szCs w:val="24"/>
        </w:rPr>
        <w:t xml:space="preserve"> w dniu </w:t>
      </w:r>
      <w:r w:rsidR="00841510" w:rsidRPr="00841510">
        <w:rPr>
          <w:rFonts w:eastAsia="Times New Roman" w:cs="Times New Roman"/>
          <w:iCs/>
          <w:sz w:val="24"/>
          <w:szCs w:val="24"/>
        </w:rPr>
        <w:t>11.12.2023</w:t>
      </w:r>
      <w:r w:rsidRPr="00841510">
        <w:rPr>
          <w:rFonts w:eastAsia="Times New Roman" w:cs="Times New Roman"/>
          <w:iCs/>
          <w:sz w:val="24"/>
          <w:szCs w:val="24"/>
          <w:highlight w:val="yellow"/>
        </w:rPr>
        <w:t xml:space="preserve"> </w:t>
      </w:r>
      <w:r w:rsidRPr="00841510">
        <w:rPr>
          <w:rFonts w:eastAsia="Times New Roman" w:cs="Times New Roman"/>
          <w:iCs/>
          <w:sz w:val="24"/>
          <w:szCs w:val="24"/>
        </w:rPr>
        <w:t xml:space="preserve">r. pod numerem </w:t>
      </w:r>
      <w:r w:rsidR="00FF3566">
        <w:rPr>
          <w:rFonts w:eastAsia="Times New Roman" w:cs="Times New Roman"/>
          <w:iCs/>
          <w:sz w:val="24"/>
          <w:szCs w:val="24"/>
        </w:rPr>
        <w:t>2023/BZP 00534538</w:t>
      </w:r>
    </w:p>
    <w:p w14:paraId="0EC234C3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52DBFF22" w14:textId="4BCF878E" w:rsidR="00461D3D" w:rsidRPr="00031B8A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031B8A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5DBF00A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C3FEE2A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96E16A4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ACF90B3" w14:textId="5281D34A" w:rsidR="00E94F65" w:rsidRDefault="00E94F65" w:rsidP="00E94F65">
      <w:pPr>
        <w:ind w:firstLine="7088"/>
        <w:rPr>
          <w:rFonts w:eastAsia="Times New Roman" w:cs="Times New Roman"/>
          <w:sz w:val="24"/>
          <w:szCs w:val="24"/>
        </w:rPr>
      </w:pPr>
      <w:r>
        <w:rPr>
          <w:sz w:val="24"/>
        </w:rPr>
        <w:t xml:space="preserve">           </w:t>
      </w:r>
      <w:r>
        <w:rPr>
          <w:sz w:val="24"/>
        </w:rPr>
        <w:t>Specjalista</w:t>
      </w:r>
    </w:p>
    <w:p w14:paraId="07EF19B8" w14:textId="77777777" w:rsidR="00E94F65" w:rsidRDefault="00E94F65" w:rsidP="00E94F65">
      <w:pPr>
        <w:ind w:firstLine="7088"/>
        <w:rPr>
          <w:sz w:val="24"/>
        </w:rPr>
      </w:pPr>
      <w:r>
        <w:rPr>
          <w:sz w:val="24"/>
        </w:rPr>
        <w:t>ds. Zamówień Publicznych</w:t>
      </w:r>
    </w:p>
    <w:p w14:paraId="7ABA5087" w14:textId="77777777" w:rsidR="00E94F65" w:rsidRDefault="00E94F65" w:rsidP="00E94F65">
      <w:pPr>
        <w:ind w:firstLine="7088"/>
        <w:rPr>
          <w:sz w:val="24"/>
        </w:rPr>
      </w:pPr>
      <w:r>
        <w:rPr>
          <w:sz w:val="24"/>
        </w:rPr>
        <w:t xml:space="preserve">     mgr Anna Winiarska</w:t>
      </w:r>
    </w:p>
    <w:p w14:paraId="03535734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83BA4B7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915865D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7C2CA60" w14:textId="72B3C7D9" w:rsidR="004C7B25" w:rsidRDefault="004C7B25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  <w:sectPr w:rsidR="004C7B25" w:rsidSect="00994C4C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 w:code="9"/>
          <w:pgMar w:top="1276" w:right="709" w:bottom="567" w:left="1134" w:header="425" w:footer="227" w:gutter="0"/>
          <w:cols w:space="708"/>
          <w:formProt w:val="0"/>
          <w:titlePg/>
          <w:docGrid w:linePitch="360"/>
        </w:sectPr>
      </w:pPr>
    </w:p>
    <w:p w14:paraId="4313429F" w14:textId="3BCBC53D" w:rsidR="002B0515" w:rsidRDefault="002B0515" w:rsidP="00452B3C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ZAŁĄCZNIK NR 1 DO ODPOWIEDZI NA PYTANIA</w:t>
      </w:r>
    </w:p>
    <w:p w14:paraId="5D3C62F5" w14:textId="09EDD210" w:rsidR="00452B3C" w:rsidRPr="000B0B77" w:rsidRDefault="002B0515" w:rsidP="00452B3C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 w:rsidRPr="000B0B77">
        <w:rPr>
          <w:rFonts w:eastAsia="Times New Roman" w:cs="Times New Roman"/>
          <w:b/>
          <w:sz w:val="24"/>
          <w:szCs w:val="24"/>
        </w:rPr>
        <w:t>załącznik nr 2</w:t>
      </w:r>
      <w:r w:rsidRPr="000B0B77">
        <w:rPr>
          <w:rFonts w:eastAsia="Times New Roman" w:cs="Times New Roman"/>
          <w:b/>
          <w:bCs/>
          <w:sz w:val="24"/>
          <w:szCs w:val="24"/>
        </w:rPr>
        <w:t xml:space="preserve"> do swz</w:t>
      </w:r>
      <w:r w:rsidRPr="000B0B77">
        <w:rPr>
          <w:rFonts w:eastAsia="Times New Roman" w:cs="Times New Roman"/>
          <w:b/>
          <w:sz w:val="24"/>
          <w:szCs w:val="24"/>
        </w:rPr>
        <w:t xml:space="preserve"> </w:t>
      </w:r>
    </w:p>
    <w:p w14:paraId="70AD4404" w14:textId="77777777" w:rsidR="00452B3C" w:rsidRPr="000B0B77" w:rsidRDefault="00452B3C" w:rsidP="00452B3C">
      <w:pPr>
        <w:widowControl w:val="0"/>
        <w:spacing w:line="288" w:lineRule="auto"/>
        <w:rPr>
          <w:rFonts w:eastAsia="Times New Roman" w:cs="Times New Roman"/>
          <w:bCs/>
          <w:color w:val="000000"/>
          <w:kern w:val="2"/>
          <w:lang w:eastAsia="zh-CN"/>
        </w:rPr>
      </w:pPr>
    </w:p>
    <w:p w14:paraId="421746B0" w14:textId="77777777" w:rsidR="00452B3C" w:rsidRPr="000B0B77" w:rsidRDefault="00452B3C" w:rsidP="00452B3C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0B0B77">
        <w:rPr>
          <w:rFonts w:eastAsia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11FFA3E2" w14:textId="77777777" w:rsidR="00452B3C" w:rsidRPr="000B0B77" w:rsidRDefault="00452B3C" w:rsidP="00452B3C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513"/>
        <w:gridCol w:w="1733"/>
        <w:gridCol w:w="1520"/>
        <w:gridCol w:w="994"/>
        <w:gridCol w:w="1434"/>
        <w:gridCol w:w="1413"/>
        <w:gridCol w:w="1540"/>
        <w:gridCol w:w="1519"/>
        <w:gridCol w:w="1465"/>
      </w:tblGrid>
      <w:tr w:rsidR="00452B3C" w:rsidRPr="000B0B77" w14:paraId="6FB38316" w14:textId="77777777" w:rsidTr="00647A7B">
        <w:trPr>
          <w:trHeight w:val="20"/>
        </w:trPr>
        <w:tc>
          <w:tcPr>
            <w:tcW w:w="3508" w:type="dxa"/>
            <w:gridSpan w:val="2"/>
            <w:vMerge w:val="restart"/>
            <w:shd w:val="clear" w:color="auto" w:fill="auto"/>
            <w:vAlign w:val="center"/>
          </w:tcPr>
          <w:p w14:paraId="173ED5B1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świadczenia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6098B0CE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Przewidywana </w:t>
            </w:r>
            <w:r w:rsidRPr="000B0B7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orientacyjna </w:t>
            </w: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kart</w:t>
            </w: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miesięcznie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5CC3AFF1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 karty za miesiąc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A4199F9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434" w:type="dxa"/>
            <w:vMerge w:val="restart"/>
            <w:vAlign w:val="center"/>
          </w:tcPr>
          <w:p w14:paraId="21BCD51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brutto karty za miesiąc</w:t>
            </w:r>
          </w:p>
        </w:tc>
        <w:tc>
          <w:tcPr>
            <w:tcW w:w="2953" w:type="dxa"/>
            <w:gridSpan w:val="2"/>
            <w:vAlign w:val="center"/>
          </w:tcPr>
          <w:p w14:paraId="644812A5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za 1 miesiąc</w:t>
            </w:r>
          </w:p>
        </w:tc>
        <w:tc>
          <w:tcPr>
            <w:tcW w:w="2984" w:type="dxa"/>
            <w:gridSpan w:val="2"/>
            <w:vAlign w:val="center"/>
          </w:tcPr>
          <w:p w14:paraId="3C0039B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za 24 miesiące</w:t>
            </w:r>
          </w:p>
        </w:tc>
      </w:tr>
      <w:tr w:rsidR="00452B3C" w:rsidRPr="000B0B77" w14:paraId="10770032" w14:textId="77777777" w:rsidTr="00647A7B">
        <w:trPr>
          <w:trHeight w:val="261"/>
        </w:trPr>
        <w:tc>
          <w:tcPr>
            <w:tcW w:w="3508" w:type="dxa"/>
            <w:gridSpan w:val="2"/>
            <w:vMerge/>
            <w:shd w:val="clear" w:color="auto" w:fill="auto"/>
            <w:vAlign w:val="center"/>
          </w:tcPr>
          <w:p w14:paraId="54B8E01F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537AEC4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DC7A35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ED2B70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vMerge/>
          </w:tcPr>
          <w:p w14:paraId="54C50AC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263BF9DF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540" w:type="dxa"/>
            <w:vAlign w:val="center"/>
          </w:tcPr>
          <w:p w14:paraId="65ED979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519" w:type="dxa"/>
            <w:vAlign w:val="center"/>
          </w:tcPr>
          <w:p w14:paraId="66DE0CF8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465" w:type="dxa"/>
            <w:vAlign w:val="center"/>
          </w:tcPr>
          <w:p w14:paraId="6FA46301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52B3C" w:rsidRPr="000B0B77" w14:paraId="5AA20023" w14:textId="77777777" w:rsidTr="00647A7B">
        <w:trPr>
          <w:trHeight w:val="261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404F481E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Karta dla pracownika</w:t>
            </w:r>
          </w:p>
        </w:tc>
        <w:tc>
          <w:tcPr>
            <w:tcW w:w="1513" w:type="dxa"/>
          </w:tcPr>
          <w:p w14:paraId="3C8E8B74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nielimitowana liczba wejść w ciągu 24 h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388B1D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E1B50A1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8F1344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486FC1D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026C2F79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0B65EAAF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5FE8F81E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07837EBE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27E086F7" w14:textId="77777777" w:rsidTr="00647A7B">
        <w:trPr>
          <w:trHeight w:val="270"/>
        </w:trPr>
        <w:tc>
          <w:tcPr>
            <w:tcW w:w="1995" w:type="dxa"/>
            <w:vMerge/>
            <w:shd w:val="clear" w:color="auto" w:fill="auto"/>
            <w:vAlign w:val="center"/>
          </w:tcPr>
          <w:p w14:paraId="13EC12A3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6293BB79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wejście dziennie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88BFD01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D75E65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7F130679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17EC52D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603381F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330E8600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F37859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200CD8A9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0D0C5DF8" w14:textId="77777777" w:rsidTr="00647A7B">
        <w:trPr>
          <w:trHeight w:val="270"/>
        </w:trPr>
        <w:tc>
          <w:tcPr>
            <w:tcW w:w="1995" w:type="dxa"/>
            <w:vMerge/>
            <w:shd w:val="clear" w:color="auto" w:fill="auto"/>
            <w:vAlign w:val="center"/>
          </w:tcPr>
          <w:p w14:paraId="6BA674B7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6BD8792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 wejścia w tygodniu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AACC3ED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0E5578F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95CB11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740366C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418B8D94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21C34F25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5CBFF2E4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4AD5F45D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648664E8" w14:textId="77777777" w:rsidTr="00647A7B">
        <w:trPr>
          <w:trHeight w:val="270"/>
        </w:trPr>
        <w:tc>
          <w:tcPr>
            <w:tcW w:w="1995" w:type="dxa"/>
            <w:shd w:val="clear" w:color="auto" w:fill="auto"/>
            <w:vAlign w:val="center"/>
          </w:tcPr>
          <w:p w14:paraId="2E7D9FD4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Karta dla osoby towarzyszącej</w:t>
            </w:r>
          </w:p>
        </w:tc>
        <w:tc>
          <w:tcPr>
            <w:tcW w:w="1513" w:type="dxa"/>
          </w:tcPr>
          <w:p w14:paraId="24694C5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wejście dziennie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A2E558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455A33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A252D6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03509C56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468A3262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3EBBBAB6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2F6B22E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0D1E754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5AE05CD6" w14:textId="77777777" w:rsidTr="00647A7B">
        <w:trPr>
          <w:trHeight w:val="270"/>
        </w:trPr>
        <w:tc>
          <w:tcPr>
            <w:tcW w:w="1995" w:type="dxa"/>
            <w:shd w:val="clear" w:color="auto" w:fill="auto"/>
            <w:vAlign w:val="center"/>
          </w:tcPr>
          <w:p w14:paraId="12DA0DFF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Karta dla dziecka pracownika do 15 roku życia - basen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57B0D3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wejście dziennie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927698B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808B9A2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1C6684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039B18E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701716B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40CFE258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022B1EB7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4B4616A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088797D9" w14:textId="77777777" w:rsidTr="00647A7B">
        <w:trPr>
          <w:trHeight w:val="270"/>
        </w:trPr>
        <w:tc>
          <w:tcPr>
            <w:tcW w:w="1995" w:type="dxa"/>
            <w:shd w:val="clear" w:color="auto" w:fill="auto"/>
            <w:vAlign w:val="center"/>
          </w:tcPr>
          <w:p w14:paraId="6C566FDB" w14:textId="77777777" w:rsidR="00452B3C" w:rsidRPr="000B0B77" w:rsidRDefault="00452B3C" w:rsidP="00647A7B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Karta dla dziecka pracownika do 15 roku życia </w:t>
            </w:r>
          </w:p>
        </w:tc>
        <w:tc>
          <w:tcPr>
            <w:tcW w:w="1513" w:type="dxa"/>
            <w:vAlign w:val="center"/>
          </w:tcPr>
          <w:p w14:paraId="4B0E16E6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wejście dziennie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915695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0B39AF3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4C29D4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14:paraId="15ED83C8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53E55A5C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</w:tcPr>
          <w:p w14:paraId="20C858EF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10896AD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01893A20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2B3C" w:rsidRPr="000B0B77" w14:paraId="3668E049" w14:textId="77777777" w:rsidTr="00647A7B">
        <w:trPr>
          <w:trHeight w:val="270"/>
        </w:trPr>
        <w:tc>
          <w:tcPr>
            <w:tcW w:w="12142" w:type="dxa"/>
            <w:gridSpan w:val="8"/>
            <w:shd w:val="clear" w:color="auto" w:fill="D9D9D9" w:themeFill="background1" w:themeFillShade="D9"/>
            <w:vAlign w:val="center"/>
          </w:tcPr>
          <w:p w14:paraId="54D9187A" w14:textId="77777777" w:rsidR="00452B3C" w:rsidRPr="000B0B77" w:rsidRDefault="00452B3C" w:rsidP="00647A7B">
            <w:pPr>
              <w:widowControl w:val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B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19" w:type="dxa"/>
          </w:tcPr>
          <w:p w14:paraId="278CF1F3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</w:tcPr>
          <w:p w14:paraId="652ACF8A" w14:textId="77777777" w:rsidR="00452B3C" w:rsidRPr="000B0B77" w:rsidRDefault="00452B3C" w:rsidP="00647A7B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7133B9" w14:textId="77777777" w:rsidR="00452B3C" w:rsidRPr="000B0B77" w:rsidRDefault="00452B3C" w:rsidP="00452B3C">
      <w:pPr>
        <w:widowControl w:val="0"/>
        <w:ind w:left="72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41DA2CEE" w14:textId="77777777" w:rsidR="00452B3C" w:rsidRPr="002075FA" w:rsidRDefault="00452B3C" w:rsidP="00452B3C">
      <w:pPr>
        <w:widowControl w:val="0"/>
        <w:ind w:left="720"/>
        <w:contextualSpacing/>
        <w:jc w:val="both"/>
        <w:rPr>
          <w:rFonts w:eastAsia="Times New Roman" w:cs="Times New Roman"/>
          <w:b/>
          <w:strike/>
          <w:sz w:val="24"/>
          <w:szCs w:val="24"/>
        </w:rPr>
      </w:pPr>
    </w:p>
    <w:p w14:paraId="69FA6F84" w14:textId="77777777" w:rsidR="00452B3C" w:rsidRPr="000B0B77" w:rsidRDefault="00452B3C" w:rsidP="00452B3C">
      <w:pPr>
        <w:widowControl w:val="0"/>
        <w:ind w:left="72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4794F89D" w14:textId="77777777" w:rsidR="00452B3C" w:rsidRPr="000B0B77" w:rsidRDefault="00452B3C" w:rsidP="00452B3C">
      <w:pPr>
        <w:widowControl w:val="0"/>
        <w:contextualSpacing/>
        <w:rPr>
          <w:rFonts w:eastAsia="Times New Roman" w:cs="Times New Roman"/>
          <w:b/>
          <w:sz w:val="24"/>
          <w:szCs w:val="24"/>
        </w:rPr>
      </w:pPr>
      <w:r w:rsidRPr="000B0B77">
        <w:rPr>
          <w:rFonts w:eastAsia="Times New Roman" w:cs="Times New Roman"/>
          <w:b/>
          <w:sz w:val="24"/>
          <w:szCs w:val="24"/>
        </w:rPr>
        <w:t>Wykonawca oświadcza, że oferuje karty użytkownikom, w ramach miesięcznego abonamentu, w postaci:</w:t>
      </w:r>
    </w:p>
    <w:p w14:paraId="39127AD3" w14:textId="77777777" w:rsidR="00452B3C" w:rsidRPr="000B0B77" w:rsidRDefault="00452B3C" w:rsidP="00452B3C">
      <w:pPr>
        <w:widowControl w:val="0"/>
        <w:contextualSpacing/>
        <w:rPr>
          <w:rFonts w:eastAsia="Times New Roman" w:cs="Times New Roman"/>
          <w:bCs/>
          <w:i/>
          <w:iCs/>
          <w:sz w:val="24"/>
          <w:szCs w:val="24"/>
        </w:rPr>
      </w:pPr>
      <w:r w:rsidRPr="000B0B77">
        <w:rPr>
          <w:rFonts w:eastAsia="Times New Roman" w:cs="Times New Roman"/>
          <w:bCs/>
          <w:i/>
          <w:iCs/>
          <w:sz w:val="24"/>
          <w:szCs w:val="24"/>
        </w:rPr>
        <w:t>(</w:t>
      </w:r>
      <w:r w:rsidRPr="000B0B77">
        <w:rPr>
          <w:rFonts w:eastAsia="Times New Roman" w:cs="Times New Roman"/>
          <w:b/>
          <w:i/>
          <w:iCs/>
          <w:sz w:val="24"/>
          <w:szCs w:val="24"/>
        </w:rPr>
        <w:t>Uwaga:</w:t>
      </w:r>
      <w:r w:rsidRPr="000B0B77">
        <w:rPr>
          <w:rFonts w:eastAsia="Times New Roman" w:cs="Times New Roman"/>
          <w:bCs/>
          <w:i/>
          <w:iCs/>
          <w:sz w:val="24"/>
          <w:szCs w:val="24"/>
        </w:rPr>
        <w:t xml:space="preserve"> Niewłaściwe skreślić)</w:t>
      </w:r>
    </w:p>
    <w:p w14:paraId="14FEB7B0" w14:textId="77777777" w:rsidR="00452B3C" w:rsidRPr="000B0B77" w:rsidRDefault="00452B3C" w:rsidP="00452B3C">
      <w:pPr>
        <w:widowControl w:val="0"/>
        <w:contextualSpacing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- *) fizycznej karty imiennej</w:t>
      </w:r>
    </w:p>
    <w:p w14:paraId="0AD995E9" w14:textId="77777777" w:rsidR="00452B3C" w:rsidRPr="000B0B77" w:rsidRDefault="00452B3C" w:rsidP="00452B3C">
      <w:pPr>
        <w:widowControl w:val="0"/>
        <w:contextualSpacing/>
        <w:rPr>
          <w:rFonts w:eastAsia="Times New Roman" w:cs="Times New Roman"/>
          <w:bCs/>
          <w:sz w:val="24"/>
          <w:szCs w:val="24"/>
        </w:rPr>
        <w:sectPr w:rsidR="00452B3C" w:rsidRPr="000B0B77" w:rsidSect="00FC0798">
          <w:footnotePr>
            <w:pos w:val="beneathText"/>
          </w:footnotePr>
          <w:type w:val="continuous"/>
          <w:pgSz w:w="16837" w:h="11905" w:orient="landscape"/>
          <w:pgMar w:top="1134" w:right="1134" w:bottom="709" w:left="567" w:header="425" w:footer="278" w:gutter="0"/>
          <w:cols w:space="708"/>
        </w:sectPr>
      </w:pPr>
      <w:r w:rsidRPr="000B0B77">
        <w:rPr>
          <w:rFonts w:eastAsia="Times New Roman" w:cs="Times New Roman"/>
          <w:bCs/>
          <w:sz w:val="24"/>
          <w:szCs w:val="24"/>
        </w:rPr>
        <w:t xml:space="preserve">- *) inne np. </w:t>
      </w:r>
      <w:r>
        <w:rPr>
          <w:rFonts w:eastAsia="Times New Roman" w:cs="Times New Roman"/>
          <w:bCs/>
          <w:sz w:val="24"/>
          <w:szCs w:val="24"/>
        </w:rPr>
        <w:t>dostęp do aplikacji</w:t>
      </w:r>
      <w:r w:rsidRPr="000B0B77">
        <w:rPr>
          <w:rFonts w:eastAsia="Times New Roman" w:cs="Times New Roman"/>
          <w:bCs/>
          <w:sz w:val="24"/>
          <w:szCs w:val="24"/>
        </w:rPr>
        <w:t>, SMS</w:t>
      </w:r>
      <w:r>
        <w:rPr>
          <w:rFonts w:eastAsia="Times New Roman" w:cs="Times New Roman"/>
          <w:bCs/>
          <w:sz w:val="24"/>
          <w:szCs w:val="24"/>
        </w:rPr>
        <w:t xml:space="preserve">, </w:t>
      </w:r>
    </w:p>
    <w:p w14:paraId="06DAB5CC" w14:textId="77777777" w:rsidR="004C7B25" w:rsidRDefault="004C7B25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  <w:sectPr w:rsidR="004C7B25" w:rsidSect="004C7B25">
          <w:footnotePr>
            <w:pos w:val="beneathText"/>
          </w:footnotePr>
          <w:type w:val="continuous"/>
          <w:pgSz w:w="16837" w:h="11905" w:orient="landscape" w:code="9"/>
          <w:pgMar w:top="1134" w:right="1276" w:bottom="709" w:left="567" w:header="425" w:footer="227" w:gutter="0"/>
          <w:cols w:space="708"/>
          <w:formProt w:val="0"/>
          <w:titlePg/>
          <w:docGrid w:linePitch="360"/>
        </w:sectPr>
      </w:pPr>
    </w:p>
    <w:p w14:paraId="18D4EDA3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04E842F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EC9F1DA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7B806AD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84E1E87" w14:textId="77777777" w:rsidR="00B45E39" w:rsidRDefault="00B45E3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D854CF3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0B0B77">
        <w:rPr>
          <w:rFonts w:eastAsia="Times New Roman" w:cs="Times New Roman"/>
          <w:b/>
          <w:sz w:val="24"/>
          <w:szCs w:val="24"/>
        </w:rPr>
        <w:t>Opis przedmiotu zamówienia</w:t>
      </w:r>
    </w:p>
    <w:p w14:paraId="7DE61337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7E7C1871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Przedmiotem zamówienia jest usługa zapewnienia dostępu do obiektów i usług sportowych pracownikom Szpitala Specjalistycznego im. J. Dietla w Krakowie, dzieciom pracowników oraz zgłoszonym przez pracowników osobom towarzyszącym na podstawie kart, w ramach miesięcznego abonamentu. </w:t>
      </w:r>
    </w:p>
    <w:p w14:paraId="79C2A3CE" w14:textId="77777777" w:rsidR="00D26AF9" w:rsidRPr="000B0B77" w:rsidRDefault="00D26AF9" w:rsidP="00D26AF9">
      <w:pPr>
        <w:widowControl w:val="0"/>
        <w:ind w:left="72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3B13004F" w14:textId="77777777" w:rsidR="00D26AF9" w:rsidRDefault="00D26AF9" w:rsidP="00D26AF9">
      <w:pPr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CPV 92000000-1 - Usługi rekreacyjne, kulturalne i sportowe</w:t>
      </w:r>
    </w:p>
    <w:p w14:paraId="62FFB4E2" w14:textId="77777777" w:rsidR="00D26AF9" w:rsidRPr="00C5065F" w:rsidRDefault="00D26AF9" w:rsidP="00D26AF9">
      <w:pPr>
        <w:ind w:left="360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C5065F">
        <w:rPr>
          <w:rFonts w:eastAsia="Times New Roman" w:cs="Times New Roman"/>
          <w:bCs/>
          <w:sz w:val="24"/>
          <w:szCs w:val="24"/>
        </w:rPr>
        <w:t>CPV 92600000-7 - Usługi sportowe</w:t>
      </w:r>
    </w:p>
    <w:p w14:paraId="06CB284F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3AD608E2" w14:textId="77777777" w:rsidR="00D26AF9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Zamawiający pod wyrażeniem</w:t>
      </w:r>
      <w:r w:rsidRPr="000B0B77">
        <w:rPr>
          <w:rFonts w:eastAsia="Times New Roman" w:cs="Times New Roman"/>
          <w:b/>
          <w:sz w:val="24"/>
          <w:szCs w:val="24"/>
        </w:rPr>
        <w:t xml:space="preserve"> karta</w:t>
      </w:r>
      <w:r w:rsidRPr="000B0B77">
        <w:rPr>
          <w:rFonts w:eastAsia="Times New Roman" w:cs="Times New Roman"/>
          <w:bCs/>
          <w:sz w:val="24"/>
          <w:szCs w:val="24"/>
        </w:rPr>
        <w:t xml:space="preserve"> rozumie dostęp do usług sportowo-rekreacyjnych i weryfikację Użytkowników</w:t>
      </w:r>
      <w:r>
        <w:rPr>
          <w:rFonts w:eastAsia="Times New Roman" w:cs="Times New Roman"/>
          <w:bCs/>
          <w:sz w:val="24"/>
          <w:szCs w:val="24"/>
        </w:rPr>
        <w:t>,</w:t>
      </w:r>
      <w:r w:rsidRPr="000B0B77">
        <w:rPr>
          <w:rFonts w:eastAsia="Times New Roman" w:cs="Times New Roman"/>
          <w:bCs/>
          <w:sz w:val="24"/>
          <w:szCs w:val="24"/>
        </w:rPr>
        <w:t xml:space="preserve"> realizowany w dowolnej formie: </w:t>
      </w:r>
      <w:r w:rsidRPr="000B0B77">
        <w:rPr>
          <w:rFonts w:eastAsia="Times New Roman" w:cs="Times New Roman"/>
          <w:bCs/>
          <w:sz w:val="24"/>
          <w:szCs w:val="24"/>
          <w:u w:val="single"/>
        </w:rPr>
        <w:t>fizycznej, imiennej karty</w:t>
      </w:r>
      <w:r w:rsidRPr="000B0B77">
        <w:rPr>
          <w:rFonts w:eastAsia="Times New Roman" w:cs="Times New Roman"/>
          <w:bCs/>
          <w:sz w:val="24"/>
          <w:szCs w:val="24"/>
        </w:rPr>
        <w:t xml:space="preserve"> Użytkownika oraz przez potwierdzenie tożsamości Użytkownika za pomocą dokumentu ze zdjęciem (dowód osobisty, paszport lub prawo jazdy) lub </w:t>
      </w:r>
      <w:r w:rsidRPr="000B0B77">
        <w:rPr>
          <w:rFonts w:eastAsia="Times New Roman" w:cs="Times New Roman"/>
          <w:bCs/>
          <w:sz w:val="24"/>
          <w:szCs w:val="24"/>
          <w:u w:val="single"/>
        </w:rPr>
        <w:t xml:space="preserve">inny sposób wynikający ze stosowania przez danego Wykonawcę rozwiązania technicznego i organizacyjnego np. sms, </w:t>
      </w:r>
      <w:r>
        <w:rPr>
          <w:rFonts w:eastAsia="Times New Roman" w:cs="Times New Roman"/>
          <w:bCs/>
          <w:sz w:val="24"/>
          <w:szCs w:val="24"/>
          <w:u w:val="single"/>
        </w:rPr>
        <w:t>dostęp do aplikacji</w:t>
      </w:r>
      <w:r w:rsidRPr="000B0B77">
        <w:rPr>
          <w:rFonts w:eastAsia="Times New Roman" w:cs="Times New Roman"/>
          <w:bCs/>
          <w:sz w:val="24"/>
          <w:szCs w:val="24"/>
          <w:u w:val="single"/>
        </w:rPr>
        <w:t>.</w:t>
      </w:r>
      <w:r w:rsidRPr="000B0B77">
        <w:rPr>
          <w:rFonts w:eastAsia="Times New Roman" w:cs="Times New Roman"/>
          <w:bCs/>
          <w:sz w:val="24"/>
          <w:szCs w:val="24"/>
        </w:rPr>
        <w:t xml:space="preserve"> </w:t>
      </w:r>
    </w:p>
    <w:p w14:paraId="401FAA0E" w14:textId="77777777" w:rsidR="00D26AF9" w:rsidRPr="002075FA" w:rsidRDefault="00D26AF9" w:rsidP="00D26AF9">
      <w:pPr>
        <w:widowControl w:val="0"/>
        <w:ind w:left="360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2075FA">
        <w:rPr>
          <w:rFonts w:eastAsia="Times New Roman" w:cs="Times New Roman"/>
          <w:bCs/>
          <w:sz w:val="24"/>
          <w:szCs w:val="24"/>
        </w:rPr>
        <w:t xml:space="preserve">Żadna z powyższych form nie może wiązać się z żadnymi dodatkowymi kosztami. W przypadku stosowania przez Wykonawcę innych rozwiązań niż fizyczna karta imienna i weryfikacja przez </w:t>
      </w:r>
      <w:r>
        <w:rPr>
          <w:rFonts w:eastAsia="Times New Roman" w:cs="Times New Roman"/>
          <w:bCs/>
          <w:sz w:val="24"/>
          <w:szCs w:val="24"/>
        </w:rPr>
        <w:t xml:space="preserve">dokument </w:t>
      </w:r>
      <w:r w:rsidRPr="002075FA">
        <w:rPr>
          <w:rFonts w:eastAsia="Times New Roman" w:cs="Times New Roman"/>
          <w:bCs/>
          <w:sz w:val="24"/>
          <w:szCs w:val="24"/>
        </w:rPr>
        <w:t>tożsamości Użytkownik musi wyrazić zgodę na daną formę podpisując regulamin korzystania z usługi, w którym znajduje się informacja o sposobie weryfikacji Użytkownika. Żadna z tych form nie może wiązać się z dodatkowymi kosztami. Należyta weryfikacja tożsamości Użytkownika leży po stronie Wykonawcy.</w:t>
      </w:r>
    </w:p>
    <w:p w14:paraId="19CBC0C4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color w:val="00CC00"/>
          <w:sz w:val="24"/>
          <w:szCs w:val="24"/>
        </w:rPr>
      </w:pPr>
    </w:p>
    <w:p w14:paraId="38AEE556" w14:textId="77777777" w:rsidR="00D26AF9" w:rsidRPr="000B0B77" w:rsidRDefault="00D26AF9" w:rsidP="00D26AF9">
      <w:pPr>
        <w:pStyle w:val="Akapitzlist"/>
        <w:widowControl w:val="0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Wykonawca zapewni tak skonstruowany dostęp do usługi i sposób identyfikacji użytkownika w obiekcie, aby z usługi mogły korzystać tylko osoby do tego uprawnione.</w:t>
      </w:r>
    </w:p>
    <w:p w14:paraId="28A0EEAF" w14:textId="77777777" w:rsidR="00D26AF9" w:rsidRPr="000B0B77" w:rsidRDefault="00D26AF9" w:rsidP="00D26AF9">
      <w:pPr>
        <w:pStyle w:val="Akapitzlist"/>
        <w:widowControl w:val="0"/>
        <w:ind w:left="714"/>
        <w:jc w:val="both"/>
        <w:rPr>
          <w:rFonts w:eastAsia="Times New Roman" w:cs="Times New Roman"/>
          <w:bCs/>
          <w:sz w:val="24"/>
          <w:szCs w:val="24"/>
        </w:rPr>
      </w:pPr>
    </w:p>
    <w:p w14:paraId="40F16C44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Zamawiający szacuje, iż orientacyjne zapotrzebowanie na karty wyniesie:</w:t>
      </w:r>
    </w:p>
    <w:p w14:paraId="08D34B7E" w14:textId="77777777" w:rsidR="00D26AF9" w:rsidRPr="000B0B77" w:rsidRDefault="00D26AF9" w:rsidP="00D26AF9">
      <w:pPr>
        <w:pStyle w:val="Akapitzlist"/>
        <w:widowControl w:val="0"/>
        <w:numPr>
          <w:ilvl w:val="0"/>
          <w:numId w:val="33"/>
        </w:numPr>
        <w:ind w:left="1080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sz w:val="24"/>
          <w:szCs w:val="24"/>
          <w:lang w:eastAsia="pl-PL"/>
        </w:rPr>
        <w:t xml:space="preserve">Karta dla pracownika </w:t>
      </w:r>
    </w:p>
    <w:p w14:paraId="2D03CBA2" w14:textId="77777777" w:rsidR="00D26AF9" w:rsidRPr="000B0B77" w:rsidRDefault="00D26AF9" w:rsidP="00D26AF9">
      <w:pPr>
        <w:pStyle w:val="Akapitzlist"/>
        <w:widowControl w:val="0"/>
        <w:numPr>
          <w:ilvl w:val="1"/>
          <w:numId w:val="32"/>
        </w:numPr>
        <w:ind w:left="1789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sz w:val="24"/>
          <w:szCs w:val="24"/>
          <w:lang w:eastAsia="pl-PL"/>
        </w:rPr>
        <w:t>(nielimitowana liczba wejść w ciągu 24h) - 20 sztuk/miesięcznie</w:t>
      </w:r>
    </w:p>
    <w:p w14:paraId="05A7DBCC" w14:textId="77777777" w:rsidR="00D26AF9" w:rsidRPr="000B0B77" w:rsidRDefault="00D26AF9" w:rsidP="00D26AF9">
      <w:pPr>
        <w:pStyle w:val="Akapitzlist"/>
        <w:widowControl w:val="0"/>
        <w:numPr>
          <w:ilvl w:val="1"/>
          <w:numId w:val="32"/>
        </w:numPr>
        <w:ind w:left="1789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sz w:val="24"/>
          <w:szCs w:val="24"/>
          <w:lang w:eastAsia="pl-PL"/>
        </w:rPr>
        <w:t>(1 wejście dziennie) - 65</w:t>
      </w:r>
      <w:r w:rsidRPr="000B0B77">
        <w:rPr>
          <w:rFonts w:cs="Times New Roman"/>
          <w:sz w:val="24"/>
          <w:szCs w:val="24"/>
        </w:rPr>
        <w:t xml:space="preserve"> </w:t>
      </w:r>
      <w:r w:rsidRPr="000B0B77">
        <w:rPr>
          <w:rFonts w:eastAsia="Times New Roman" w:cs="Times New Roman"/>
          <w:sz w:val="24"/>
          <w:szCs w:val="24"/>
          <w:lang w:eastAsia="pl-PL"/>
        </w:rPr>
        <w:t>sztuk/miesięcznie</w:t>
      </w:r>
    </w:p>
    <w:p w14:paraId="13A7E1B3" w14:textId="77777777" w:rsidR="00D26AF9" w:rsidRPr="000B0B77" w:rsidRDefault="00D26AF9" w:rsidP="00D26AF9">
      <w:pPr>
        <w:pStyle w:val="Akapitzlist"/>
        <w:widowControl w:val="0"/>
        <w:numPr>
          <w:ilvl w:val="1"/>
          <w:numId w:val="32"/>
        </w:numPr>
        <w:ind w:left="1789" w:hanging="357"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(2 wejścia w tygodniu) - 35 sztuk/miesięcznie</w:t>
      </w:r>
    </w:p>
    <w:p w14:paraId="2A8A5989" w14:textId="77777777" w:rsidR="00D26AF9" w:rsidRPr="000B0B77" w:rsidRDefault="00D26AF9" w:rsidP="00D26AF9">
      <w:pPr>
        <w:pStyle w:val="Akapitzlist"/>
        <w:widowControl w:val="0"/>
        <w:numPr>
          <w:ilvl w:val="0"/>
          <w:numId w:val="33"/>
        </w:numPr>
        <w:ind w:left="1080" w:hanging="357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sz w:val="24"/>
          <w:szCs w:val="24"/>
          <w:lang w:eastAsia="pl-PL"/>
        </w:rPr>
        <w:t>Karta dla osoby towarzyszącej (1 wejście dziennie) - 5 sztuk/miesięcznie</w:t>
      </w:r>
    </w:p>
    <w:p w14:paraId="18999784" w14:textId="77777777" w:rsidR="00D26AF9" w:rsidRPr="000B0B77" w:rsidRDefault="00D26AF9" w:rsidP="00D26AF9">
      <w:pPr>
        <w:pStyle w:val="Akapitzlist"/>
        <w:widowControl w:val="0"/>
        <w:numPr>
          <w:ilvl w:val="0"/>
          <w:numId w:val="33"/>
        </w:numPr>
        <w:ind w:left="1080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Karta dla dziecka pracownika do 15 roku życia – basen (1 wejście dziennie) - 2 sztuk</w:t>
      </w:r>
      <w:r>
        <w:rPr>
          <w:rFonts w:eastAsia="Times New Roman" w:cs="Times New Roman"/>
          <w:bCs/>
          <w:sz w:val="24"/>
          <w:szCs w:val="24"/>
        </w:rPr>
        <w:t>i</w:t>
      </w:r>
      <w:r w:rsidRPr="000B0B77">
        <w:rPr>
          <w:rFonts w:eastAsia="Times New Roman" w:cs="Times New Roman"/>
          <w:bCs/>
          <w:sz w:val="24"/>
          <w:szCs w:val="24"/>
        </w:rPr>
        <w:t>/miesięcznie</w:t>
      </w:r>
    </w:p>
    <w:p w14:paraId="57566603" w14:textId="77777777" w:rsidR="00D26AF9" w:rsidRPr="000B0B77" w:rsidRDefault="00D26AF9" w:rsidP="00D26AF9">
      <w:pPr>
        <w:pStyle w:val="Akapitzlist"/>
        <w:widowControl w:val="0"/>
        <w:numPr>
          <w:ilvl w:val="0"/>
          <w:numId w:val="33"/>
        </w:numPr>
        <w:ind w:left="1080"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Karta dla dziecka pracownika do 15 roku życia (1 wejście dziennie) - 2 sztuk</w:t>
      </w:r>
      <w:r>
        <w:rPr>
          <w:rFonts w:eastAsia="Times New Roman" w:cs="Times New Roman"/>
          <w:bCs/>
          <w:sz w:val="24"/>
          <w:szCs w:val="24"/>
        </w:rPr>
        <w:t>i</w:t>
      </w:r>
      <w:r w:rsidRPr="000B0B77">
        <w:rPr>
          <w:rFonts w:eastAsia="Times New Roman" w:cs="Times New Roman"/>
          <w:bCs/>
          <w:sz w:val="24"/>
          <w:szCs w:val="24"/>
        </w:rPr>
        <w:t>/miesięcznie</w:t>
      </w:r>
    </w:p>
    <w:p w14:paraId="289470BC" w14:textId="77777777" w:rsidR="00D26AF9" w:rsidRPr="000B0B77" w:rsidRDefault="00D26AF9" w:rsidP="007E0006">
      <w:pPr>
        <w:pStyle w:val="Akapitzlist"/>
        <w:widowControl w:val="0"/>
        <w:ind w:left="1080"/>
        <w:jc w:val="both"/>
        <w:rPr>
          <w:rFonts w:eastAsia="Times New Roman" w:cs="Times New Roman"/>
          <w:bCs/>
          <w:sz w:val="24"/>
          <w:szCs w:val="24"/>
        </w:rPr>
      </w:pPr>
    </w:p>
    <w:p w14:paraId="61B5A87F" w14:textId="77777777" w:rsidR="00D26AF9" w:rsidRPr="00594BA7" w:rsidRDefault="00D26AF9" w:rsidP="007E0006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  <w:r w:rsidRPr="00594BA7">
        <w:rPr>
          <w:rFonts w:eastAsia="Times New Roman" w:cs="Times New Roman"/>
          <w:bCs/>
          <w:sz w:val="24"/>
          <w:szCs w:val="24"/>
        </w:rPr>
        <w:t xml:space="preserve">Dokładna liczba uczestników w danym okresie rozliczeniowym będzie przekazywana Wykonawcy przed rozpoczęciem nowego okresu rozliczeniowego. </w:t>
      </w:r>
    </w:p>
    <w:p w14:paraId="110E05ED" w14:textId="77777777" w:rsidR="00D26AF9" w:rsidRPr="000B0B77" w:rsidRDefault="00D26AF9" w:rsidP="007E0006">
      <w:pPr>
        <w:widowControl w:val="0"/>
        <w:ind w:left="720"/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</w:p>
    <w:p w14:paraId="62061D40" w14:textId="77777777" w:rsidR="00D26AF9" w:rsidRPr="000B0B77" w:rsidRDefault="00D26AF9" w:rsidP="007E0006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Z uwagi na zmieniającą się co miesiąc liczbę uczestniczących w programie Zamawiającemu będzie przysługiwać prawo zgłaszania nowych uczestników, począwszy od kolejnego okresu rozliczeniowego (miesięcznego).</w:t>
      </w:r>
    </w:p>
    <w:p w14:paraId="1F9D1D62" w14:textId="77777777" w:rsidR="00D26AF9" w:rsidRPr="000B0B77" w:rsidRDefault="00D26AF9" w:rsidP="007E0006">
      <w:pPr>
        <w:widowControl w:val="0"/>
        <w:ind w:left="720"/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</w:p>
    <w:p w14:paraId="697CF91D" w14:textId="77777777" w:rsidR="00D26AF9" w:rsidRPr="000B0B77" w:rsidRDefault="00D26AF9" w:rsidP="007E0006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  <w:r w:rsidRPr="000B0B77">
        <w:rPr>
          <w:rFonts w:cs="Times New Roman"/>
          <w:sz w:val="24"/>
          <w:szCs w:val="24"/>
        </w:rPr>
        <w:t xml:space="preserve">Zamawiający zastrzega sobie prawo rezygnacji z uprawnień dostępu do usług przez osoby korzystające </w:t>
      </w:r>
      <w:r>
        <w:rPr>
          <w:rFonts w:cs="Times New Roman"/>
          <w:sz w:val="24"/>
          <w:szCs w:val="24"/>
        </w:rPr>
        <w:t xml:space="preserve">z kart </w:t>
      </w:r>
      <w:r w:rsidRPr="000B0B77">
        <w:rPr>
          <w:rFonts w:cs="Times New Roman"/>
          <w:sz w:val="24"/>
          <w:szCs w:val="24"/>
        </w:rPr>
        <w:t>w poprzedni</w:t>
      </w:r>
      <w:r>
        <w:rPr>
          <w:rFonts w:cs="Times New Roman"/>
          <w:sz w:val="24"/>
          <w:szCs w:val="24"/>
        </w:rPr>
        <w:t>m okresie rozliczeniowym</w:t>
      </w:r>
      <w:r w:rsidRPr="000B0B77">
        <w:rPr>
          <w:rFonts w:cs="Times New Roman"/>
          <w:sz w:val="24"/>
          <w:szCs w:val="24"/>
        </w:rPr>
        <w:t>.</w:t>
      </w:r>
      <w:r w:rsidRPr="000B0B77">
        <w:rPr>
          <w:rFonts w:eastAsia="Times New Roman" w:cs="Times New Roman"/>
          <w:bCs/>
          <w:sz w:val="24"/>
          <w:szCs w:val="24"/>
        </w:rPr>
        <w:t xml:space="preserve"> </w:t>
      </w:r>
    </w:p>
    <w:p w14:paraId="7A6DB66E" w14:textId="77777777" w:rsidR="00D26AF9" w:rsidRPr="000B0B77" w:rsidRDefault="00D26AF9" w:rsidP="007E0006">
      <w:pPr>
        <w:widowControl w:val="0"/>
        <w:ind w:left="72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5DFCA58D" w14:textId="77777777" w:rsidR="00D26AF9" w:rsidRPr="000B0B77" w:rsidRDefault="00D26AF9" w:rsidP="007E0006">
      <w:pPr>
        <w:pStyle w:val="Akapitzlist"/>
        <w:widowControl w:val="0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Pracownicy Zamawiającego powinni mieć możliwość korzystania z usług wymienionych </w:t>
      </w:r>
      <w:r w:rsidRPr="00CE5982">
        <w:rPr>
          <w:rFonts w:eastAsia="Times New Roman" w:cs="Times New Roman"/>
          <w:bCs/>
          <w:sz w:val="24"/>
          <w:szCs w:val="24"/>
        </w:rPr>
        <w:t>w pkt 10,</w:t>
      </w:r>
      <w:r w:rsidRPr="000B0B77">
        <w:rPr>
          <w:rFonts w:eastAsia="Times New Roman" w:cs="Times New Roman"/>
          <w:bCs/>
          <w:sz w:val="24"/>
          <w:szCs w:val="24"/>
        </w:rPr>
        <w:t xml:space="preserve"> w </w:t>
      </w:r>
      <w:r w:rsidRPr="005A463D">
        <w:rPr>
          <w:rFonts w:eastAsia="Times New Roman" w:cs="Times New Roman"/>
          <w:bCs/>
          <w:sz w:val="24"/>
          <w:szCs w:val="24"/>
        </w:rPr>
        <w:lastRenderedPageBreak/>
        <w:t>co najmniej 4500 obiektów sportowo – rekreacyjnych na terenie całego kraju, w tym co najmniej w obiektach na terenie Krakowa oraz w obiektach na terenie województwa małopolskiego – z wyłączeniem obiektów w Mieście Kraków zgodnie z zadeklarowaną w ofercie liczbą obiektów</w:t>
      </w:r>
      <w:r>
        <w:rPr>
          <w:rFonts w:eastAsia="Times New Roman" w:cs="Times New Roman"/>
          <w:bCs/>
          <w:sz w:val="24"/>
          <w:szCs w:val="24"/>
        </w:rPr>
        <w:t>.</w:t>
      </w:r>
      <w:r w:rsidRPr="005A463D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Z</w:t>
      </w:r>
      <w:r w:rsidRPr="005A463D">
        <w:rPr>
          <w:rFonts w:eastAsia="Times New Roman" w:cs="Times New Roman"/>
          <w:bCs/>
          <w:sz w:val="24"/>
          <w:szCs w:val="24"/>
        </w:rPr>
        <w:t>godnie z liczbą obiektów zadeklarowanych w wykazie obiektów (zał. 4A i 4B do SWZ).</w:t>
      </w:r>
    </w:p>
    <w:p w14:paraId="4067FB59" w14:textId="77777777" w:rsidR="00D26AF9" w:rsidRPr="000B0B77" w:rsidRDefault="00D26AF9" w:rsidP="00D26AF9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</w:p>
    <w:p w14:paraId="70225919" w14:textId="2731CFB9" w:rsidR="00D26AF9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W ramach kart pracownicy, dzieci oraz osoby towarzyszące powinni mieć bezpłatny dostęp do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co najmniej 10 rodzajów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 xml:space="preserve"> </w:t>
      </w:r>
      <w:r w:rsidRPr="00684E9D">
        <w:rPr>
          <w:rFonts w:eastAsia="Times New Roman" w:cs="Times New Roman"/>
          <w:bCs/>
          <w:sz w:val="24"/>
          <w:szCs w:val="24"/>
        </w:rPr>
        <w:t xml:space="preserve">zajęć sportowo-rekreacyjnych, o zróżnicowanym charakterze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np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>.</w:t>
      </w:r>
      <w:r w:rsidR="00E01AFA" w:rsidRPr="00684E9D">
        <w:rPr>
          <w:rFonts w:eastAsia="Times New Roman" w:cs="Times New Roman"/>
          <w:bCs/>
          <w:sz w:val="24"/>
          <w:szCs w:val="24"/>
        </w:rPr>
        <w:t xml:space="preserve"> </w:t>
      </w:r>
      <w:r w:rsidR="00E01AFA" w:rsidRPr="00E01AFA">
        <w:rPr>
          <w:rFonts w:eastAsia="Times New Roman" w:cs="Times New Roman"/>
          <w:bCs/>
          <w:color w:val="ED0000"/>
          <w:sz w:val="24"/>
          <w:szCs w:val="24"/>
        </w:rPr>
        <w:t>w tym</w:t>
      </w:r>
      <w:r w:rsidRPr="000B0B77">
        <w:rPr>
          <w:rFonts w:eastAsia="Times New Roman" w:cs="Times New Roman"/>
          <w:bCs/>
          <w:sz w:val="24"/>
          <w:szCs w:val="24"/>
        </w:rPr>
        <w:t xml:space="preserve">: pływanie, zajęcia fitness,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aqua aerobic</w:t>
      </w:r>
      <w:r w:rsidRPr="000B0B77">
        <w:rPr>
          <w:rFonts w:eastAsia="Times New Roman" w:cs="Times New Roman"/>
          <w:bCs/>
          <w:sz w:val="24"/>
          <w:szCs w:val="24"/>
        </w:rPr>
        <w:t xml:space="preserve">, sauna, siłownia, sztuki walki, crossfit, taniec, joga, pilates, indoor cycling, spinning,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bilard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 xml:space="preserve">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kręgle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 xml:space="preserve">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gokarty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 xml:space="preserve">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tenis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 xml:space="preserve">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squash</w:t>
      </w:r>
      <w:r w:rsidRPr="000B0B77">
        <w:rPr>
          <w:rFonts w:eastAsia="Times New Roman" w:cs="Times New Roman"/>
          <w:bCs/>
          <w:sz w:val="24"/>
          <w:szCs w:val="24"/>
        </w:rPr>
        <w:t xml:space="preserve">, grota solna, ścianka wspinaczkowa, </w:t>
      </w:r>
      <w:r w:rsidRPr="00684E9D">
        <w:rPr>
          <w:rFonts w:eastAsia="Times New Roman" w:cs="Times New Roman"/>
          <w:bCs/>
          <w:strike/>
          <w:color w:val="ED0000"/>
          <w:sz w:val="24"/>
          <w:szCs w:val="24"/>
        </w:rPr>
        <w:t>trampoliny</w:t>
      </w:r>
      <w:r w:rsidRPr="00684E9D">
        <w:rPr>
          <w:rFonts w:eastAsia="Times New Roman" w:cs="Times New Roman"/>
          <w:bCs/>
          <w:color w:val="ED0000"/>
          <w:sz w:val="24"/>
          <w:szCs w:val="24"/>
        </w:rPr>
        <w:t>,</w:t>
      </w:r>
      <w:r w:rsidRPr="000B0B77">
        <w:rPr>
          <w:rFonts w:eastAsia="Times New Roman" w:cs="Times New Roman"/>
          <w:bCs/>
          <w:sz w:val="24"/>
          <w:szCs w:val="24"/>
        </w:rPr>
        <w:t xml:space="preserve"> wrotki, lodowisko, przez siedem dni w tygodniu. </w:t>
      </w:r>
    </w:p>
    <w:p w14:paraId="70C11721" w14:textId="77777777" w:rsidR="00D26AF9" w:rsidRPr="000B0B77" w:rsidRDefault="00D26AF9" w:rsidP="00D26AF9">
      <w:pPr>
        <w:widowControl w:val="0"/>
        <w:ind w:left="360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Jedynym dopuszczalnym ograniczeniem jest konieczność wcześniejszego zapisu na konkretne dni.</w:t>
      </w:r>
    </w:p>
    <w:p w14:paraId="3AA1415A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5754F6FB" w14:textId="77777777" w:rsidR="00D26AF9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162BB8">
        <w:rPr>
          <w:rFonts w:eastAsia="Times New Roman" w:cs="Times New Roman"/>
          <w:bCs/>
          <w:sz w:val="24"/>
          <w:szCs w:val="24"/>
        </w:rPr>
        <w:t xml:space="preserve">Przez obiekt należy rozumieć samodzielny zwarty zespół urządzeń terenowych (zagospodarowane tereny sportowe przeznaczone do uprawiania sportów na świeżym powietrzu) lub budynków, w których całość lub część przeznaczona jest do celów sportowo-rekreacyjnych o oddzielnym adresie administracyjnym. </w:t>
      </w:r>
    </w:p>
    <w:p w14:paraId="7193DA7D" w14:textId="77777777" w:rsidR="00D26AF9" w:rsidRPr="00162BB8" w:rsidRDefault="00D26AF9" w:rsidP="00D26AF9">
      <w:pPr>
        <w:widowControl w:val="0"/>
        <w:ind w:left="36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5031EF69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Karta dla pracownika z nielimitowaną liczbą wejść oznacza możliwość korzystania przez pracownika z różnych usług w różnych obiektach sportowych tego samego dnia, bez konieczności deklaracji korzystania z określonych lokalizacji.</w:t>
      </w:r>
    </w:p>
    <w:p w14:paraId="26BA6EAE" w14:textId="77777777" w:rsidR="00D26AF9" w:rsidRPr="000B0B77" w:rsidRDefault="00D26AF9" w:rsidP="00D26AF9">
      <w:pPr>
        <w:widowControl w:val="0"/>
        <w:ind w:left="720"/>
        <w:contextualSpacing/>
        <w:jc w:val="both"/>
        <w:rPr>
          <w:rFonts w:eastAsia="Times New Roman" w:cs="Times New Roman"/>
          <w:bCs/>
          <w:color w:val="ED0000"/>
          <w:sz w:val="24"/>
          <w:szCs w:val="24"/>
        </w:rPr>
      </w:pPr>
    </w:p>
    <w:p w14:paraId="5934D364" w14:textId="77777777" w:rsidR="00D26AF9" w:rsidRPr="000B0B77" w:rsidRDefault="00D26AF9" w:rsidP="00D26AF9">
      <w:pPr>
        <w:pStyle w:val="Akapitzlist"/>
        <w:widowControl w:val="0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Karta dla pracownika - 1 wejście dziennie oznacza możliwość korzystania przez pracownika z różnych usług w różnych obiektach sportowych, ale tylko raz dziennie w wybranym obiekcie sportowym, bez konieczności deklaracji korzystania z określonej lokalizacji.</w:t>
      </w:r>
    </w:p>
    <w:p w14:paraId="5A9E766C" w14:textId="77777777" w:rsidR="00D26AF9" w:rsidRPr="000B0B77" w:rsidRDefault="00D26AF9" w:rsidP="00D26AF9">
      <w:pPr>
        <w:widowControl w:val="0"/>
        <w:ind w:left="360"/>
        <w:jc w:val="both"/>
        <w:rPr>
          <w:rFonts w:eastAsia="Times New Roman" w:cs="Times New Roman"/>
          <w:bCs/>
          <w:color w:val="ED0000"/>
          <w:sz w:val="24"/>
          <w:szCs w:val="24"/>
        </w:rPr>
      </w:pPr>
    </w:p>
    <w:p w14:paraId="0C31F7F0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Karta dla pracownika – 2 wejścia w tygodniu oznacza możliwość korzystania przez pracownika z różnych usług w różnych obiektach sportowych dwa razy w tygodniu, bez konieczności korzystania z określonej lokalizacji.</w:t>
      </w:r>
    </w:p>
    <w:p w14:paraId="74015879" w14:textId="77777777" w:rsidR="00D26AF9" w:rsidRPr="000B0B77" w:rsidRDefault="00D26AF9" w:rsidP="00D26AF9">
      <w:pPr>
        <w:widowControl w:val="0"/>
        <w:jc w:val="both"/>
        <w:rPr>
          <w:rFonts w:eastAsia="Times New Roman" w:cs="Times New Roman"/>
          <w:bCs/>
          <w:color w:val="ED0000"/>
          <w:sz w:val="24"/>
          <w:szCs w:val="24"/>
        </w:rPr>
      </w:pPr>
    </w:p>
    <w:p w14:paraId="72AC1330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Zaprzestanie korzystania z imiennej karty abonamentowej przez Użytkownika oznacza równoczesne zakończenie korzystania z imiennych kart abonamentowych przez </w:t>
      </w:r>
      <w:r>
        <w:rPr>
          <w:rFonts w:eastAsia="Times New Roman" w:cs="Times New Roman"/>
          <w:bCs/>
          <w:sz w:val="24"/>
          <w:szCs w:val="24"/>
        </w:rPr>
        <w:t>o</w:t>
      </w:r>
      <w:r w:rsidRPr="000B0B77">
        <w:rPr>
          <w:rFonts w:eastAsia="Times New Roman" w:cs="Times New Roman"/>
          <w:bCs/>
          <w:sz w:val="24"/>
          <w:szCs w:val="24"/>
        </w:rPr>
        <w:t xml:space="preserve">sobę towarzyszącą, </w:t>
      </w:r>
      <w:r>
        <w:rPr>
          <w:rFonts w:eastAsia="Times New Roman" w:cs="Times New Roman"/>
          <w:bCs/>
          <w:sz w:val="24"/>
          <w:szCs w:val="24"/>
        </w:rPr>
        <w:t>d</w:t>
      </w:r>
      <w:r w:rsidRPr="000B0B77">
        <w:rPr>
          <w:rFonts w:eastAsia="Times New Roman" w:cs="Times New Roman"/>
          <w:bCs/>
          <w:sz w:val="24"/>
          <w:szCs w:val="24"/>
        </w:rPr>
        <w:t xml:space="preserve">zieci. </w:t>
      </w:r>
    </w:p>
    <w:p w14:paraId="4E6914BE" w14:textId="77777777" w:rsidR="00D26AF9" w:rsidRPr="000B0B77" w:rsidRDefault="00D26AF9" w:rsidP="00D26AF9">
      <w:pPr>
        <w:widowControl w:val="0"/>
        <w:ind w:left="72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304DA40D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Dostęp do obiektów (dla wszystkich kart) powinien mieć charakter nieograniczony czasowo w godzinach ich regulaminowego otwarcia, chyba że limity czasowe nałożone są bezpośrednio przez obiekty bądź wynikają z innych przepisów (np. wymogów bezpieczeństwa)</w:t>
      </w:r>
      <w:r w:rsidRPr="000B0B77">
        <w:rPr>
          <w:rFonts w:cs="Times New Roman"/>
          <w:sz w:val="24"/>
          <w:szCs w:val="24"/>
        </w:rPr>
        <w:t xml:space="preserve"> </w:t>
      </w:r>
      <w:r w:rsidRPr="000B0B77">
        <w:rPr>
          <w:rFonts w:eastAsia="Times New Roman" w:cs="Times New Roman"/>
          <w:bCs/>
          <w:sz w:val="24"/>
          <w:szCs w:val="24"/>
        </w:rPr>
        <w:t>przy czym czas trwania jednorazowego pobytu w obiekcie (rozumiany jako czas korzystania z usługi) nie może być krótszy niż 45 minut, a w przypadku korzystania z sauny nie może być krótszy niż 30 minut</w:t>
      </w:r>
    </w:p>
    <w:p w14:paraId="2D9B5732" w14:textId="77777777" w:rsidR="00D26AF9" w:rsidRPr="000B0B77" w:rsidRDefault="00D26AF9" w:rsidP="00D26AF9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</w:p>
    <w:p w14:paraId="3B6CF627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Wykonawca, w ramach umowy, nieodpłatnie umożliwi korzystanie z nowo dostępnych usług w ramach pakietu sportowego, świadczonych przez podmioty, z którymi Wykonawca nawiąże współpracę w trakcie trwania umowy z Zamawiającym. </w:t>
      </w:r>
    </w:p>
    <w:p w14:paraId="5E2BF99A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14:paraId="58137511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Zakres usług w ramach pakietu będzie zamieszczony na stronie internetowej Wykonawcy. </w:t>
      </w:r>
    </w:p>
    <w:p w14:paraId="7D7EEB22" w14:textId="77777777" w:rsidR="00D26AF9" w:rsidRPr="000B0B77" w:rsidRDefault="00D26AF9" w:rsidP="00D26AF9">
      <w:pPr>
        <w:widowControl w:val="0"/>
        <w:contextualSpacing/>
        <w:jc w:val="both"/>
        <w:rPr>
          <w:rFonts w:eastAsia="Times New Roman" w:cs="Times New Roman"/>
          <w:bCs/>
          <w:strike/>
          <w:sz w:val="24"/>
          <w:szCs w:val="24"/>
        </w:rPr>
      </w:pPr>
    </w:p>
    <w:p w14:paraId="090F6F04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 xml:space="preserve">Karta uprawnia użytkowników do wejścia i korzystania z usług, w obiektach będących w ofercie Wykonawcy na terytorium całego kraju. </w:t>
      </w:r>
    </w:p>
    <w:p w14:paraId="3022A314" w14:textId="77777777" w:rsidR="00D26AF9" w:rsidRPr="000B0B77" w:rsidRDefault="00D26AF9" w:rsidP="00D26AF9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</w:p>
    <w:p w14:paraId="3BD6F9B4" w14:textId="77777777" w:rsidR="00D26AF9" w:rsidRPr="00D016BE" w:rsidRDefault="00D26AF9" w:rsidP="00D26AF9">
      <w:pPr>
        <w:pStyle w:val="Akapitzlist"/>
        <w:widowControl w:val="0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</w:rPr>
      </w:pPr>
      <w:bookmarkStart w:id="3" w:name="_Hlk150508976"/>
      <w:r w:rsidRPr="00D016BE">
        <w:rPr>
          <w:rFonts w:eastAsia="Times New Roman" w:cs="Times New Roman"/>
          <w:bCs/>
          <w:sz w:val="24"/>
          <w:szCs w:val="24"/>
        </w:rPr>
        <w:t xml:space="preserve">Wykonawca zapewni Platformę elektroniczną - narzędzie elektroniczne do składania zamówień przez Zamawiającego która będzie dostępna pod adresem wskazanym przez Wykonawcę. </w:t>
      </w:r>
    </w:p>
    <w:p w14:paraId="41363426" w14:textId="77777777" w:rsidR="00D26AF9" w:rsidRPr="000B0B77" w:rsidRDefault="00D26AF9" w:rsidP="00D26AF9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</w:p>
    <w:bookmarkEnd w:id="3"/>
    <w:p w14:paraId="577B73C3" w14:textId="77777777" w:rsidR="00D26AF9" w:rsidRPr="000B0B77" w:rsidRDefault="00D26AF9" w:rsidP="00D26AF9">
      <w:pPr>
        <w:widowControl w:val="0"/>
        <w:numPr>
          <w:ilvl w:val="0"/>
          <w:numId w:val="31"/>
        </w:numPr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0B0B77">
        <w:rPr>
          <w:rFonts w:eastAsia="Times New Roman" w:cs="Times New Roman"/>
          <w:bCs/>
          <w:sz w:val="24"/>
          <w:szCs w:val="24"/>
        </w:rPr>
        <w:t>Zamawiający zamierza dofinansować ze środków Zakładowego Funduszu Świadczeń Socjalnych kar</w:t>
      </w:r>
      <w:r>
        <w:rPr>
          <w:rFonts w:eastAsia="Times New Roman" w:cs="Times New Roman"/>
          <w:bCs/>
          <w:sz w:val="24"/>
          <w:szCs w:val="24"/>
        </w:rPr>
        <w:t>ty</w:t>
      </w:r>
      <w:r w:rsidRPr="000B0B77">
        <w:rPr>
          <w:rFonts w:eastAsia="Times New Roman" w:cs="Times New Roman"/>
          <w:bCs/>
          <w:sz w:val="24"/>
          <w:szCs w:val="24"/>
        </w:rPr>
        <w:t xml:space="preserve"> dla pracowników w wysokości od 10% do 75 %. Opłacenie kart dla osoby towarzyszącej oraz dziecka nie będzie dofinansowywane z Zakładowego Funduszu Świadczeń Socjalnych.</w:t>
      </w:r>
    </w:p>
    <w:p w14:paraId="3614F780" w14:textId="77777777" w:rsidR="00D26AF9" w:rsidRPr="000B0B77" w:rsidRDefault="00D26AF9" w:rsidP="00D26AF9">
      <w:pPr>
        <w:widowControl w:val="0"/>
        <w:ind w:left="360"/>
        <w:jc w:val="both"/>
        <w:rPr>
          <w:rFonts w:eastAsia="Times New Roman" w:cs="Times New Roman"/>
          <w:bCs/>
          <w:sz w:val="24"/>
          <w:szCs w:val="24"/>
        </w:rPr>
      </w:pPr>
    </w:p>
    <w:p w14:paraId="1B898C5F" w14:textId="5850DA75" w:rsidR="00D26AF9" w:rsidRDefault="00D26AF9" w:rsidP="004C0619">
      <w:pPr>
        <w:suppressAutoHyphens w:val="0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  <w:r w:rsidRPr="000B0B77">
        <w:rPr>
          <w:rFonts w:cs="Times New Roman"/>
          <w:sz w:val="24"/>
          <w:szCs w:val="24"/>
        </w:rPr>
        <w:t xml:space="preserve">Dostęp do co najmniej 80% obiektów oferowanych przez Wykonawcę nie może wiązać się </w:t>
      </w:r>
      <w:r w:rsidRPr="000B0B77">
        <w:rPr>
          <w:rFonts w:cs="Times New Roman"/>
          <w:sz w:val="24"/>
          <w:szCs w:val="24"/>
        </w:rPr>
        <w:br/>
        <w:t xml:space="preserve">z dodatkowymi kosztami. W </w:t>
      </w:r>
      <w:r w:rsidRPr="002403D2">
        <w:rPr>
          <w:rFonts w:cs="Times New Roman"/>
          <w:sz w:val="24"/>
          <w:szCs w:val="24"/>
        </w:rPr>
        <w:t>pozostałych</w:t>
      </w:r>
      <w:r w:rsidRPr="000B0B77">
        <w:rPr>
          <w:rFonts w:cs="Times New Roman"/>
          <w:sz w:val="24"/>
          <w:szCs w:val="24"/>
        </w:rPr>
        <w:t xml:space="preserve"> obiektach dodatkowa opłata nie może przekraczać 35 zł</w:t>
      </w:r>
      <w:r w:rsidR="002016C8">
        <w:rPr>
          <w:rFonts w:cs="Times New Roman"/>
          <w:sz w:val="24"/>
          <w:szCs w:val="24"/>
        </w:rPr>
        <w:t xml:space="preserve"> </w:t>
      </w:r>
      <w:r w:rsidR="002016C8" w:rsidRPr="00656AAC">
        <w:rPr>
          <w:rFonts w:cs="Times New Roman"/>
          <w:color w:val="ED0000"/>
          <w:sz w:val="24"/>
          <w:szCs w:val="24"/>
        </w:rPr>
        <w:t>z wyłączeniem zajęć: squash i tenis, gdzie dopłata może być wyższa niż 35 zł.</w:t>
      </w:r>
      <w:r w:rsidRPr="002016C8">
        <w:rPr>
          <w:rFonts w:cs="Times New Roman"/>
          <w:color w:val="ED0000"/>
          <w:sz w:val="24"/>
          <w:szCs w:val="24"/>
        </w:rPr>
        <w:t xml:space="preserve"> </w:t>
      </w:r>
      <w:r w:rsidRPr="000B0B77">
        <w:rPr>
          <w:rFonts w:cs="Times New Roman"/>
          <w:sz w:val="24"/>
          <w:szCs w:val="24"/>
        </w:rPr>
        <w:t>Kwotę dodatkowej opłaty należy podać w załączniku nr 4A i 4B (Wykaz obiektów).</w:t>
      </w:r>
    </w:p>
    <w:p w14:paraId="147427B4" w14:textId="77777777" w:rsidR="00D26AF9" w:rsidRDefault="00D26AF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5428B05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6FBE11F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A6E3460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6646F3A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B847C69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FD422C6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0822B91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FCE8746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AACC4FE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A6039C3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D616B07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9A9F790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C54FEC0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285F86C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EC98C9E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1058111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0D2563E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774352E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B3A8B70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66DAD69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871F122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D328695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074CAF7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21E44F5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29A85C4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7E5DF1A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3C65D4C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B30DB1E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4548689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5E3B828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1317A81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C8B490D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587C471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2CF080B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625EEF4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3A695E5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305020F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A9BE79B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EAAE669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64BB5CD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90E8C26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E859F8A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B448BD5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7D60C38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419FD3F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AEB6DA6" w14:textId="77777777" w:rsidR="00CE68C1" w:rsidRDefault="00CE68C1" w:rsidP="00CE68C1">
      <w:pPr>
        <w:widowControl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DC9A038" w14:textId="77777777" w:rsidR="0048201A" w:rsidRDefault="0048201A" w:rsidP="0048201A">
      <w:pPr>
        <w:widowControl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04992C8" w14:textId="6BAC5870" w:rsidR="00CE68C1" w:rsidRDefault="00CE68C1" w:rsidP="0048201A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ZAŁĄCZNIK NR 2 DO ODPOWIEDZI NA PYTANIA</w:t>
      </w:r>
    </w:p>
    <w:p w14:paraId="3E517E21" w14:textId="3180EB6D" w:rsidR="00CE68C1" w:rsidRDefault="007E0006" w:rsidP="00CE68C1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Załącznik nr 4a</w:t>
      </w:r>
      <w:r>
        <w:rPr>
          <w:rFonts w:eastAsia="Times New Roman" w:cs="Times New Roman"/>
          <w:b/>
          <w:bCs/>
          <w:sz w:val="24"/>
          <w:szCs w:val="24"/>
        </w:rPr>
        <w:t xml:space="preserve"> do SWZ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14:paraId="57608B02" w14:textId="77777777" w:rsidR="00CE68C1" w:rsidRDefault="00CE68C1" w:rsidP="00CE68C1">
      <w:pPr>
        <w:widowControl w:val="0"/>
        <w:ind w:left="851"/>
        <w:rPr>
          <w:rFonts w:eastAsia="Times New Roman" w:cs="Times New Roman"/>
          <w:b/>
        </w:rPr>
      </w:pPr>
    </w:p>
    <w:p w14:paraId="2DC1AF75" w14:textId="77777777" w:rsidR="00CE68C1" w:rsidRDefault="00CE68C1" w:rsidP="00CE68C1">
      <w:pPr>
        <w:widowControl w:val="0"/>
        <w:ind w:left="851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WYKAZ OBIEKTÓW NA TERENIE MIASTA KRAKOWA</w:t>
      </w:r>
    </w:p>
    <w:p w14:paraId="7A74EC46" w14:textId="77777777" w:rsidR="00CE68C1" w:rsidRDefault="00CE68C1" w:rsidP="00CE68C1">
      <w:pPr>
        <w:widowControl w:val="0"/>
        <w:ind w:left="851"/>
        <w:rPr>
          <w:rFonts w:eastAsia="Times New Roman" w:cs="Times New Roman"/>
          <w:b/>
        </w:rPr>
      </w:pPr>
    </w:p>
    <w:tbl>
      <w:tblPr>
        <w:tblStyle w:val="Tabela-Siatka"/>
        <w:tblW w:w="4932" w:type="pct"/>
        <w:tblInd w:w="137" w:type="dxa"/>
        <w:tblLook w:val="04A0" w:firstRow="1" w:lastRow="0" w:firstColumn="1" w:lastColumn="0" w:noHBand="0" w:noVBand="1"/>
      </w:tblPr>
      <w:tblGrid>
        <w:gridCol w:w="710"/>
        <w:gridCol w:w="4297"/>
        <w:gridCol w:w="2453"/>
        <w:gridCol w:w="2455"/>
      </w:tblGrid>
      <w:tr w:rsidR="00CE68C1" w14:paraId="72DFB1C1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993249" w14:textId="77777777" w:rsidR="00CE68C1" w:rsidRPr="005D71BD" w:rsidRDefault="00CE68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B1A45" w14:textId="77777777" w:rsidR="00CE68C1" w:rsidRPr="005D71BD" w:rsidRDefault="00CE68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Nazwa i adres obiektu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9BBDBA" w14:textId="77777777" w:rsidR="00CE68C1" w:rsidRPr="005D71BD" w:rsidRDefault="00CE68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Rodzaj działalności sportowo-rekreacyjnej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CA81BC" w14:textId="77777777" w:rsidR="00CE68C1" w:rsidRPr="005D71BD" w:rsidRDefault="00CE68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Kwota dodatkowej opłaty</w:t>
            </w:r>
          </w:p>
        </w:tc>
      </w:tr>
      <w:tr w:rsidR="00CE68C1" w14:paraId="0A470545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C9E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47C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D88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4F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100873F2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83E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ADC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8D3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465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54F2EAB4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8CE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206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C30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FBC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19950B80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B74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F60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C1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E96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076A024D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A29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444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F1C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E08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3EF13277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BD7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C7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01D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96B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0F53E50D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BD7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46D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3F7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075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1B7D6FEE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36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0B7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809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F58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4C3997AF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057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9E5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A30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AB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2E480450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BF1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573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201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969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576EBE0C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B96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7A7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0F3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55C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2B7730C0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1F8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83E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17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035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5047322F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405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51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DAB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6EF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3E6CAA75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3A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527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A18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4C9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3BDED776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2A8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42A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FC6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178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19B63D57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C8D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063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6DA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75A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6F3D03F7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DAE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C91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FFE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1C0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CE68C1" w14:paraId="7F5E0C02" w14:textId="77777777" w:rsidTr="00CE68C1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62E" w14:textId="77777777" w:rsidR="00CE68C1" w:rsidRDefault="00CE68C1" w:rsidP="00CE68C1">
            <w:pPr>
              <w:pStyle w:val="Akapitzlist"/>
              <w:widowControl w:val="0"/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879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18E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5E1" w14:textId="77777777" w:rsidR="00CE68C1" w:rsidRDefault="00CE68C1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</w:tbl>
    <w:p w14:paraId="55FFB1EB" w14:textId="77777777" w:rsidR="00CE68C1" w:rsidRDefault="00CE68C1" w:rsidP="00CE68C1">
      <w:pPr>
        <w:widowControl w:val="0"/>
        <w:rPr>
          <w:rFonts w:eastAsia="Times New Roman" w:cs="Times New Roman"/>
          <w:b/>
          <w:sz w:val="24"/>
          <w:szCs w:val="24"/>
        </w:rPr>
      </w:pPr>
    </w:p>
    <w:p w14:paraId="4D5974B0" w14:textId="77777777" w:rsidR="00CE68C1" w:rsidRDefault="00CE68C1" w:rsidP="00CE68C1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</w:p>
    <w:p w14:paraId="7BDE687D" w14:textId="77777777" w:rsidR="00CE68C1" w:rsidRDefault="00CE68C1" w:rsidP="00CE68C1">
      <w:pPr>
        <w:pStyle w:val="Akapitzlist"/>
        <w:widowControl w:val="0"/>
        <w:numPr>
          <w:ilvl w:val="0"/>
          <w:numId w:val="35"/>
        </w:numPr>
        <w:suppressAutoHyphens w:val="0"/>
        <w:ind w:left="714" w:hanging="357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Jeżeli dwa lub więcej niezależnych podmiotów świadczących usługi zostało zlokalizowanych </w:t>
      </w:r>
      <w:r>
        <w:rPr>
          <w:rFonts w:eastAsia="Times New Roman" w:cs="Times New Roman"/>
          <w:bCs/>
          <w:sz w:val="24"/>
          <w:szCs w:val="24"/>
        </w:rPr>
        <w:br/>
        <w:t>w odrębnych lokalach tego samego budynku, wówczas zostaną zakwalifikowane jako dwa odrębne obiekty (na Wykonawcy spoczywać będzie udowodnienie stanu faktycznego).</w:t>
      </w:r>
    </w:p>
    <w:p w14:paraId="1E5B7A79" w14:textId="77777777" w:rsidR="00CE68C1" w:rsidRDefault="00CE68C1" w:rsidP="00CE68C1">
      <w:pPr>
        <w:pStyle w:val="Akapitzlist"/>
        <w:widowControl w:val="0"/>
        <w:numPr>
          <w:ilvl w:val="0"/>
          <w:numId w:val="35"/>
        </w:numPr>
        <w:suppressAutoHyphens w:val="0"/>
        <w:ind w:left="714" w:hanging="357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Obiekty świadczące usługi wyłącznie dla dzieci nie wliczają się do liczby obiektów branych pod uwagę w powyższym wykazie.</w:t>
      </w:r>
    </w:p>
    <w:p w14:paraId="46C9B34A" w14:textId="24159ECB" w:rsidR="00300895" w:rsidRPr="00132BE5" w:rsidRDefault="00CE68C1" w:rsidP="00132BE5">
      <w:pPr>
        <w:pStyle w:val="Akapitzlist"/>
        <w:numPr>
          <w:ilvl w:val="0"/>
          <w:numId w:val="35"/>
        </w:numPr>
        <w:jc w:val="both"/>
        <w:rPr>
          <w:rFonts w:eastAsia="Times New Roman" w:cs="Times New Roman"/>
          <w:bCs/>
          <w:color w:val="ED0000"/>
          <w:sz w:val="24"/>
          <w:szCs w:val="24"/>
        </w:rPr>
      </w:pPr>
      <w:r w:rsidRPr="00300895">
        <w:rPr>
          <w:rFonts w:eastAsia="Times New Roman" w:cs="Times New Roman"/>
          <w:bCs/>
          <w:sz w:val="24"/>
          <w:szCs w:val="24"/>
        </w:rPr>
        <w:t>Wykonawca zapewnia, iż dostęp do co najmniej 80% obiektów, nie wiąże się z dodatkowymi kosztami. W pozostałych obiektach dopłata nie może przekroczyć 35</w:t>
      </w:r>
      <w:r w:rsidR="00B10CC9">
        <w:rPr>
          <w:rFonts w:eastAsia="Times New Roman" w:cs="Times New Roman"/>
          <w:bCs/>
          <w:sz w:val="24"/>
          <w:szCs w:val="24"/>
        </w:rPr>
        <w:t xml:space="preserve"> </w:t>
      </w:r>
      <w:r w:rsidRPr="00300895">
        <w:rPr>
          <w:rFonts w:eastAsia="Times New Roman" w:cs="Times New Roman"/>
          <w:bCs/>
          <w:sz w:val="24"/>
          <w:szCs w:val="24"/>
        </w:rPr>
        <w:t>zł na Użytkownika</w:t>
      </w:r>
      <w:r w:rsidR="00300895" w:rsidRPr="00300895">
        <w:rPr>
          <w:rFonts w:eastAsia="Times New Roman" w:cs="Times New Roman"/>
          <w:bCs/>
          <w:sz w:val="24"/>
          <w:szCs w:val="24"/>
        </w:rPr>
        <w:t xml:space="preserve"> </w:t>
      </w:r>
      <w:bookmarkStart w:id="4" w:name="_Hlk153191530"/>
      <w:r w:rsidR="00300895" w:rsidRPr="00132BE5">
        <w:rPr>
          <w:rFonts w:eastAsia="Times New Roman" w:cs="Times New Roman"/>
          <w:bCs/>
          <w:color w:val="ED0000"/>
          <w:sz w:val="24"/>
          <w:szCs w:val="24"/>
        </w:rPr>
        <w:t>z wyłączeniem zajęć: squash i tenis, gdzie dopłata może być wyższa niż 35 zł.</w:t>
      </w:r>
    </w:p>
    <w:bookmarkEnd w:id="4"/>
    <w:p w14:paraId="36763F90" w14:textId="42EFFAB8" w:rsidR="00CE68C1" w:rsidRDefault="00CE68C1" w:rsidP="00300895">
      <w:pPr>
        <w:pStyle w:val="Akapitzlist"/>
        <w:suppressAutoHyphens w:val="0"/>
        <w:spacing w:after="200" w:line="276" w:lineRule="auto"/>
        <w:ind w:left="720"/>
        <w:jc w:val="both"/>
        <w:rPr>
          <w:rFonts w:eastAsia="Times New Roman" w:cs="Times New Roman"/>
          <w:bCs/>
          <w:sz w:val="24"/>
          <w:szCs w:val="24"/>
        </w:rPr>
      </w:pPr>
    </w:p>
    <w:p w14:paraId="3A466B4B" w14:textId="77777777" w:rsidR="00CE68C1" w:rsidRDefault="00CE68C1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A34B525" w14:textId="7BC35E80" w:rsidR="00300895" w:rsidRPr="00362041" w:rsidRDefault="00362041" w:rsidP="00362041">
      <w:pPr>
        <w:suppressAutoHyphens w:val="0"/>
        <w:jc w:val="right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362041">
        <w:rPr>
          <w:rFonts w:eastAsia="Times New Roman" w:cs="Times New Roman"/>
          <w:b/>
          <w:noProof/>
          <w:sz w:val="24"/>
          <w:szCs w:val="24"/>
          <w:lang w:eastAsia="pl-PL"/>
        </w:rPr>
        <w:lastRenderedPageBreak/>
        <w:t>ZAŁĄCZNIK NR 2 DO ODPOWIEDZI NA PYTANIA</w:t>
      </w:r>
    </w:p>
    <w:p w14:paraId="743AAB87" w14:textId="12B8999F" w:rsidR="00300895" w:rsidRDefault="007E0006" w:rsidP="00300895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Załącznik nr 4b</w:t>
      </w:r>
      <w:r>
        <w:rPr>
          <w:rFonts w:eastAsia="Times New Roman" w:cs="Times New Roman"/>
          <w:b/>
          <w:bCs/>
          <w:sz w:val="24"/>
          <w:szCs w:val="24"/>
        </w:rPr>
        <w:t xml:space="preserve"> do SWZ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14:paraId="09D35215" w14:textId="77777777" w:rsidR="00300895" w:rsidRDefault="00300895" w:rsidP="00300895">
      <w:pPr>
        <w:widowControl w:val="0"/>
        <w:ind w:left="851"/>
        <w:rPr>
          <w:rFonts w:eastAsia="Times New Roman" w:cs="Times New Roman"/>
          <w:b/>
        </w:rPr>
      </w:pPr>
    </w:p>
    <w:p w14:paraId="0B00A2CF" w14:textId="77777777" w:rsidR="00300895" w:rsidRDefault="00300895" w:rsidP="00300895">
      <w:pPr>
        <w:widowControl w:val="0"/>
        <w:ind w:left="85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WYKAZ OBIEKTÓW NA TERENIE WOJEWÓDZTWA MAŁOPOLSKIEGO</w:t>
      </w:r>
    </w:p>
    <w:p w14:paraId="32729500" w14:textId="77777777" w:rsidR="00300895" w:rsidRDefault="00300895" w:rsidP="00300895">
      <w:pPr>
        <w:widowControl w:val="0"/>
        <w:ind w:left="851"/>
        <w:rPr>
          <w:rFonts w:eastAsia="Times New Roman" w:cs="Times New Roman"/>
          <w:b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96"/>
        <w:gridCol w:w="4549"/>
        <w:gridCol w:w="2452"/>
        <w:gridCol w:w="2455"/>
      </w:tblGrid>
      <w:tr w:rsidR="00300895" w14:paraId="181CE544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AE482" w14:textId="77777777" w:rsidR="00300895" w:rsidRPr="005D71BD" w:rsidRDefault="0030089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AD4251" w14:textId="77777777" w:rsidR="00300895" w:rsidRPr="005D71BD" w:rsidRDefault="003008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Nazwa i adres obiektu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D5F744" w14:textId="77777777" w:rsidR="00300895" w:rsidRPr="005D71BD" w:rsidRDefault="003008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Rodzaj działalności sportowo-rekreacyjnej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7BBD61" w14:textId="77777777" w:rsidR="00300895" w:rsidRPr="005D71BD" w:rsidRDefault="0030089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1BD">
              <w:rPr>
                <w:rFonts w:ascii="Times New Roman" w:eastAsia="Times New Roman" w:hAnsi="Times New Roman" w:cs="Times New Roman"/>
                <w:b/>
                <w:bCs/>
              </w:rPr>
              <w:t>Kwota dodatkowej opłaty</w:t>
            </w:r>
          </w:p>
        </w:tc>
      </w:tr>
      <w:tr w:rsidR="00300895" w14:paraId="4FD131BA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FEE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936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EF5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E0A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63ABD07D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9FA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84A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8C2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E6C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3295451C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3F8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4E5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34C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90F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27EAC000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2CA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B06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57F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DB1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057122CB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B86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77B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0A3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DF2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6FA0BE96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9DC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BE5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40B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826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1ADFF041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6F5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F39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CB8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E9B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7C77EB95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F54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875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A29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F94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3B41673C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386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0D7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4AF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979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0FEED4DF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170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F4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79B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D8B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75EDDEA8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B67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7B1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302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82D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2285C07D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898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8E8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661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8DF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04157A96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E36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614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A66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2D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1AAB83C9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ACC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7B0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422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D74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1B0436E0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4ED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6B3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943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6B7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0B0C6690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24A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C39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185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3B4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0967B329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170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F8D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CD0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CDC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  <w:tr w:rsidR="00300895" w14:paraId="303FD7CC" w14:textId="77777777" w:rsidTr="0030089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A33" w14:textId="77777777" w:rsidR="00300895" w:rsidRDefault="00300895" w:rsidP="00300895">
            <w:pPr>
              <w:pStyle w:val="Akapitzlist"/>
              <w:widowControl w:val="0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A1C" w14:textId="77777777" w:rsidR="00300895" w:rsidRDefault="0030089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702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277" w14:textId="77777777" w:rsidR="00300895" w:rsidRDefault="00300895">
            <w:pPr>
              <w:widowControl w:val="0"/>
              <w:rPr>
                <w:rFonts w:eastAsia="Times New Roman" w:cs="Times New Roman"/>
                <w:b/>
                <w:bCs/>
                <w:color w:val="7B7B7B" w:themeColor="accent3" w:themeShade="BF"/>
              </w:rPr>
            </w:pPr>
          </w:p>
        </w:tc>
      </w:tr>
    </w:tbl>
    <w:p w14:paraId="1C467B69" w14:textId="77777777" w:rsidR="00300895" w:rsidRDefault="00300895" w:rsidP="00300895">
      <w:pPr>
        <w:widowControl w:val="0"/>
        <w:tabs>
          <w:tab w:val="left" w:pos="990"/>
        </w:tabs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6F93DDD" w14:textId="77777777" w:rsidR="00300895" w:rsidRDefault="00300895" w:rsidP="00300895">
      <w:pPr>
        <w:pStyle w:val="Akapitzlist"/>
        <w:widowControl w:val="0"/>
        <w:numPr>
          <w:ilvl w:val="0"/>
          <w:numId w:val="35"/>
        </w:numPr>
        <w:suppressAutoHyphens w:val="0"/>
        <w:ind w:left="714" w:hanging="357"/>
        <w:contextualSpacing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/>
          <w:bCs/>
          <w:sz w:val="24"/>
          <w:szCs w:val="24"/>
        </w:rPr>
        <w:t xml:space="preserve">Jeżeli dwa lub więcej niezależnych podmiotów świadczących usługi zostało zlokalizowanych </w:t>
      </w:r>
      <w:r>
        <w:rPr>
          <w:rFonts w:eastAsia="Times New Roman" w:cs="Times New Roman"/>
          <w:bCs/>
          <w:sz w:val="24"/>
          <w:szCs w:val="24"/>
        </w:rPr>
        <w:br/>
        <w:t>w odrębnych lokalach tego samego budynku, wówczas zostaną zakwalifikowane jako dwa odrębne obiekty (na Wykonawcy spoczywać będzie udowodnienie stanu faktycznego).</w:t>
      </w:r>
    </w:p>
    <w:p w14:paraId="32C73581" w14:textId="77777777" w:rsidR="00300895" w:rsidRDefault="00300895" w:rsidP="00300895">
      <w:pPr>
        <w:pStyle w:val="Akapitzlist"/>
        <w:widowControl w:val="0"/>
        <w:numPr>
          <w:ilvl w:val="0"/>
          <w:numId w:val="35"/>
        </w:numPr>
        <w:suppressAutoHyphens w:val="0"/>
        <w:ind w:left="714" w:hanging="357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Obiekty świadczące usługi wyłącznie dla dzieci nie wliczają się do liczby obiektów branych pod uwagę w powyższym wykazie.</w:t>
      </w:r>
    </w:p>
    <w:p w14:paraId="1F5C771F" w14:textId="37ACFD94" w:rsidR="00300895" w:rsidRPr="00300895" w:rsidRDefault="00300895" w:rsidP="00300895">
      <w:pPr>
        <w:pStyle w:val="Akapitzlist"/>
        <w:widowControl w:val="0"/>
        <w:numPr>
          <w:ilvl w:val="0"/>
          <w:numId w:val="35"/>
        </w:numPr>
        <w:suppressAutoHyphens w:val="0"/>
        <w:ind w:left="714" w:hanging="357"/>
        <w:contextualSpacing/>
        <w:jc w:val="both"/>
        <w:rPr>
          <w:rFonts w:eastAsia="Times New Roman" w:cs="Times New Roman"/>
          <w:bCs/>
          <w:color w:val="ED0000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Wykonawca zapewnia, iż dostęp do co najmniej 80% obiektów, nie wiąże się z dodatkowymi kosztami. W pozostałych obiektach dopłata nie może przekroczyć 35 zł na Użytkownika </w:t>
      </w:r>
      <w:r w:rsidRPr="00300895">
        <w:rPr>
          <w:rFonts w:eastAsia="Times New Roman" w:cs="Times New Roman"/>
          <w:bCs/>
          <w:color w:val="ED0000"/>
          <w:sz w:val="24"/>
          <w:szCs w:val="24"/>
        </w:rPr>
        <w:t>z wyłączeniem zajęć</w:t>
      </w:r>
      <w:r>
        <w:rPr>
          <w:rFonts w:eastAsia="Times New Roman" w:cs="Times New Roman"/>
          <w:bCs/>
          <w:color w:val="ED0000"/>
          <w:sz w:val="24"/>
          <w:szCs w:val="24"/>
        </w:rPr>
        <w:t>:</w:t>
      </w:r>
      <w:r w:rsidRPr="00300895">
        <w:rPr>
          <w:rFonts w:eastAsia="Times New Roman" w:cs="Times New Roman"/>
          <w:bCs/>
          <w:color w:val="ED0000"/>
          <w:sz w:val="24"/>
          <w:szCs w:val="24"/>
        </w:rPr>
        <w:t xml:space="preserve"> squash i tenis, </w:t>
      </w:r>
      <w:r>
        <w:rPr>
          <w:rFonts w:eastAsia="Times New Roman" w:cs="Times New Roman"/>
          <w:bCs/>
          <w:color w:val="ED0000"/>
          <w:sz w:val="24"/>
          <w:szCs w:val="24"/>
        </w:rPr>
        <w:t>gdzie dopłata może być wyższa niż 35 zł.</w:t>
      </w:r>
    </w:p>
    <w:p w14:paraId="2D32F59D" w14:textId="77777777" w:rsidR="00300895" w:rsidRPr="00C34696" w:rsidRDefault="00300895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300895" w:rsidRPr="00C34696" w:rsidSect="004C7B25">
      <w:footnotePr>
        <w:pos w:val="beneathText"/>
      </w:footnotePr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5AA9916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187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  <w:p w14:paraId="4C3C1983" w14:textId="77777777" w:rsidR="00660332" w:rsidRDefault="006603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  <w:p w14:paraId="4E86EE38" w14:textId="77777777" w:rsidR="00660332" w:rsidRDefault="006603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1492222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BE55A6">
      <w:rPr>
        <w:b/>
        <w:sz w:val="24"/>
        <w:lang w:val="en-US"/>
      </w:rPr>
      <w:t>47</w:t>
    </w:r>
    <w:r w:rsidR="007C6182">
      <w:rPr>
        <w:b/>
        <w:sz w:val="24"/>
        <w:lang w:val="en-US"/>
      </w:rPr>
      <w:t>/</w:t>
    </w:r>
    <w:r w:rsidR="00BE55A6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965544247" name="Obraz 1965544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18968260" name="Obraz 118968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43C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380634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EC13602"/>
    <w:multiLevelType w:val="hybridMultilevel"/>
    <w:tmpl w:val="9E0247AE"/>
    <w:lvl w:ilvl="0" w:tplc="9D2636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64E3A1F"/>
    <w:multiLevelType w:val="hybridMultilevel"/>
    <w:tmpl w:val="2C9A894A"/>
    <w:lvl w:ilvl="0" w:tplc="5E3A6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A61E54"/>
    <w:multiLevelType w:val="hybridMultilevel"/>
    <w:tmpl w:val="4678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90DA7"/>
    <w:multiLevelType w:val="hybridMultilevel"/>
    <w:tmpl w:val="C1B6F34A"/>
    <w:lvl w:ilvl="0" w:tplc="F576794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8" w15:restartNumberingAfterBreak="0">
    <w:nsid w:val="4B7D49D5"/>
    <w:multiLevelType w:val="hybridMultilevel"/>
    <w:tmpl w:val="DFCE7798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515483C"/>
    <w:multiLevelType w:val="hybridMultilevel"/>
    <w:tmpl w:val="1CFA2C9E"/>
    <w:lvl w:ilvl="0" w:tplc="0922C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2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B5048F"/>
    <w:multiLevelType w:val="hybridMultilevel"/>
    <w:tmpl w:val="03F07E32"/>
    <w:lvl w:ilvl="0" w:tplc="14FC5A6C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9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9"/>
  </w:num>
  <w:num w:numId="20" w16cid:durableId="14006374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6"/>
  </w:num>
  <w:num w:numId="25" w16cid:durableId="1859195185">
    <w:abstractNumId w:val="20"/>
  </w:num>
  <w:num w:numId="26" w16cid:durableId="4387678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6"/>
  </w:num>
  <w:num w:numId="28" w16cid:durableId="1684550562">
    <w:abstractNumId w:val="10"/>
  </w:num>
  <w:num w:numId="29" w16cid:durableId="781656818">
    <w:abstractNumId w:val="24"/>
  </w:num>
  <w:num w:numId="30" w16cid:durableId="1278490667">
    <w:abstractNumId w:val="15"/>
  </w:num>
  <w:num w:numId="31" w16cid:durableId="906502234">
    <w:abstractNumId w:val="6"/>
  </w:num>
  <w:num w:numId="32" w16cid:durableId="1372419544">
    <w:abstractNumId w:val="28"/>
  </w:num>
  <w:num w:numId="33" w16cid:durableId="1953634785">
    <w:abstractNumId w:val="38"/>
  </w:num>
  <w:num w:numId="34" w16cid:durableId="1829201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9787603">
    <w:abstractNumId w:val="15"/>
  </w:num>
  <w:num w:numId="36" w16cid:durableId="1964070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1B8A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0C1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D7B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27319"/>
    <w:rsid w:val="00132BE5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183"/>
    <w:rsid w:val="001B3699"/>
    <w:rsid w:val="001B51B7"/>
    <w:rsid w:val="001C739F"/>
    <w:rsid w:val="001D51C8"/>
    <w:rsid w:val="001D7BD0"/>
    <w:rsid w:val="001E7B4B"/>
    <w:rsid w:val="001F6827"/>
    <w:rsid w:val="002016C8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43D2"/>
    <w:rsid w:val="00265058"/>
    <w:rsid w:val="00267822"/>
    <w:rsid w:val="00267F44"/>
    <w:rsid w:val="0027154D"/>
    <w:rsid w:val="00273FD2"/>
    <w:rsid w:val="0027605A"/>
    <w:rsid w:val="00280C5A"/>
    <w:rsid w:val="00285C22"/>
    <w:rsid w:val="00287048"/>
    <w:rsid w:val="00290513"/>
    <w:rsid w:val="00297DAC"/>
    <w:rsid w:val="002A1ACC"/>
    <w:rsid w:val="002A2A5F"/>
    <w:rsid w:val="002A7E2F"/>
    <w:rsid w:val="002B0515"/>
    <w:rsid w:val="002B19A9"/>
    <w:rsid w:val="002C6999"/>
    <w:rsid w:val="002C7DDE"/>
    <w:rsid w:val="002D18A4"/>
    <w:rsid w:val="002D2A42"/>
    <w:rsid w:val="002D59A0"/>
    <w:rsid w:val="002D5DF9"/>
    <w:rsid w:val="002D67A4"/>
    <w:rsid w:val="002E756D"/>
    <w:rsid w:val="002F34D0"/>
    <w:rsid w:val="002F47D2"/>
    <w:rsid w:val="002F7569"/>
    <w:rsid w:val="002F7820"/>
    <w:rsid w:val="0030007B"/>
    <w:rsid w:val="00300895"/>
    <w:rsid w:val="00306D19"/>
    <w:rsid w:val="00306E1B"/>
    <w:rsid w:val="003073BA"/>
    <w:rsid w:val="00314257"/>
    <w:rsid w:val="0031701F"/>
    <w:rsid w:val="00323ED2"/>
    <w:rsid w:val="003262BA"/>
    <w:rsid w:val="003263FC"/>
    <w:rsid w:val="00326877"/>
    <w:rsid w:val="00327F6F"/>
    <w:rsid w:val="00330218"/>
    <w:rsid w:val="00360966"/>
    <w:rsid w:val="00361D61"/>
    <w:rsid w:val="00362041"/>
    <w:rsid w:val="00363B64"/>
    <w:rsid w:val="003641BD"/>
    <w:rsid w:val="0036570B"/>
    <w:rsid w:val="0036769A"/>
    <w:rsid w:val="003738F2"/>
    <w:rsid w:val="0038144A"/>
    <w:rsid w:val="00391DCF"/>
    <w:rsid w:val="003A212A"/>
    <w:rsid w:val="003B4F2F"/>
    <w:rsid w:val="003B5EE2"/>
    <w:rsid w:val="003C6107"/>
    <w:rsid w:val="003D100A"/>
    <w:rsid w:val="003D2485"/>
    <w:rsid w:val="003D33DD"/>
    <w:rsid w:val="003D5C0F"/>
    <w:rsid w:val="003E2F4A"/>
    <w:rsid w:val="003E33D3"/>
    <w:rsid w:val="003E5C4B"/>
    <w:rsid w:val="003E6A49"/>
    <w:rsid w:val="003E70D9"/>
    <w:rsid w:val="003F1885"/>
    <w:rsid w:val="003F1FE9"/>
    <w:rsid w:val="00404248"/>
    <w:rsid w:val="00404B22"/>
    <w:rsid w:val="004106DF"/>
    <w:rsid w:val="00412832"/>
    <w:rsid w:val="00417E5F"/>
    <w:rsid w:val="004227BE"/>
    <w:rsid w:val="00425BBE"/>
    <w:rsid w:val="00426910"/>
    <w:rsid w:val="00437985"/>
    <w:rsid w:val="00442382"/>
    <w:rsid w:val="00450FB4"/>
    <w:rsid w:val="00452B3C"/>
    <w:rsid w:val="004562FF"/>
    <w:rsid w:val="00461D3D"/>
    <w:rsid w:val="00464B32"/>
    <w:rsid w:val="0048201A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619"/>
    <w:rsid w:val="004C09DA"/>
    <w:rsid w:val="004C2F9B"/>
    <w:rsid w:val="004C4AB2"/>
    <w:rsid w:val="004C7B25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5D71BD"/>
    <w:rsid w:val="005E1DD0"/>
    <w:rsid w:val="0061795E"/>
    <w:rsid w:val="00626087"/>
    <w:rsid w:val="006303A7"/>
    <w:rsid w:val="00630E5D"/>
    <w:rsid w:val="0063232A"/>
    <w:rsid w:val="006323B9"/>
    <w:rsid w:val="006365C1"/>
    <w:rsid w:val="00642A1A"/>
    <w:rsid w:val="00645152"/>
    <w:rsid w:val="006553B4"/>
    <w:rsid w:val="00656AAC"/>
    <w:rsid w:val="00656E1A"/>
    <w:rsid w:val="00660332"/>
    <w:rsid w:val="00661390"/>
    <w:rsid w:val="0066338A"/>
    <w:rsid w:val="00667049"/>
    <w:rsid w:val="0066791A"/>
    <w:rsid w:val="00667EDA"/>
    <w:rsid w:val="00674529"/>
    <w:rsid w:val="00677DCF"/>
    <w:rsid w:val="0068063A"/>
    <w:rsid w:val="006809D2"/>
    <w:rsid w:val="00684E9D"/>
    <w:rsid w:val="00694EB0"/>
    <w:rsid w:val="00696152"/>
    <w:rsid w:val="006A1B6B"/>
    <w:rsid w:val="006A30FA"/>
    <w:rsid w:val="006A4715"/>
    <w:rsid w:val="006A7AD7"/>
    <w:rsid w:val="006B1105"/>
    <w:rsid w:val="006B5D2E"/>
    <w:rsid w:val="006B6DB8"/>
    <w:rsid w:val="006C1E72"/>
    <w:rsid w:val="006C5CD3"/>
    <w:rsid w:val="006D1606"/>
    <w:rsid w:val="006D3085"/>
    <w:rsid w:val="006E3CFC"/>
    <w:rsid w:val="006E4A5A"/>
    <w:rsid w:val="006E6146"/>
    <w:rsid w:val="006F25D4"/>
    <w:rsid w:val="006F3757"/>
    <w:rsid w:val="006F4B46"/>
    <w:rsid w:val="006F5035"/>
    <w:rsid w:val="006F77EA"/>
    <w:rsid w:val="00702300"/>
    <w:rsid w:val="00703041"/>
    <w:rsid w:val="007032B0"/>
    <w:rsid w:val="007037A4"/>
    <w:rsid w:val="00703F5D"/>
    <w:rsid w:val="00706A6F"/>
    <w:rsid w:val="00714729"/>
    <w:rsid w:val="00715E13"/>
    <w:rsid w:val="007179C2"/>
    <w:rsid w:val="00721234"/>
    <w:rsid w:val="0072402C"/>
    <w:rsid w:val="00724FC4"/>
    <w:rsid w:val="00733476"/>
    <w:rsid w:val="007359E4"/>
    <w:rsid w:val="0074102C"/>
    <w:rsid w:val="00744F32"/>
    <w:rsid w:val="007563E3"/>
    <w:rsid w:val="00762481"/>
    <w:rsid w:val="00764DF4"/>
    <w:rsid w:val="007673DC"/>
    <w:rsid w:val="00767D2F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0006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41510"/>
    <w:rsid w:val="00850CD4"/>
    <w:rsid w:val="00854584"/>
    <w:rsid w:val="00855E7C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3203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2976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5E65"/>
    <w:rsid w:val="00A5644F"/>
    <w:rsid w:val="00A63440"/>
    <w:rsid w:val="00A656C8"/>
    <w:rsid w:val="00A6635F"/>
    <w:rsid w:val="00A703B6"/>
    <w:rsid w:val="00A70834"/>
    <w:rsid w:val="00A71108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5BEE"/>
    <w:rsid w:val="00AF780A"/>
    <w:rsid w:val="00B01CE4"/>
    <w:rsid w:val="00B06729"/>
    <w:rsid w:val="00B10CC9"/>
    <w:rsid w:val="00B13F02"/>
    <w:rsid w:val="00B174BA"/>
    <w:rsid w:val="00B17A62"/>
    <w:rsid w:val="00B24951"/>
    <w:rsid w:val="00B256EE"/>
    <w:rsid w:val="00B3192A"/>
    <w:rsid w:val="00B32927"/>
    <w:rsid w:val="00B42B20"/>
    <w:rsid w:val="00B43431"/>
    <w:rsid w:val="00B442D2"/>
    <w:rsid w:val="00B45E39"/>
    <w:rsid w:val="00B50A76"/>
    <w:rsid w:val="00B5543C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E55A6"/>
    <w:rsid w:val="00BF125E"/>
    <w:rsid w:val="00BF144D"/>
    <w:rsid w:val="00BF6573"/>
    <w:rsid w:val="00C01316"/>
    <w:rsid w:val="00C02790"/>
    <w:rsid w:val="00C06DDB"/>
    <w:rsid w:val="00C11C39"/>
    <w:rsid w:val="00C155FD"/>
    <w:rsid w:val="00C21872"/>
    <w:rsid w:val="00C22379"/>
    <w:rsid w:val="00C23E71"/>
    <w:rsid w:val="00C340E8"/>
    <w:rsid w:val="00C34696"/>
    <w:rsid w:val="00C41AA9"/>
    <w:rsid w:val="00C43A00"/>
    <w:rsid w:val="00C462FB"/>
    <w:rsid w:val="00C509D2"/>
    <w:rsid w:val="00C60E9E"/>
    <w:rsid w:val="00C62625"/>
    <w:rsid w:val="00C631D0"/>
    <w:rsid w:val="00C71B33"/>
    <w:rsid w:val="00C726FE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257"/>
    <w:rsid w:val="00CC2626"/>
    <w:rsid w:val="00CD46DC"/>
    <w:rsid w:val="00CD5A8A"/>
    <w:rsid w:val="00CE68C1"/>
    <w:rsid w:val="00CF4839"/>
    <w:rsid w:val="00D00407"/>
    <w:rsid w:val="00D077F7"/>
    <w:rsid w:val="00D1302C"/>
    <w:rsid w:val="00D21455"/>
    <w:rsid w:val="00D2407F"/>
    <w:rsid w:val="00D25997"/>
    <w:rsid w:val="00D26958"/>
    <w:rsid w:val="00D26AF9"/>
    <w:rsid w:val="00D3035C"/>
    <w:rsid w:val="00D32A65"/>
    <w:rsid w:val="00D438DD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5C30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972"/>
    <w:rsid w:val="00DE3EB9"/>
    <w:rsid w:val="00DE57B9"/>
    <w:rsid w:val="00DF067A"/>
    <w:rsid w:val="00DF183F"/>
    <w:rsid w:val="00DF5987"/>
    <w:rsid w:val="00E01AFA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66B97"/>
    <w:rsid w:val="00E671D5"/>
    <w:rsid w:val="00E72517"/>
    <w:rsid w:val="00E74461"/>
    <w:rsid w:val="00E74ECC"/>
    <w:rsid w:val="00E824C0"/>
    <w:rsid w:val="00E83A01"/>
    <w:rsid w:val="00E9110F"/>
    <w:rsid w:val="00E92ACE"/>
    <w:rsid w:val="00E94F65"/>
    <w:rsid w:val="00E9552F"/>
    <w:rsid w:val="00E956F7"/>
    <w:rsid w:val="00E962D2"/>
    <w:rsid w:val="00EA05DF"/>
    <w:rsid w:val="00EA2CB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527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279CB"/>
    <w:rsid w:val="00F32023"/>
    <w:rsid w:val="00F36009"/>
    <w:rsid w:val="00F4440C"/>
    <w:rsid w:val="00F46356"/>
    <w:rsid w:val="00F47472"/>
    <w:rsid w:val="00F47E02"/>
    <w:rsid w:val="00F53EF4"/>
    <w:rsid w:val="00F62389"/>
    <w:rsid w:val="00F679CD"/>
    <w:rsid w:val="00F67AA3"/>
    <w:rsid w:val="00F862C3"/>
    <w:rsid w:val="00F92309"/>
    <w:rsid w:val="00F93C25"/>
    <w:rsid w:val="00FA4E70"/>
    <w:rsid w:val="00FA7677"/>
    <w:rsid w:val="00FC361C"/>
    <w:rsid w:val="00FC604A"/>
    <w:rsid w:val="00FD030A"/>
    <w:rsid w:val="00FD39C8"/>
    <w:rsid w:val="00FE0090"/>
    <w:rsid w:val="00FF19BC"/>
    <w:rsid w:val="00FF3566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E68C1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592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274</TotalTime>
  <Pages>8</Pages>
  <Words>1907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13722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299</cp:revision>
  <cp:lastPrinted>2023-12-11T12:22:00Z</cp:lastPrinted>
  <dcterms:created xsi:type="dcterms:W3CDTF">2021-11-29T06:45:00Z</dcterms:created>
  <dcterms:modified xsi:type="dcterms:W3CDTF">2023-12-11T12:26:00Z</dcterms:modified>
</cp:coreProperties>
</file>