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95" w:rsidRPr="00843595" w:rsidRDefault="00843595" w:rsidP="00843595">
      <w:pPr>
        <w:pBdr>
          <w:bottom w:val="single" w:sz="4" w:space="1" w:color="000000"/>
        </w:pBdr>
        <w:spacing w:after="0" w:line="300" w:lineRule="auto"/>
        <w:ind w:left="397" w:hanging="397"/>
        <w:contextualSpacing/>
        <w:jc w:val="right"/>
        <w:rPr>
          <w:rFonts w:ascii="Arial" w:eastAsia="Times New Roman" w:hAnsi="Arial" w:cs="Arial"/>
          <w:i/>
          <w:lang w:eastAsia="ar-SA"/>
        </w:rPr>
      </w:pPr>
      <w:r w:rsidRPr="00843595">
        <w:rPr>
          <w:rFonts w:ascii="Arial" w:eastAsia="Times New Roman" w:hAnsi="Arial" w:cs="Arial"/>
          <w:b/>
          <w:lang w:eastAsia="ar-SA"/>
        </w:rPr>
        <w:t>Załącznik nr 4 do SWZ</w:t>
      </w: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p>
    <w:p w:rsidR="00843595" w:rsidRPr="00843595" w:rsidRDefault="00843595" w:rsidP="00843595">
      <w:pPr>
        <w:ind w:left="397" w:hanging="397"/>
        <w:contextualSpacing/>
        <w:jc w:val="center"/>
        <w:rPr>
          <w:rFonts w:ascii="Arial" w:eastAsia="Times New Roman" w:hAnsi="Arial" w:cs="Arial"/>
          <w:b/>
          <w:lang w:eastAsia="ar-SA"/>
        </w:rPr>
      </w:pPr>
      <w:r w:rsidRPr="00843595">
        <w:rPr>
          <w:rFonts w:ascii="Arial" w:eastAsia="Times New Roman" w:hAnsi="Arial" w:cs="Arial"/>
          <w:b/>
          <w:lang w:eastAsia="ar-SA"/>
        </w:rPr>
        <w:t>Wzór umowy ZP-TP/…./21</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r w:rsidRPr="00843595">
        <w:rPr>
          <w:rFonts w:ascii="Arial" w:eastAsia="Times New Roman" w:hAnsi="Arial" w:cs="Arial"/>
          <w:lang w:eastAsia="ar-SA"/>
        </w:rPr>
        <w:t>zawarta w dniu  .............. 2021 r. pomiędzy:</w:t>
      </w:r>
    </w:p>
    <w:p w:rsidR="00843595" w:rsidRPr="00843595" w:rsidRDefault="00843595" w:rsidP="00843595">
      <w:pPr>
        <w:spacing w:after="0" w:line="300" w:lineRule="auto"/>
        <w:contextualSpacing/>
        <w:jc w:val="both"/>
        <w:rPr>
          <w:rFonts w:ascii="Arial" w:eastAsia="Times New Roman" w:hAnsi="Arial" w:cs="Arial"/>
          <w:b/>
          <w:lang w:eastAsia="ar-SA"/>
        </w:rPr>
      </w:pPr>
      <w:r w:rsidRPr="00843595">
        <w:rPr>
          <w:rFonts w:ascii="Arial" w:eastAsia="Times New Roman" w:hAnsi="Arial" w:cs="Arial"/>
          <w:b/>
          <w:bCs/>
          <w:lang w:eastAsia="ar-SA"/>
        </w:rPr>
        <w:t>Samodzielnym Publicznym Specjalistycznym Zakładem Opieki Zdrowotnej</w:t>
      </w:r>
      <w:r w:rsidRPr="00843595">
        <w:rPr>
          <w:rFonts w:ascii="Arial" w:eastAsia="Times New Roman" w:hAnsi="Arial" w:cs="Arial"/>
          <w:lang w:eastAsia="ar-SA"/>
        </w:rPr>
        <w:t xml:space="preserve"> z siedzibą 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843595">
        <w:rPr>
          <w:rFonts w:ascii="Arial" w:eastAsia="Times New Roman" w:hAnsi="Arial" w:cs="Arial"/>
          <w:b/>
          <w:bCs/>
          <w:lang w:eastAsia="ar-SA"/>
        </w:rPr>
        <w:t>Zamawiającym</w:t>
      </w:r>
      <w:r w:rsidRPr="00843595">
        <w:rPr>
          <w:rFonts w:ascii="Arial" w:eastAsia="Times New Roman" w:hAnsi="Arial" w:cs="Arial"/>
          <w:lang w:eastAsia="ar-SA"/>
        </w:rPr>
        <w:t xml:space="preserve"> reprezentowanym przez Zastępcę Dyrektora ds. Finansowych </w:t>
      </w:r>
      <w:r w:rsidRPr="00843595">
        <w:rPr>
          <w:rFonts w:ascii="Arial" w:eastAsia="Times New Roman" w:hAnsi="Arial" w:cs="Arial"/>
          <w:b/>
          <w:lang w:eastAsia="ar-SA"/>
        </w:rPr>
        <w:t>Adama Hoffmanna</w:t>
      </w:r>
      <w:r w:rsidRPr="00843595">
        <w:rPr>
          <w:rFonts w:ascii="Arial" w:eastAsia="Times New Roman" w:hAnsi="Arial" w:cs="Arial"/>
          <w:lang w:eastAsia="ar-SA"/>
        </w:rPr>
        <w:t xml:space="preserve">, a … z siedzibą w …, ul. … wpisanym do … prowadzonego przez … pod numerem …, Regon …, NIP …,  zwanym w treści umowy </w:t>
      </w:r>
      <w:r w:rsidRPr="00843595">
        <w:rPr>
          <w:rFonts w:ascii="Arial" w:eastAsia="Times New Roman" w:hAnsi="Arial" w:cs="Arial"/>
          <w:b/>
          <w:bCs/>
          <w:lang w:eastAsia="ar-SA"/>
        </w:rPr>
        <w:t>Wykonawcą</w:t>
      </w:r>
      <w:r w:rsidRPr="00843595">
        <w:rPr>
          <w:rFonts w:ascii="Arial" w:eastAsia="Times New Roman" w:hAnsi="Arial" w:cs="Arial"/>
          <w:lang w:eastAsia="ar-SA"/>
        </w:rPr>
        <w:t xml:space="preserve"> reprezentowanym przez  ............................................................................... w rezultacie dokonania przez Zamawiającego wyboru oferty Wykonawcy w trybie podstawowym zgodnie z art. 275 pkt 1 Ustawy z dnia 19 września 2019 r. Prawo zamówień publicznych (Dz. U. z 2019 r. poz. 2019 ze zm.), zwaną dalej „ustawą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w:t>
      </w:r>
    </w:p>
    <w:p w:rsidR="00843595" w:rsidRPr="00843595" w:rsidRDefault="00843595" w:rsidP="00843595">
      <w:pPr>
        <w:numPr>
          <w:ilvl w:val="0"/>
          <w:numId w:val="7"/>
        </w:numPr>
        <w:tabs>
          <w:tab w:val="num" w:pos="-720"/>
        </w:tabs>
        <w:suppressAutoHyphens/>
        <w:spacing w:after="0" w:line="271" w:lineRule="auto"/>
        <w:ind w:left="357" w:hanging="357"/>
        <w:jc w:val="both"/>
        <w:rPr>
          <w:rFonts w:ascii="Arial" w:eastAsia="Calibri" w:hAnsi="Arial" w:cs="Arial"/>
        </w:rPr>
      </w:pPr>
      <w:r w:rsidRPr="00843595">
        <w:rPr>
          <w:rFonts w:ascii="Arial" w:eastAsia="Calibri" w:hAnsi="Arial" w:cs="Arial"/>
        </w:rPr>
        <w:t xml:space="preserve">Przedmiotem zamówienia jest </w:t>
      </w:r>
      <w:r w:rsidRPr="00843595">
        <w:rPr>
          <w:rFonts w:ascii="Arial" w:eastAsia="Calibri" w:hAnsi="Arial" w:cs="Arial"/>
          <w:b/>
          <w:bCs/>
          <w:iCs/>
        </w:rPr>
        <w:t xml:space="preserve">zakup i sukcesywne dostawy środków antyseptycznych i dezynfekcyjnych oraz produktów do pielęgnacji skóry (Część nr …….) </w:t>
      </w:r>
      <w:r w:rsidRPr="00843595">
        <w:rPr>
          <w:rFonts w:ascii="Arial" w:eastAsia="Calibri" w:hAnsi="Arial" w:cs="Arial"/>
          <w:iCs/>
        </w:rPr>
        <w:t>do Samodzielnego Publicznego Specjalistycznego Zakładu Opieki Zdrowotnej w Lęborku, transportem oraz na koszt i ryzyko Wykonawcy, zgodnie z zapisami formularza ofertowego oraz arkusza asortymentowo-cenowego, będących załącznikami do niniejszej umowy.</w:t>
      </w:r>
      <w:r w:rsidRPr="00843595">
        <w:rPr>
          <w:rFonts w:ascii="Arial" w:eastAsia="Calibri" w:hAnsi="Arial" w:cs="Arial"/>
        </w:rPr>
        <w:t xml:space="preserve"> </w:t>
      </w:r>
      <w:r w:rsidRPr="00843595">
        <w:rPr>
          <w:rFonts w:ascii="Arial" w:eastAsia="Calibri" w:hAnsi="Arial" w:cs="Arial"/>
          <w:iCs/>
        </w:rPr>
        <w:t xml:space="preserve">Szczegółowy opis przedmiotu zamówienia określa Arkusz asortymentowo-cenowy stanowiący </w:t>
      </w:r>
      <w:r w:rsidRPr="00843595">
        <w:rPr>
          <w:rFonts w:ascii="Arial" w:eastAsia="Calibri" w:hAnsi="Arial" w:cs="Arial"/>
          <w:b/>
          <w:iCs/>
        </w:rPr>
        <w:t>załącznik nr 2</w:t>
      </w:r>
      <w:r w:rsidRPr="00843595">
        <w:rPr>
          <w:rFonts w:ascii="Arial" w:eastAsia="Calibri" w:hAnsi="Arial" w:cs="Arial"/>
          <w:iCs/>
        </w:rPr>
        <w:t xml:space="preserve"> </w:t>
      </w:r>
      <w:r w:rsidRPr="00843595">
        <w:rPr>
          <w:rFonts w:ascii="Arial" w:eastAsia="Calibri" w:hAnsi="Arial" w:cs="Arial"/>
          <w:b/>
          <w:iCs/>
        </w:rPr>
        <w:t>do SWZ</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 xml:space="preserve">Zamawiający zastrzega sobie prawo do wykorzystania niepełnej ilości asortymentu określonego w Arkuszu asortymentowo-cenowym. Zamawiający wykorzysta 80% ilości asortymentu. Pozostałe 20% Zamawiający wykorzysta w razie zaistnienia takiej potrzeby. Z tytułu nie wykorzystania pełnej ilości asortymentu nie przysługują Wykonawcy wobec Zamawiającego roszczenia odszkodowawcze. </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Zamawiający zastrzega sobie możliwość ilościowej zmiany poszczególnych asortymentów do wysokości całkowitej wartości zamówienia określonego umową.</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W przypadku okresowych promocji lub rabatów na asortyment objęty zamówieniem, Wykonawca zobowiązuje się do zastosowania warunków promocyjnych.</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 xml:space="preserve">Zaoferowanie środki powinny posiadać opisy w języku polskim oraz być opakowane i oznakowane zgodnie z obowiązującymi przepisami. </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Wszystkie zakupione wyroby medyczne muszą spełniać wymagania określone w ustawie z dnia 20.05.2010 r. o wyrobach medycznych (tj. Dz. U. z 2020 r., poz. 186) oraz muszą posiadać dokumenty dopuszczające ich stosowanie w służbie zdrowia na terenie Rzeczpospolitej Polskiej.</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lastRenderedPageBreak/>
        <w:t>Wszystkie zakupione produkty lecznicze muszą spełniać wymagania określone w ustawie z dnia 6 września 2001 r. Prawo farmaceutyczne (</w:t>
      </w:r>
      <w:proofErr w:type="spellStart"/>
      <w:r w:rsidRPr="00843595">
        <w:rPr>
          <w:rFonts w:ascii="Arial" w:eastAsia="Calibri" w:hAnsi="Arial" w:cs="Arial"/>
        </w:rPr>
        <w:t>t.j</w:t>
      </w:r>
      <w:proofErr w:type="spellEnd"/>
      <w:r w:rsidRPr="00843595">
        <w:rPr>
          <w:rFonts w:ascii="Arial" w:eastAsia="Calibri" w:hAnsi="Arial" w:cs="Arial"/>
        </w:rPr>
        <w:t>. Dz.U. z 2021 r. poz. 974 ze zm.) oraz muszą posiadać dokumenty dopuszczające ich stosowanie w służbie zdrowia na terenie Rzeczpospolitej Polskiej.</w:t>
      </w:r>
    </w:p>
    <w:p w:rsidR="00843595" w:rsidRPr="00843595" w:rsidRDefault="00843595" w:rsidP="00843595">
      <w:pPr>
        <w:suppressAutoHyphens/>
        <w:spacing w:after="0" w:line="271" w:lineRule="auto"/>
        <w:ind w:left="357"/>
        <w:jc w:val="both"/>
        <w:rPr>
          <w:rFonts w:ascii="Arial" w:eastAsia="Calibri" w:hAnsi="Arial" w:cs="Arial"/>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2</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Przedmiot umowy będzie dostarczany sukcesywnie do Zamawiającego w ciągu </w:t>
      </w:r>
      <w:r w:rsidRPr="00843595">
        <w:rPr>
          <w:rFonts w:ascii="Arial" w:eastAsia="Times New Roman" w:hAnsi="Arial" w:cs="Arial"/>
          <w:b/>
          <w:bCs/>
          <w:lang w:eastAsia="ar-SA"/>
        </w:rPr>
        <w:t>24 miesięcy</w:t>
      </w:r>
      <w:r w:rsidRPr="00843595">
        <w:rPr>
          <w:rFonts w:ascii="Arial" w:eastAsia="Times New Roman" w:hAnsi="Arial" w:cs="Arial"/>
          <w:lang w:eastAsia="ar-SA"/>
        </w:rPr>
        <w:t xml:space="preserve"> od dnia zawarcia umowy.</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Dla zadań nr </w:t>
      </w:r>
      <w:r w:rsidRPr="00843595">
        <w:rPr>
          <w:rFonts w:ascii="Arial" w:eastAsia="Times New Roman" w:hAnsi="Arial" w:cs="Arial"/>
          <w:b/>
          <w:lang w:eastAsia="ar-SA"/>
        </w:rPr>
        <w:t>1-12</w:t>
      </w:r>
      <w:r w:rsidRPr="00843595">
        <w:rPr>
          <w:rFonts w:ascii="Arial" w:eastAsia="Times New Roman" w:hAnsi="Arial" w:cs="Arial"/>
          <w:lang w:eastAsia="ar-SA"/>
        </w:rPr>
        <w:t xml:space="preserve"> oraz </w:t>
      </w:r>
      <w:r w:rsidRPr="00843595">
        <w:rPr>
          <w:rFonts w:ascii="Arial" w:eastAsia="Times New Roman" w:hAnsi="Arial" w:cs="Arial"/>
          <w:b/>
          <w:lang w:eastAsia="ar-SA"/>
        </w:rPr>
        <w:t>19-28</w:t>
      </w:r>
      <w:r w:rsidRPr="00843595">
        <w:rPr>
          <w:rFonts w:ascii="Arial" w:eastAsia="Times New Roman" w:hAnsi="Arial" w:cs="Arial"/>
          <w:lang w:eastAsia="ar-SA"/>
        </w:rPr>
        <w:t xml:space="preserve"> dostawy będą realizowane do </w:t>
      </w:r>
      <w:r w:rsidRPr="00843595">
        <w:rPr>
          <w:rFonts w:ascii="Arial" w:eastAsia="Times New Roman" w:hAnsi="Arial" w:cs="Arial"/>
          <w:b/>
          <w:lang w:eastAsia="ar-SA"/>
        </w:rPr>
        <w:t>Magazynu Techniczno-Medycznego</w:t>
      </w:r>
      <w:r w:rsidRPr="00843595">
        <w:rPr>
          <w:rFonts w:ascii="Arial" w:eastAsia="Times New Roman" w:hAnsi="Arial" w:cs="Arial"/>
          <w:lang w:eastAsia="ar-SA"/>
        </w:rPr>
        <w:t xml:space="preserve"> Samodzielnego Publicznego Specjalistycznego Zakładu Opieki Zdrowotnej w Lęborku w godz. 8:00 – 14:00,  w terminie </w:t>
      </w:r>
      <w:r w:rsidRPr="00843595">
        <w:rPr>
          <w:rFonts w:ascii="Arial" w:eastAsia="Times New Roman" w:hAnsi="Arial" w:cs="Arial"/>
          <w:b/>
          <w:bCs/>
          <w:lang w:eastAsia="ar-SA"/>
        </w:rPr>
        <w:t>maksymalnie do 5 dni roboczych</w:t>
      </w:r>
      <w:r w:rsidRPr="00843595">
        <w:rPr>
          <w:rFonts w:ascii="Arial" w:eastAsia="Times New Roman" w:hAnsi="Arial" w:cs="Arial"/>
          <w:lang w:eastAsia="ar-SA"/>
        </w:rPr>
        <w:t xml:space="preserve"> (od poniedziałku do piątku, za wyjątkiem dni ustawowo wolnych od pracy) od złożenia zamówienia, transportem oraz na koszt i ryzyko Wykonawcy, z usługą wniesienia do Magazynu.</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Dla zadań nr </w:t>
      </w:r>
      <w:r w:rsidRPr="00843595">
        <w:rPr>
          <w:rFonts w:ascii="Arial" w:eastAsia="Times New Roman" w:hAnsi="Arial" w:cs="Arial"/>
          <w:b/>
          <w:lang w:eastAsia="ar-SA"/>
        </w:rPr>
        <w:t>13-18</w:t>
      </w:r>
      <w:r w:rsidRPr="00843595">
        <w:rPr>
          <w:rFonts w:ascii="Arial" w:eastAsia="Times New Roman" w:hAnsi="Arial" w:cs="Arial"/>
          <w:lang w:eastAsia="ar-SA"/>
        </w:rPr>
        <w:t xml:space="preserve"> dostawy będą realizowane do komory przyjęć </w:t>
      </w:r>
      <w:r w:rsidRPr="00843595">
        <w:rPr>
          <w:rFonts w:ascii="Arial" w:eastAsia="Times New Roman" w:hAnsi="Arial" w:cs="Arial"/>
          <w:b/>
          <w:lang w:eastAsia="ar-SA"/>
        </w:rPr>
        <w:t>Apteki Szpitalnej</w:t>
      </w:r>
      <w:r w:rsidRPr="00843595">
        <w:rPr>
          <w:rFonts w:ascii="Arial" w:eastAsia="Times New Roman" w:hAnsi="Arial" w:cs="Arial"/>
          <w:lang w:eastAsia="ar-SA"/>
        </w:rPr>
        <w:t xml:space="preserve"> Samodzielnego Publicznego Specjalistycznego Zakładu Opieki Zdrowotnej w Lęborku w godz. 8:00 – 14:00, w terminie </w:t>
      </w:r>
      <w:r w:rsidRPr="00843595">
        <w:rPr>
          <w:rFonts w:ascii="Arial" w:eastAsia="Times New Roman" w:hAnsi="Arial" w:cs="Arial"/>
          <w:b/>
          <w:bCs/>
          <w:lang w:eastAsia="ar-SA"/>
        </w:rPr>
        <w:t>maksymalnie do 5 dni roboczych</w:t>
      </w:r>
      <w:r w:rsidRPr="00843595">
        <w:rPr>
          <w:rFonts w:ascii="Arial" w:eastAsia="Times New Roman" w:hAnsi="Arial" w:cs="Arial"/>
          <w:lang w:eastAsia="ar-SA"/>
        </w:rPr>
        <w:t xml:space="preserve"> (od poniedziałku do piątku, za wyjątkiem dni ustawowo wolnych od pracy) od złożenia zamówienia, transportem oraz na koszt i ryzyko Wykonawcy z usługą wniesienia do komory przyjęć Apteki Szpitalnej.</w:t>
      </w:r>
      <w:r w:rsidRPr="00843595">
        <w:rPr>
          <w:rFonts w:ascii="Arial" w:eastAsia="Times New Roman" w:hAnsi="Arial" w:cs="Arial"/>
          <w:b/>
          <w:lang w:eastAsia="ar-SA"/>
        </w:rPr>
        <w:t xml:space="preserve"> </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Jeżeli dostawa wypada w dniu wolnym od pracy lub poza godzinami pracy Magazynu Techniczno-Medycznego lub Apteki Szpitalnej dostawa nastąpi w pierwszym dniu roboczym po wyznaczonym terminie. </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Terminy jednostkowych dostaw będą każdorazowo uzgadniane. Bezpośrednio przed każdą dostawą przedstawiciel Zamawiającego określi telefonicznie lub e-mailem rodzaj i ilość zamawianego towaru. </w:t>
      </w:r>
    </w:p>
    <w:p w:rsidR="00843595" w:rsidRPr="00843595" w:rsidRDefault="00843595" w:rsidP="00843595">
      <w:pPr>
        <w:numPr>
          <w:ilvl w:val="0"/>
          <w:numId w:val="10"/>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wskazuje następującą osobę pełniącą nadzór nad realizacją umowy: Pielęgniarka Epidemiologiczna lub inna upoważniona osoba.</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3</w:t>
      </w:r>
    </w:p>
    <w:p w:rsidR="00843595" w:rsidRPr="00843595" w:rsidRDefault="00843595" w:rsidP="00843595">
      <w:pPr>
        <w:numPr>
          <w:ilvl w:val="0"/>
          <w:numId w:val="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w ramach realizacji umowy i wynagrodzenia przewidzianego w § 4 zobowiązuje się do wdrożenia w siedzibie Zamawiającego programu monitorującego poziom higieny rąk i powierzchni szpitalnych w terminie 30 dni od podpisania umowy.</w:t>
      </w:r>
    </w:p>
    <w:p w:rsidR="00843595" w:rsidRPr="00843595" w:rsidRDefault="00843595" w:rsidP="00843595">
      <w:pPr>
        <w:numPr>
          <w:ilvl w:val="0"/>
          <w:numId w:val="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Program musi umożliwiać tworzenie statystyk z przeprowadzonych kontroli czystości powierzchni szpitalnych z możliwością wprowadzenia i porównania wyników z kontroli mikrobiologicznej powierzchni. </w:t>
      </w:r>
    </w:p>
    <w:p w:rsidR="00843595" w:rsidRPr="00843595" w:rsidRDefault="00843595" w:rsidP="00843595">
      <w:pPr>
        <w:numPr>
          <w:ilvl w:val="0"/>
          <w:numId w:val="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ramach programu monitorującego w okresie trwania umowy Wykonawca:</w:t>
      </w:r>
    </w:p>
    <w:p w:rsidR="00843595" w:rsidRPr="00843595" w:rsidRDefault="00843595" w:rsidP="00843595">
      <w:pPr>
        <w:numPr>
          <w:ilvl w:val="0"/>
          <w:numId w:val="11"/>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udostępni Zamawiającemu mobilne urządzenie do obsługi aplikacji, </w:t>
      </w:r>
    </w:p>
    <w:p w:rsidR="00843595" w:rsidRPr="00843595" w:rsidRDefault="00843595" w:rsidP="00843595">
      <w:pPr>
        <w:numPr>
          <w:ilvl w:val="0"/>
          <w:numId w:val="11"/>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znaczniki fluorescencyjne (pisak, atomizer, latarka UV) w ilości 2 szt.,  </w:t>
      </w:r>
    </w:p>
    <w:p w:rsidR="00843595" w:rsidRPr="00843595" w:rsidRDefault="00843595" w:rsidP="00843595">
      <w:pPr>
        <w:numPr>
          <w:ilvl w:val="0"/>
          <w:numId w:val="11"/>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półroczne porównawcze raporty monitorujące poziom higieny szpitalnej (w podziale na oddziały / poradnie), </w:t>
      </w:r>
    </w:p>
    <w:p w:rsidR="00843595" w:rsidRPr="00843595" w:rsidRDefault="00843595" w:rsidP="00843595">
      <w:pPr>
        <w:numPr>
          <w:ilvl w:val="0"/>
          <w:numId w:val="11"/>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szkolenia wskazanego przez Zamawiającego personelu z zakresu higieny rąk i powierzchni (minimum 2 szkolenia w ciągu 12 miesięcy) zgodnie z </w:t>
      </w:r>
      <w:r w:rsidRPr="00843595">
        <w:rPr>
          <w:rFonts w:ascii="Arial" w:eastAsia="Times New Roman" w:hAnsi="Arial" w:cs="Arial"/>
          <w:lang w:eastAsia="ar-SA"/>
        </w:rPr>
        <w:lastRenderedPageBreak/>
        <w:t xml:space="preserve">harmonogramem ustalonym przez strony po podpisaniu umowy, w miejscu wskazanym przez Zamawiającego (w siedzibie Zamawiającego), </w:t>
      </w:r>
    </w:p>
    <w:p w:rsidR="00843595" w:rsidRPr="00843595" w:rsidRDefault="00843595" w:rsidP="00843595">
      <w:pPr>
        <w:numPr>
          <w:ilvl w:val="0"/>
          <w:numId w:val="11"/>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zapewni Zamawiającemu materiały edukacyjne (np. plansze często dotykane powierzchnie min. 30 szt. na sale chorych oraz min. 30 szt. do łazienek pacjenta), tablice dozowania zaproponowanych preparatów (15 szt. dla każdego preparatu). </w:t>
      </w:r>
    </w:p>
    <w:p w:rsidR="00843595" w:rsidRPr="00843595" w:rsidRDefault="00843595" w:rsidP="00843595">
      <w:pPr>
        <w:numPr>
          <w:ilvl w:val="0"/>
          <w:numId w:val="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Licencja na program monitorujący musi być ważna przez cały okres trwania umowy lub do momentu wykorzystania przedmiotu umowy oraz musi umożliwiać korzystanie z aplikacji mobilnej.*</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odpowiada za rodzaj, jakość, ilość oraz termin przydatności do użycia dostarczanego towaru objętego każdym jednostkowym zamówieniem.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dostarczać środki spełniające wymagania określone obowiązującymi przepisami prawa, posiadające wysoką jakość i niezmienne spektrum działania przez cały okres ważności oraz okres przydatności do użycia nie krótszy niż 12 miesięcy, licząc od daty dostarczenia do siedziby Zamawiającego.</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udziela Zamawiającemu gwarancji, że dostarczany asortyment jest zgodny z Arkuszem asortymentowo-cenowym stanowiącym załącznik do umowy.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przypadku wad jakościowych Wykonawca zobowiązuje się do wymiany towaru w terminie do pięciu dni roboczych, a w przypadku niekompletności – usunięcia braków w terminie do pięciu dni roboczych od otrzymania zawiadomienia.</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Jeżeli Wykonawca nie uwzględni braków ilościowych lub wad jakościowych wymienionych w protokole, o którym mowa w ust. 8, zobowiązany jest na piśmie przedstawić swoje stanowisko. Nie wstrzymuje to jego obowiązku określonego w ust. 9. W przypadku uwzględnienia przez Zamawiającego stanowiska Wykonawcy, wartość towaru dostarczonego przez niego, w ilości wymienionej w protokole określonym w ust. 8, podlega doliczeniu do jednostkowej dostawy, która ma nastąpić po otrzymaniu przez dostawcę pisma Zamawiającego o uwzględnieniu jego stanowiska.</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przypadku, gdy Wykonawca nie posiada danego asortymentu w czasie trwania umowy, jest zobowiązany poinformować o tym Zamawiającego pocztą elektroniczną, wskazując przyczynę braku asortymentu oraz proponowane rozwiązanie, zgodne z ust. 12.</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sytuacji, o której mowa w ust. 11 Wykonawca może dostarczyć Zamawiającemu odpowiednik brakującego asortymentu, o parametrach nie gorszych niż wymagane przez Zamawiającego, po cenie nie wyższej niż obowiązująca cena zawarta w umowie lub zwrócić różnicę w cenie, jeżeli asortyment zostanie zakupiony przez Zamawiającego u innego dostawcy – w tym </w:t>
      </w:r>
      <w:r w:rsidRPr="00E810BE">
        <w:rPr>
          <w:rFonts w:ascii="Arial" w:eastAsia="Times New Roman" w:hAnsi="Arial" w:cs="Arial"/>
          <w:lang w:eastAsia="ar-SA"/>
        </w:rPr>
        <w:t xml:space="preserve">przypadku § 7 ust. 1 pkt </w:t>
      </w:r>
      <w:r w:rsidR="00E810BE" w:rsidRPr="00E810BE">
        <w:rPr>
          <w:rFonts w:ascii="Arial" w:eastAsia="Times New Roman" w:hAnsi="Arial" w:cs="Arial"/>
          <w:lang w:eastAsia="ar-SA"/>
        </w:rPr>
        <w:t>2</w:t>
      </w:r>
      <w:r w:rsidRPr="00843595">
        <w:rPr>
          <w:rFonts w:ascii="Arial" w:eastAsia="Times New Roman" w:hAnsi="Arial" w:cs="Arial"/>
          <w:lang w:eastAsia="ar-SA"/>
        </w:rPr>
        <w:t xml:space="preserve"> umowy nie będzie stosowany.</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przypadku reklamacji Strony będą się porozumiewały za pomocą środków komunikacji elektronicznej.</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r w:rsidRPr="00843595">
        <w:rPr>
          <w:rFonts w:ascii="Arial" w:eastAsia="Times New Roman" w:hAnsi="Arial" w:cs="Arial"/>
          <w:lang w:eastAsia="ar-SA"/>
        </w:rPr>
        <w:t xml:space="preserve">*ust. 1-4 dotyczy wyłącznie części nr 6, 7, 9, 10, 19 </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lastRenderedPageBreak/>
        <w:t>§ 4</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 realizację przedmiotu umowy określonego w § 1, Strony ustalają wynagrodzenie zgodnie ze złożoną ofertą. Ogólną wartość zamówienia ustala się na netto ……... zł, brutto ........... zł, słownie: ............. zł.</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b/>
          <w:lang w:eastAsia="ar-SA"/>
        </w:rPr>
        <w:t>Warunki płatności:</w:t>
      </w:r>
      <w:r w:rsidRPr="00843595">
        <w:rPr>
          <w:rFonts w:ascii="Arial" w:eastAsia="Times New Roman" w:hAnsi="Arial" w:cs="Arial"/>
          <w:lang w:eastAsia="ar-SA"/>
        </w:rPr>
        <w:t xml:space="preserve"> termin płatności wynosi </w:t>
      </w:r>
      <w:r w:rsidRPr="00843595">
        <w:rPr>
          <w:rFonts w:ascii="Arial" w:eastAsia="Times New Roman" w:hAnsi="Arial" w:cs="Arial"/>
          <w:b/>
          <w:lang w:eastAsia="ar-SA"/>
        </w:rPr>
        <w:t xml:space="preserve">60 dni </w:t>
      </w:r>
      <w:r w:rsidRPr="00843595">
        <w:rPr>
          <w:rFonts w:ascii="Arial" w:eastAsia="Times New Roman" w:hAnsi="Arial" w:cs="Arial"/>
          <w:lang w:eastAsia="ar-SA"/>
        </w:rPr>
        <w:t>od daty dostarczenia faktury VAT do siedziby Zamawiającego.</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Jako dzień zapłaty uważać się będzie dzień obciążenia rachunku bankowego Zamawiającego.</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nie korzystać z prawa do wstrzymywania dostaw na podstawie art. 552 ustawy z dnia 23 kwietnia 1964r. Kodeks cywilny (</w:t>
      </w:r>
      <w:proofErr w:type="spellStart"/>
      <w:r w:rsidRPr="00843595">
        <w:rPr>
          <w:rFonts w:ascii="Arial" w:eastAsia="Times New Roman" w:hAnsi="Arial" w:cs="Arial"/>
          <w:lang w:eastAsia="ar-SA"/>
        </w:rPr>
        <w:t>t.j</w:t>
      </w:r>
      <w:proofErr w:type="spellEnd"/>
      <w:r w:rsidRPr="00843595">
        <w:rPr>
          <w:rFonts w:ascii="Arial" w:eastAsia="Times New Roman" w:hAnsi="Arial" w:cs="Arial"/>
          <w:lang w:eastAsia="ar-SA"/>
        </w:rPr>
        <w:t>. Dz.U. z 2019 poz. 1145 ze zm.) – dalej K.c. lub jakiegokolwiek innego tytułu prawnego. Strony ustalają, że nieterminowe regulowanie należności przez Zamawiającego za dostarczony przedmiot umowy nie zwalnia Wykonaw</w:t>
      </w:r>
      <w:r w:rsidR="006B0AB0">
        <w:rPr>
          <w:rFonts w:ascii="Arial" w:eastAsia="Times New Roman" w:hAnsi="Arial" w:cs="Arial"/>
          <w:lang w:eastAsia="ar-SA"/>
        </w:rPr>
        <w:t xml:space="preserve">cy od obowiązku </w:t>
      </w:r>
      <w:r w:rsidR="0041649F">
        <w:rPr>
          <w:rFonts w:ascii="Arial" w:eastAsia="Times New Roman" w:hAnsi="Arial" w:cs="Arial"/>
          <w:lang w:eastAsia="ar-SA"/>
        </w:rPr>
        <w:t xml:space="preserve">realizacji </w:t>
      </w:r>
      <w:r w:rsidR="006B0AB0">
        <w:rPr>
          <w:rFonts w:ascii="Arial" w:eastAsia="Times New Roman" w:hAnsi="Arial" w:cs="Arial"/>
          <w:lang w:eastAsia="ar-SA"/>
        </w:rPr>
        <w:t>dalszych dostaw, chyba że opóźnienie płatności przekroczyło 60 dni.</w:t>
      </w:r>
      <w:bookmarkStart w:id="0" w:name="_GoBack"/>
      <w:bookmarkEnd w:id="0"/>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nie może bez uprzedniej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proofErr w:type="spellStart"/>
      <w:r w:rsidRPr="00843595">
        <w:rPr>
          <w:rFonts w:ascii="Arial" w:eastAsia="Times New Roman" w:hAnsi="Arial" w:cs="Arial"/>
          <w:lang w:eastAsia="ar-SA"/>
        </w:rPr>
        <w:t>t.j</w:t>
      </w:r>
      <w:proofErr w:type="spellEnd"/>
      <w:r w:rsidRPr="00843595">
        <w:rPr>
          <w:rFonts w:ascii="Arial" w:eastAsia="Times New Roman" w:hAnsi="Arial" w:cs="Arial"/>
          <w:lang w:eastAsia="ar-SA"/>
        </w:rPr>
        <w:t>. Dz. U. z 2018 r. poz. 2190 ze zm.) ma zastosowanie.</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5</w:t>
      </w:r>
    </w:p>
    <w:p w:rsidR="00843595" w:rsidRPr="00843595" w:rsidRDefault="00843595" w:rsidP="00843595">
      <w:pPr>
        <w:numPr>
          <w:ilvl w:val="0"/>
          <w:numId w:val="4"/>
        </w:numPr>
        <w:spacing w:after="0" w:line="300" w:lineRule="auto"/>
        <w:contextualSpacing/>
        <w:jc w:val="both"/>
        <w:rPr>
          <w:rFonts w:ascii="Arial" w:eastAsia="Times New Roman" w:hAnsi="Arial" w:cs="Arial"/>
          <w:b/>
          <w:lang w:eastAsia="ar-SA"/>
        </w:rPr>
      </w:pPr>
      <w:r w:rsidRPr="00843595">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843595">
        <w:rPr>
          <w:rFonts w:ascii="Arial" w:eastAsia="Times New Roman" w:hAnsi="Arial" w:cs="Arial"/>
          <w:b/>
          <w:lang w:eastAsia="ar-SA"/>
        </w:rPr>
        <w:t xml:space="preserve"> </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zmiana struktury organizacyjnej Szpitala, rezygnacja z prowadzenia niektórych Zakładów Leczniczych Szpitala;</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zaprzestanie kontraktowania procedur, do których wykonania została zawarta niniejsza umowa;</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wydzielenie ze struktury organizacyjnej Szpitala niektórych realizowanych samodzielnie funkcji i przekazania ich do wykonania innym podmiotom.</w:t>
      </w:r>
    </w:p>
    <w:p w:rsidR="00843595" w:rsidRPr="00843595" w:rsidRDefault="00843595" w:rsidP="00843595">
      <w:pPr>
        <w:spacing w:after="0" w:line="300" w:lineRule="auto"/>
        <w:ind w:left="757" w:hanging="397"/>
        <w:contextualSpacing/>
        <w:jc w:val="both"/>
        <w:rPr>
          <w:rFonts w:ascii="Arial" w:eastAsia="Times New Roman" w:hAnsi="Arial" w:cs="Arial"/>
          <w:lang w:eastAsia="ar-SA"/>
        </w:rPr>
      </w:pPr>
      <w:r w:rsidRPr="00843595">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trzykrotna kolejna zwłoka Wykonawcy w realizacji zamówienia,</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jednorazowa rażąca zwłoka Wykonawcy w realizacji zamówienia, rozumiana jako okres przekraczający 7 dni roboczych od dnia złożenia zamówienia przez Zamawiającego,</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trzykrotna pisemna i nieskuteczna reklamacja Zamawiającego dotycząca jakości dostarczanego towaru</w:t>
      </w:r>
      <w:r w:rsidRPr="00843595">
        <w:rPr>
          <w:rFonts w:ascii="Arial" w:eastAsia="Times New Roman" w:hAnsi="Arial" w:cs="Arial"/>
          <w:iCs/>
          <w:lang w:eastAsia="ar-SA"/>
        </w:rPr>
        <w:t>,</w:t>
      </w:r>
      <w:r w:rsidRPr="00843595">
        <w:rPr>
          <w:rFonts w:ascii="Times New Roman" w:eastAsia="Times New Roman" w:hAnsi="Times New Roman" w:cs="Times New Roman"/>
          <w:lang w:eastAsia="pl-PL"/>
        </w:rPr>
        <w:t xml:space="preserve"> </w:t>
      </w:r>
      <w:r w:rsidRPr="00843595">
        <w:rPr>
          <w:rFonts w:ascii="Arial" w:eastAsia="Times New Roman" w:hAnsi="Arial" w:cs="Arial"/>
          <w:iCs/>
          <w:lang w:eastAsia="ar-SA"/>
        </w:rPr>
        <w:t>w szczególności gdy reklamacja będzie dotyczyła produktów z tej samej pozycji arkusza asortymentowo-cenowego stanowiącego załącznik do oferty oraz umowy;</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bCs/>
          <w:lang w:eastAsia="ar-SA"/>
        </w:rPr>
        <w:t>dwukrotnego dostarczenia Zamawiającemu towaru, którego termin użycia minął.</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Zamawiający zastrzega, iż uprawniony będzie do odstąpienia od umowy w trybie art. 456 ustawy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43595">
      <w:pPr>
        <w:spacing w:after="0" w:line="300" w:lineRule="auto"/>
        <w:ind w:left="360"/>
        <w:contextualSpacing/>
        <w:jc w:val="both"/>
        <w:rPr>
          <w:rFonts w:ascii="Arial" w:eastAsia="Times New Roman" w:hAnsi="Arial" w:cs="Arial"/>
          <w:bCs/>
          <w:lang w:eastAsia="ar-SA"/>
        </w:rPr>
      </w:pPr>
    </w:p>
    <w:p w:rsidR="00843595" w:rsidRPr="00843595" w:rsidRDefault="00843595" w:rsidP="00843595">
      <w:pPr>
        <w:spacing w:after="0" w:line="300" w:lineRule="auto"/>
        <w:contextualSpacing/>
        <w:jc w:val="center"/>
        <w:rPr>
          <w:rFonts w:ascii="Arial" w:eastAsia="Times New Roman" w:hAnsi="Arial" w:cs="Arial"/>
          <w:bCs/>
          <w:lang w:eastAsia="ar-SA"/>
        </w:rPr>
      </w:pPr>
      <w:r w:rsidRPr="00843595">
        <w:rPr>
          <w:rFonts w:ascii="Arial" w:eastAsia="Times New Roman" w:hAnsi="Arial" w:cs="Arial"/>
          <w:bCs/>
          <w:lang w:eastAsia="ar-SA"/>
        </w:rPr>
        <w:t>§ 6</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Wykonawca powierza / nie powierza* wykonanie części zamówienia podwykonawcom. </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843595" w:rsidRPr="00843595" w:rsidRDefault="00843595" w:rsidP="00843595">
      <w:pPr>
        <w:numPr>
          <w:ilvl w:val="0"/>
          <w:numId w:val="1"/>
        </w:numPr>
        <w:spacing w:after="0" w:line="300" w:lineRule="auto"/>
        <w:contextualSpacing/>
        <w:jc w:val="both"/>
        <w:rPr>
          <w:rFonts w:ascii="Arial" w:eastAsia="Times New Roman" w:hAnsi="Arial" w:cs="Arial"/>
          <w:bCs/>
          <w:i/>
          <w:lang w:eastAsia="ar-SA"/>
        </w:rPr>
      </w:pPr>
      <w:r w:rsidRPr="00843595">
        <w:rPr>
          <w:rFonts w:ascii="Arial" w:eastAsia="Times New Roman" w:hAnsi="Arial" w:cs="Arial"/>
          <w:bCs/>
          <w:lang w:eastAsia="ar-SA"/>
        </w:rPr>
        <w:t xml:space="preserve">Płatności w stosunku do podwykonawców muszą być zgodne z przepisami ustawy Kodeks Cywilny. </w:t>
      </w:r>
      <w:r w:rsidRPr="00843595">
        <w:rPr>
          <w:rFonts w:ascii="Arial" w:eastAsia="Times New Roman" w:hAnsi="Arial" w:cs="Arial"/>
          <w:bCs/>
          <w:i/>
          <w:lang w:eastAsia="ar-SA"/>
        </w:rPr>
        <w:t>* niepotrzebne skreślić</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7</w:t>
      </w:r>
    </w:p>
    <w:p w:rsidR="00843595" w:rsidRPr="00843595" w:rsidRDefault="00843595" w:rsidP="00843595">
      <w:pPr>
        <w:numPr>
          <w:ilvl w:val="0"/>
          <w:numId w:val="9"/>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 Wykonawca płaci Zamawiającemu kary umowne:</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 zwłokę w wykonaniu zamówienia w wysokości 1% wartości brutto niezrealizowanego jednostkowego zamówienia za każdy dzień zwłoki powyżej terminu określonego w § 2 ust. 2 lub 3, nie więcej jednak niż wartość dostawy;</w:t>
      </w:r>
    </w:p>
    <w:p w:rsidR="00843595" w:rsidRPr="00843595" w:rsidRDefault="00843595" w:rsidP="00843595">
      <w:pPr>
        <w:numPr>
          <w:ilvl w:val="0"/>
          <w:numId w:val="3"/>
        </w:numPr>
        <w:spacing w:after="0"/>
        <w:jc w:val="both"/>
        <w:rPr>
          <w:rFonts w:ascii="Arial" w:eastAsia="Times New Roman" w:hAnsi="Arial" w:cs="Arial"/>
          <w:lang w:eastAsia="ar-SA"/>
        </w:rPr>
      </w:pPr>
      <w:r w:rsidRPr="00843595">
        <w:rPr>
          <w:rFonts w:ascii="Arial" w:eastAsia="Times New Roman" w:hAnsi="Arial" w:cs="Arial"/>
          <w:lang w:eastAsia="ar-SA"/>
        </w:rPr>
        <w:t>za odmowę dostarczenia zamówionego towaru w wysokości 1% wartości brutto niezrealizowanego jednostkowego zamówienia, przy czym Zamawiający zastrzega sobie prawo do dokonania zakupu u innego dostawcy i ewentualną różnicą cen obciąży Wykonawcę;</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 naruszenie przez Wykonawcę obowiązków określonych w § 3 – w wysokości 25 zł za każde naruszenie oraz dodatkowo w przypadku zwłoki – w wysokości 10 zł za każdy rozpoczęty dzień,</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 tytułu odstąpienia od umowy z przyczyn zależnych od Wykonawcy w wysokości 10% niezrealizowanej wartości brutto umowy.</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zapłaci Wykonawcy karę umowną z tytułu odstąpienia od umowy z przyczyn zależnych od Zamawiającego w wysokości 10% niezrealizowanej wartości brutto umowy, z zastrzeżeniem § 5.</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Łączna wysokość naliczonych kar umownych należnych Zamawiającemu lub Wykonawcy nie może przekroczyć 20% wartości </w:t>
      </w:r>
      <w:r w:rsidRPr="00843595">
        <w:rPr>
          <w:rFonts w:ascii="Arial" w:eastAsia="Times New Roman" w:hAnsi="Arial" w:cs="Arial"/>
          <w:lang w:val="pl" w:eastAsia="ar-SA"/>
        </w:rPr>
        <w:t>wynagrodzenia umownego brutto.</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 xml:space="preserve">Zastrzeżenie kar umownych nie pozbawia stron możliwości dochodzenia odszkodowania na zasadach ogólnych, jeżeli wartość kar umownych nie pokryje w pełni powstałej szkody. </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Zapłata kar umownych zostanie dokonana w terminie 14 dni liczonych od dnia wystąpienia z żądaniem jej zapłaty. </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8</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eastAsia="ar-SA"/>
        </w:rPr>
      </w:pPr>
      <w:r w:rsidRPr="00843595">
        <w:rPr>
          <w:rFonts w:ascii="Arial" w:eastAsia="Times New Roman" w:hAnsi="Arial" w:cs="Arial"/>
          <w:lang w:eastAsia="ar-SA"/>
        </w:rPr>
        <w:t xml:space="preserve">Wszelkie zmiany niniejszej umowy muszą być dokonywane za zgodą obu stron wyrażoną </w:t>
      </w:r>
      <w:r w:rsidRPr="00843595">
        <w:rPr>
          <w:rFonts w:ascii="Arial" w:eastAsia="Times New Roman" w:hAnsi="Arial" w:cs="Arial"/>
          <w:lang w:eastAsia="ar-SA"/>
        </w:rPr>
        <w:br/>
        <w:t>na piśmie pod rygorem nieważności.</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eastAsia="ar-SA"/>
        </w:rPr>
      </w:pPr>
      <w:r w:rsidRPr="00843595">
        <w:rPr>
          <w:rFonts w:ascii="Arial" w:eastAsia="Times New Roman" w:hAnsi="Arial" w:cs="Arial"/>
          <w:lang w:eastAsia="ar-SA"/>
        </w:rPr>
        <w:t>Zamawiający przewiduje następujące zmiany umowy w stosunku do treści oferty:</w:t>
      </w:r>
    </w:p>
    <w:p w:rsidR="00843595" w:rsidRPr="00843595" w:rsidRDefault="00843595" w:rsidP="00843595">
      <w:pPr>
        <w:numPr>
          <w:ilvl w:val="0"/>
          <w:numId w:val="14"/>
        </w:numPr>
        <w:tabs>
          <w:tab w:val="num" w:pos="-720"/>
        </w:tabs>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843595">
        <w:rPr>
          <w:rFonts w:ascii="Arial" w:eastAsia="Times New Roman" w:hAnsi="Arial" w:cs="Arial"/>
          <w:lang w:val="cs-CZ" w:eastAsia="ar-SA"/>
        </w:rPr>
        <w:t>wymaga pisemnego aneksu</w:t>
      </w:r>
      <w:r w:rsidRPr="00843595">
        <w:rPr>
          <w:rFonts w:ascii="Arial" w:eastAsia="Times New Roman" w:hAnsi="Arial" w:cs="Arial"/>
          <w:lang w:eastAsia="ar-SA"/>
        </w:rPr>
        <w:t>, a wartość brutto umowy ulegnie automatycznie zmianie proporcjonalnej do wprowadzonych zmian;</w:t>
      </w:r>
    </w:p>
    <w:p w:rsidR="00843595" w:rsidRP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o lepszych właściwościach jakościowych lub technicznych bądź będącego „następcą” wycofanego wcześniej produktu;</w:t>
      </w:r>
    </w:p>
    <w:p w:rsidR="00843595" w:rsidRP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843595" w:rsidRP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wydłużenie terminu wykonania zamówienia o okres nie dłuższy niż 6 miesięcy, w przypadku niewykorzystania w terminie określonym w § 2 ust. 1 całej wartości asortymentu, którego dotyczy umowa.</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val="cs-CZ" w:eastAsia="ar-SA"/>
        </w:rPr>
      </w:pPr>
      <w:r w:rsidRPr="00843595">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843595">
        <w:rPr>
          <w:rFonts w:ascii="Arial" w:eastAsia="Times New Roman" w:hAnsi="Arial" w:cs="Arial"/>
          <w:lang w:val="cs-CZ" w:eastAsia="ar-SA"/>
        </w:rPr>
        <w:t xml:space="preserve">jeżeli zmiany te będą miały wpływ na koszty wykonania zamówienia przez Wykonawcę. </w:t>
      </w:r>
      <w:r w:rsidRPr="00843595">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843595">
        <w:rPr>
          <w:rFonts w:ascii="Arial" w:eastAsia="Times New Roman" w:hAnsi="Arial" w:cs="Arial"/>
          <w:lang w:val="cs-CZ" w:eastAsia="ar-SA"/>
        </w:rPr>
        <w:t xml:space="preserve">pisemne uzasadnienie wpływu </w:t>
      </w:r>
      <w:r w:rsidRPr="00843595">
        <w:rPr>
          <w:rFonts w:ascii="Arial" w:eastAsia="Times New Roman" w:hAnsi="Arial" w:cs="Arial"/>
          <w:lang w:eastAsia="ar-SA"/>
        </w:rPr>
        <w:t xml:space="preserve">okoliczności wskazanych w art. 436 pkt. 4 lit. b ustawy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 xml:space="preserve"> </w:t>
      </w:r>
      <w:r w:rsidRPr="00843595">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val="cs-CZ" w:eastAsia="ar-SA"/>
        </w:rPr>
      </w:pPr>
      <w:r w:rsidRPr="00843595">
        <w:rPr>
          <w:rFonts w:ascii="Arial" w:eastAsia="Times New Roman" w:hAnsi="Arial" w:cs="Arial"/>
          <w:lang w:val="cs-CZ" w:eastAsia="ar-SA"/>
        </w:rPr>
        <w:t xml:space="preserve">Strona wnioskująca o zmianę umowy, w okolicznościach, o których mowa w ust. 2 pkt. 2 - 4 przedkłada drugiej stronie pisemne uzasadnienie konieczności wprowadzenia zmian </w:t>
      </w:r>
      <w:r w:rsidRPr="00843595">
        <w:rPr>
          <w:rFonts w:ascii="Arial" w:eastAsia="Times New Roman" w:hAnsi="Arial" w:cs="Arial"/>
          <w:lang w:val="cs-CZ" w:eastAsia="ar-SA"/>
        </w:rPr>
        <w:lastRenderedPageBreak/>
        <w:t xml:space="preserve">do umowy, w razie potrzeby z załączeniem odpowiednich dokumentów uzasadniających konieczność zmiany. Zmiany zawartej umowy będą wymagały aneksu w formie pisemnej. </w:t>
      </w:r>
    </w:p>
    <w:p w:rsidR="00843595" w:rsidRPr="00843595" w:rsidRDefault="00843595" w:rsidP="00843595">
      <w:pPr>
        <w:spacing w:after="0" w:line="300" w:lineRule="auto"/>
        <w:contextualSpacing/>
        <w:jc w:val="both"/>
        <w:rPr>
          <w:rFonts w:ascii="Arial" w:eastAsia="Times New Roman" w:hAnsi="Arial" w:cs="Arial"/>
          <w:lang w:val="cs-CZ"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9</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10</w:t>
      </w:r>
    </w:p>
    <w:p w:rsidR="00843595" w:rsidRPr="00843595" w:rsidRDefault="00843595" w:rsidP="00843595">
      <w:pPr>
        <w:numPr>
          <w:ilvl w:val="0"/>
          <w:numId w:val="6"/>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843595" w:rsidRPr="00843595" w:rsidRDefault="00843595" w:rsidP="00843595">
      <w:pPr>
        <w:numPr>
          <w:ilvl w:val="0"/>
          <w:numId w:val="6"/>
        </w:numPr>
        <w:spacing w:after="0" w:line="300" w:lineRule="auto"/>
        <w:contextualSpacing/>
        <w:jc w:val="both"/>
        <w:rPr>
          <w:rFonts w:ascii="Arial" w:eastAsia="Times New Roman" w:hAnsi="Arial" w:cs="Arial"/>
          <w:b/>
          <w:lang w:eastAsia="ar-SA"/>
        </w:rPr>
      </w:pPr>
      <w:r w:rsidRPr="00843595">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11</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sprawach nie uregulowanych niniejszą umową mają zastosowanie właściwe przepisy Kodeksu Cywilnego oraz ustawy Prawo Zamówień Publicznych.</w:t>
      </w: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12</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Umowę niniejszą sporządzono w dwóch jednobrzmiących egzemplarzach po jednym dla każdej ze stron. </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i/>
          <w:sz w:val="20"/>
          <w:u w:val="single"/>
          <w:lang w:eastAsia="ar-SA"/>
        </w:rPr>
      </w:pPr>
      <w:r w:rsidRPr="00843595">
        <w:rPr>
          <w:rFonts w:ascii="Arial" w:eastAsia="Times New Roman" w:hAnsi="Arial" w:cs="Arial"/>
          <w:i/>
          <w:sz w:val="20"/>
          <w:u w:val="single"/>
          <w:lang w:eastAsia="ar-SA"/>
        </w:rPr>
        <w:t>Załączniki:</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 xml:space="preserve">nr 1 – Formularz oferty – Załącznik nr 1 do SWZ </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2 – Arkusz asortymentowo-cenowy – Załącznik nr 2 do SWZ</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3 – Pełnomocnictwo/-a</w:t>
      </w:r>
    </w:p>
    <w:p w:rsidR="00843595" w:rsidRPr="00843595" w:rsidRDefault="00843595" w:rsidP="00843595">
      <w:pPr>
        <w:spacing w:after="0" w:line="300" w:lineRule="auto"/>
        <w:ind w:left="397" w:hanging="397"/>
        <w:contextualSpacing/>
        <w:jc w:val="both"/>
        <w:rPr>
          <w:rFonts w:ascii="Arial" w:eastAsia="Times New Roman" w:hAnsi="Arial" w:cs="Arial"/>
          <w:b/>
          <w:i/>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r w:rsidRPr="00843595">
        <w:rPr>
          <w:rFonts w:ascii="Arial" w:eastAsia="Times New Roman" w:hAnsi="Arial" w:cs="Arial"/>
          <w:b/>
          <w:lang w:eastAsia="ar-SA"/>
        </w:rPr>
        <w:t>Zamawiający</w:t>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t xml:space="preserve">                   Wykonawca</w:t>
      </w:r>
    </w:p>
    <w:p w:rsidR="00843595" w:rsidRPr="00843595" w:rsidRDefault="00843595" w:rsidP="00843595">
      <w:pPr>
        <w:spacing w:after="0" w:line="300" w:lineRule="auto"/>
        <w:contextualSpacing/>
        <w:jc w:val="both"/>
        <w:rPr>
          <w:rFonts w:ascii="Arial" w:eastAsia="Times New Roman" w:hAnsi="Arial" w:cs="Arial"/>
          <w:lang w:eastAsia="ar-SA"/>
        </w:rPr>
      </w:pPr>
    </w:p>
    <w:p w:rsidR="00843595" w:rsidRPr="00843595" w:rsidRDefault="00843595" w:rsidP="00843595">
      <w:pPr>
        <w:spacing w:after="0" w:line="300" w:lineRule="auto"/>
        <w:jc w:val="both"/>
        <w:rPr>
          <w:rFonts w:ascii="Calibri" w:eastAsia="Calibri" w:hAnsi="Calibri" w:cs="Times New Roman"/>
        </w:rPr>
      </w:pP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6D62A1" w:rsidRDefault="006D62A1"/>
    <w:sectPr w:rsidR="006D62A1" w:rsidSect="0051389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3E" w:rsidRDefault="00E810BE">
      <w:pPr>
        <w:spacing w:after="0" w:line="240" w:lineRule="auto"/>
      </w:pPr>
      <w:r>
        <w:separator/>
      </w:r>
    </w:p>
  </w:endnote>
  <w:endnote w:type="continuationSeparator" w:id="0">
    <w:p w:rsidR="00E8783E" w:rsidRDefault="00E8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E" w:rsidRDefault="00843595" w:rsidP="00443B08">
    <w:pPr>
      <w:pStyle w:val="Stopka"/>
      <w:jc w:val="right"/>
    </w:pPr>
    <w:r>
      <w:t xml:space="preserve">Strona | </w:t>
    </w:r>
    <w:r>
      <w:fldChar w:fldCharType="begin"/>
    </w:r>
    <w:r>
      <w:instrText>PAGE   \* MERGEFORMAT</w:instrText>
    </w:r>
    <w:r>
      <w:fldChar w:fldCharType="separate"/>
    </w:r>
    <w:r w:rsidR="0041649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3E" w:rsidRDefault="00E810BE">
      <w:pPr>
        <w:spacing w:after="0" w:line="240" w:lineRule="auto"/>
      </w:pPr>
      <w:r>
        <w:separator/>
      </w:r>
    </w:p>
  </w:footnote>
  <w:footnote w:type="continuationSeparator" w:id="0">
    <w:p w:rsidR="00E8783E" w:rsidRDefault="00E81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245DA9"/>
    <w:multiLevelType w:val="hybridMultilevel"/>
    <w:tmpl w:val="C944C9BA"/>
    <w:lvl w:ilvl="0" w:tplc="5D74BD6E">
      <w:start w:val="1"/>
      <w:numFmt w:val="decimal"/>
      <w:lvlText w:val="%1."/>
      <w:lvlJc w:val="left"/>
      <w:pPr>
        <w:ind w:left="346" w:hanging="360"/>
      </w:pPr>
      <w:rPr>
        <w:b w:val="0"/>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5">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7">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
    <w:nsid w:val="4EC821ED"/>
    <w:multiLevelType w:val="multilevel"/>
    <w:tmpl w:val="8F3A4DD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1">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741F242A"/>
    <w:multiLevelType w:val="hybridMultilevel"/>
    <w:tmpl w:val="23F4C3FE"/>
    <w:lvl w:ilvl="0" w:tplc="81F62FC6">
      <w:start w:val="1"/>
      <w:numFmt w:val="decimal"/>
      <w:lvlText w:val="%1)"/>
      <w:lvlJc w:val="left"/>
      <w:pPr>
        <w:ind w:left="720" w:hanging="360"/>
      </w:pPr>
      <w:rPr>
        <w:rFonts w:ascii="Arial" w:eastAsia="Times New Roman"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9"/>
  </w:num>
  <w:num w:numId="2">
    <w:abstractNumId w:val="14"/>
  </w:num>
  <w:num w:numId="3">
    <w:abstractNumId w:val="4"/>
  </w:num>
  <w:num w:numId="4">
    <w:abstractNumId w:val="7"/>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5"/>
  </w:num>
  <w:num w:numId="10">
    <w:abstractNumId w:val="2"/>
  </w:num>
  <w:num w:numId="11">
    <w:abstractNumId w:val="10"/>
  </w:num>
  <w:num w:numId="12">
    <w:abstractNumId w:val="1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28"/>
    <w:rsid w:val="0041649F"/>
    <w:rsid w:val="006B0AB0"/>
    <w:rsid w:val="006D62A1"/>
    <w:rsid w:val="00843595"/>
    <w:rsid w:val="00B70D28"/>
    <w:rsid w:val="00E810BE"/>
    <w:rsid w:val="00E8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2641</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5</cp:revision>
  <cp:lastPrinted>2021-06-28T10:59:00Z</cp:lastPrinted>
  <dcterms:created xsi:type="dcterms:W3CDTF">2021-06-24T09:07:00Z</dcterms:created>
  <dcterms:modified xsi:type="dcterms:W3CDTF">2021-06-28T11:06:00Z</dcterms:modified>
</cp:coreProperties>
</file>