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C31381F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937AFD">
        <w:rPr>
          <w:rFonts w:ascii="Times New Roman" w:hAnsi="Times New Roman"/>
          <w:b/>
          <w:bCs/>
          <w:sz w:val="24"/>
          <w:szCs w:val="24"/>
        </w:rPr>
        <w:t>preparatów do żywienia dojelitowego i pozajelitowego</w:t>
      </w:r>
      <w:r w:rsidR="00BF0C6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73686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368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3E2DDDD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364A204" w14:textId="1919B798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AB798A2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3686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7AFD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13</cp:revision>
  <cp:lastPrinted>2022-07-07T07:55:00Z</cp:lastPrinted>
  <dcterms:created xsi:type="dcterms:W3CDTF">2022-07-06T11:18:00Z</dcterms:created>
  <dcterms:modified xsi:type="dcterms:W3CDTF">2023-10-06T12:11:00Z</dcterms:modified>
</cp:coreProperties>
</file>