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B8187C3" w14:textId="77777777" w:rsidR="00B1181C" w:rsidRDefault="00B1181C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234E8BDA" w14:textId="358647E9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57168526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1181C" w:rsidRPr="00B1181C">
        <w:rPr>
          <w:rFonts w:ascii="Lato Light" w:eastAsia="Palatino Linotype" w:hAnsi="Lato Light" w:cs="Linux Libertine G"/>
          <w:b/>
          <w:bCs/>
          <w:sz w:val="21"/>
          <w:szCs w:val="21"/>
        </w:rPr>
        <w:t>„Remonty cząstkowe nawierzchni dróg gminnych na terenie Gminy Żnin”.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07A2FE69" w14:textId="7D9EF7EB" w:rsidR="00B1181C" w:rsidRPr="00B1181C" w:rsidRDefault="00B1181C" w:rsidP="00B1181C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Cs/>
          <w:lang w:eastAsia="ar-SA"/>
        </w:rPr>
      </w:pPr>
      <w:r w:rsidRPr="00B1181C">
        <w:rPr>
          <w:rFonts w:ascii="Lato Light" w:eastAsia="Arial Unicode MS" w:hAnsi="Lato Light"/>
          <w:b/>
          <w:color w:val="FF0000"/>
          <w:u w:val="single"/>
          <w:lang w:eastAsia="zh-CN" w:bidi="en-US"/>
        </w:rPr>
        <w:t>Część  I :</w:t>
      </w:r>
      <w:r w:rsidRPr="00B1181C">
        <w:rPr>
          <w:rFonts w:ascii="Lato Light" w:eastAsia="Arial Unicode MS" w:hAnsi="Lato Light"/>
          <w:b/>
          <w:color w:val="FF0000"/>
          <w:lang w:eastAsia="zh-CN" w:bidi="en-US"/>
        </w:rPr>
        <w:t xml:space="preserve"> </w:t>
      </w:r>
      <w:r w:rsidRPr="00B1181C">
        <w:rPr>
          <w:rFonts w:ascii="Lato Light" w:eastAsia="Arial Unicode MS" w:hAnsi="Lato Light"/>
          <w:b/>
          <w:color w:val="000000"/>
          <w:lang w:eastAsia="zh-CN" w:bidi="en-US"/>
        </w:rPr>
        <w:t>Remont nawierzchni bitumicznych i powierzchniowo-utrwalonych emulsją asfaltową i gresami na terenach wiejskich</w:t>
      </w:r>
    </w:p>
    <w:p w14:paraId="1306AE48" w14:textId="77777777" w:rsidR="00B1181C" w:rsidRPr="00B1181C" w:rsidRDefault="00B1181C" w:rsidP="00B1181C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258B31D" w14:textId="77777777" w:rsidR="00B1181C" w:rsidRPr="00B1181C" w:rsidRDefault="00B1181C" w:rsidP="00B1181C">
      <w:pPr>
        <w:autoSpaceDN/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bookmarkStart w:id="0" w:name="_Hlk95802687"/>
      <w:r w:rsidRPr="00B1181C">
        <w:rPr>
          <w:rFonts w:ascii="Lato Light" w:eastAsia="Times New Roman" w:hAnsi="Lato Light"/>
          <w:b/>
          <w:bCs/>
          <w:lang w:eastAsia="ar-SA"/>
        </w:rPr>
        <w:t xml:space="preserve">Kryterium cena: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B1181C" w:rsidRPr="00B1181C" w14:paraId="2B266212" w14:textId="77777777" w:rsidTr="00214224">
        <w:tc>
          <w:tcPr>
            <w:tcW w:w="4820" w:type="dxa"/>
            <w:gridSpan w:val="3"/>
            <w:shd w:val="clear" w:color="auto" w:fill="F4B083" w:themeFill="accent2" w:themeFillTint="99"/>
          </w:tcPr>
          <w:p w14:paraId="1FDC006E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Cena jednostkowa za 1 m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56094BD6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Szacowany zakres robót m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3DAF3359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0551B8AC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(</w:t>
            </w:r>
            <w:r w:rsidRPr="00B1181C">
              <w:rPr>
                <w:rFonts w:ascii="Lato Light" w:eastAsiaTheme="minorHAnsi" w:hAnsi="Lato Light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B1181C" w:rsidRPr="00B1181C" w14:paraId="006A0A39" w14:textId="77777777" w:rsidTr="00214224">
        <w:tc>
          <w:tcPr>
            <w:tcW w:w="2126" w:type="dxa"/>
            <w:shd w:val="clear" w:color="auto" w:fill="F4B083" w:themeFill="accent2" w:themeFillTint="99"/>
          </w:tcPr>
          <w:p w14:paraId="7A8D203B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31A7385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78CE60FF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206C12DF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6D1CAEC7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  <w:tr w:rsidR="00B1181C" w:rsidRPr="00B1181C" w14:paraId="13F5FD06" w14:textId="77777777" w:rsidTr="00214224">
        <w:tc>
          <w:tcPr>
            <w:tcW w:w="2126" w:type="dxa"/>
          </w:tcPr>
          <w:p w14:paraId="7F16DEFB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276" w:type="dxa"/>
          </w:tcPr>
          <w:p w14:paraId="2B753ED1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418" w:type="dxa"/>
          </w:tcPr>
          <w:p w14:paraId="4BF7B4E9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417" w:type="dxa"/>
          </w:tcPr>
          <w:p w14:paraId="78E43871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</w:rPr>
            </w:pPr>
            <w:r w:rsidRPr="00B1181C">
              <w:rPr>
                <w:rFonts w:ascii="Lato Light" w:eastAsiaTheme="minorHAnsi" w:hAnsi="Lato Light"/>
              </w:rPr>
              <w:t>4696,90</w:t>
            </w:r>
          </w:p>
        </w:tc>
        <w:tc>
          <w:tcPr>
            <w:tcW w:w="3114" w:type="dxa"/>
          </w:tcPr>
          <w:p w14:paraId="6656332C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</w:tr>
      <w:bookmarkEnd w:id="0"/>
    </w:tbl>
    <w:p w14:paraId="5EF88115" w14:textId="77777777" w:rsidR="00B1181C" w:rsidRPr="00B1181C" w:rsidRDefault="00B1181C" w:rsidP="00B1181C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7E7CDB6A" w14:textId="77777777" w:rsidR="00B1181C" w:rsidRPr="00B1181C" w:rsidRDefault="00B1181C" w:rsidP="00B1181C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B1181C">
        <w:rPr>
          <w:rFonts w:ascii="Lato Light" w:eastAsia="Times New Roman" w:hAnsi="Lato Light"/>
          <w:lang w:eastAsia="ar-SA"/>
        </w:rPr>
        <w:t xml:space="preserve">Powyższa cena została podana w oparciu o </w:t>
      </w:r>
      <w:r w:rsidRPr="00B1181C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B1181C">
        <w:rPr>
          <w:rFonts w:ascii="Lato Light" w:eastAsia="Times New Roman" w:hAnsi="Lato Light"/>
          <w:lang w:eastAsia="ar-SA"/>
        </w:rPr>
        <w:t xml:space="preserve"> ofertowy (wykonany metodą szczegółową) ceny jednostkowej przedmiotu zamówienia.</w:t>
      </w:r>
    </w:p>
    <w:p w14:paraId="16FA7B14" w14:textId="77777777" w:rsidR="00B1181C" w:rsidRPr="00B1181C" w:rsidRDefault="00B1181C" w:rsidP="00B1181C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25074A0" w14:textId="77777777" w:rsidR="00B1181C" w:rsidRPr="00B1181C" w:rsidRDefault="00B1181C" w:rsidP="00B1181C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B1181C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B1181C" w:rsidRPr="00B1181C" w14:paraId="04D4876A" w14:textId="77777777" w:rsidTr="00214224">
        <w:tc>
          <w:tcPr>
            <w:tcW w:w="4111" w:type="dxa"/>
            <w:shd w:val="clear" w:color="auto" w:fill="F4B083" w:themeFill="accent2" w:themeFillTint="99"/>
          </w:tcPr>
          <w:p w14:paraId="0396E71C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B1181C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B1181C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4F2CCD80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B1181C">
              <w:rPr>
                <w:rFonts w:ascii="Lato Light" w:eastAsia="Times New Roman" w:hAnsi="Lato Light"/>
                <w:b/>
                <w:bCs/>
                <w:lang w:eastAsia="pl-PL"/>
              </w:rPr>
              <w:t>Czas reakcji na zgłoszenie Zamawiającego (</w:t>
            </w:r>
            <w:r w:rsidRPr="00B1181C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B1181C" w:rsidRPr="00B1181C" w14:paraId="09913185" w14:textId="77777777" w:rsidTr="00214224">
        <w:tc>
          <w:tcPr>
            <w:tcW w:w="4111" w:type="dxa"/>
          </w:tcPr>
          <w:p w14:paraId="685B8DCD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1B5BD654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2D3A1ABA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29200C9E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4D90C1F8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456E2641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2DBE5951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lastRenderedPageBreak/>
              <w:t>□ do 24 godzin od momentu zgłoszenia</w:t>
            </w:r>
          </w:p>
          <w:p w14:paraId="7A7539C3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7E35D6A9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t>□ powyżej 24 godzin do 48 godzin od momentu zgłoszenia</w:t>
            </w:r>
          </w:p>
          <w:p w14:paraId="72791617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2A516492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t>□ powyżej 48 godzin  do 72 godzin</w:t>
            </w:r>
          </w:p>
          <w:p w14:paraId="0F8C0464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22256FD8" w14:textId="77777777" w:rsidR="00B1181C" w:rsidRPr="00B1181C" w:rsidRDefault="00B1181C" w:rsidP="00B1181C">
      <w:pPr>
        <w:spacing w:after="0" w:line="240" w:lineRule="auto"/>
        <w:rPr>
          <w:rFonts w:ascii="Lato Light" w:eastAsia="Times New Roman" w:hAnsi="Lato Light"/>
          <w:b/>
          <w:bCs/>
          <w:u w:val="single"/>
          <w:lang w:eastAsia="pl-PL"/>
        </w:rPr>
      </w:pPr>
    </w:p>
    <w:p w14:paraId="1140719C" w14:textId="77777777" w:rsidR="00B1181C" w:rsidRPr="00B1181C" w:rsidRDefault="00B1181C" w:rsidP="00B1181C">
      <w:pPr>
        <w:spacing w:after="0" w:line="240" w:lineRule="auto"/>
        <w:rPr>
          <w:rFonts w:ascii="Lato Light" w:eastAsia="Times New Roman" w:hAnsi="Lato Light"/>
          <w:b/>
          <w:bCs/>
          <w:lang w:eastAsia="pl-PL"/>
        </w:rPr>
      </w:pPr>
      <w:r w:rsidRPr="00B1181C">
        <w:rPr>
          <w:rFonts w:ascii="Lato Light" w:eastAsia="Times New Roman" w:hAnsi="Lato Light"/>
          <w:b/>
          <w:bCs/>
          <w:lang w:eastAsia="pl-PL"/>
        </w:rPr>
        <w:t xml:space="preserve">Kryterium - okres gwarancji: </w:t>
      </w:r>
    </w:p>
    <w:p w14:paraId="705333BA" w14:textId="77777777" w:rsidR="00B1181C" w:rsidRPr="00B1181C" w:rsidRDefault="00B1181C" w:rsidP="00B1181C">
      <w:pPr>
        <w:spacing w:after="0" w:line="240" w:lineRule="auto"/>
        <w:rPr>
          <w:rFonts w:ascii="Lato Light" w:eastAsia="Times New Roman" w:hAnsi="Lato Light"/>
          <w:b/>
          <w:lang w:eastAsia="pl-PL"/>
        </w:rPr>
      </w:pPr>
    </w:p>
    <w:p w14:paraId="42F46067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bookmarkStart w:id="1" w:name="_Hlk95384787"/>
      <w:r w:rsidRPr="00B1181C">
        <w:rPr>
          <w:rFonts w:ascii="Lato Light" w:eastAsia="Times New Roman" w:hAnsi="Lato Light"/>
          <w:b/>
          <w:bCs/>
          <w:lang w:eastAsia="pl-PL"/>
        </w:rPr>
        <w:t>Minimalny okres udzielenia gwarancji to 12 miesięcy</w:t>
      </w:r>
      <w:r w:rsidRPr="00B1181C">
        <w:rPr>
          <w:rFonts w:ascii="Lato Light" w:eastAsia="Times New Roman" w:hAnsi="Lato Light"/>
          <w:lang w:eastAsia="pl-PL"/>
        </w:rPr>
        <w:t xml:space="preserve">. </w:t>
      </w:r>
    </w:p>
    <w:p w14:paraId="342336BF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Oferta Wykonawcy, który zaoferuje okres krótszy zostanie odrzucona.</w:t>
      </w:r>
    </w:p>
    <w:p w14:paraId="45F8035F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b/>
          <w:bCs/>
          <w:lang w:eastAsia="pl-PL"/>
        </w:rPr>
        <w:t>Maksymalny okres gwarancji podlegający punktowaniu – 20 miesięcy</w:t>
      </w:r>
      <w:r w:rsidRPr="00B1181C">
        <w:rPr>
          <w:rFonts w:ascii="Lato Light" w:eastAsia="Times New Roman" w:hAnsi="Lato Light"/>
          <w:lang w:eastAsia="pl-PL"/>
        </w:rPr>
        <w:t>.</w:t>
      </w:r>
    </w:p>
    <w:p w14:paraId="56A62003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bookmarkEnd w:id="1"/>
    <w:p w14:paraId="3E26FE63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</w:p>
    <w:p w14:paraId="78F9F9FF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b/>
          <w:kern w:val="3"/>
          <w:lang w:eastAsia="ar-SA"/>
        </w:rPr>
      </w:pPr>
      <w:r w:rsidRPr="00B1181C">
        <w:rPr>
          <w:rFonts w:ascii="Lato Light" w:eastAsia="Times New Roman" w:hAnsi="Lato Light" w:cs="Linux Libertine G"/>
          <w:b/>
          <w:kern w:val="3"/>
          <w:lang w:eastAsia="ar-SA"/>
        </w:rPr>
        <w:t xml:space="preserve">Kryterium - czas reakcji na zgłoszenie Zamawiającego: </w:t>
      </w:r>
    </w:p>
    <w:p w14:paraId="28F8AA44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66A8CBA4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B1181C">
        <w:rPr>
          <w:rFonts w:ascii="Lato Light" w:eastAsia="Times New Roman" w:hAnsi="Lato Light" w:cs="Linux Libertine G"/>
          <w:kern w:val="3"/>
          <w:lang w:eastAsia="ar-SA"/>
        </w:rPr>
        <w:t xml:space="preserve">Maksymalny czas reakcji na zgłoszenie wykonania robót i fizyczne podjęcie działań mających na celu ich wykonanie wynosi </w:t>
      </w:r>
      <w:r w:rsidRPr="00B1181C">
        <w:rPr>
          <w:rFonts w:ascii="Lato Light" w:eastAsia="Times New Roman" w:hAnsi="Lato Light" w:cs="Linux Libertine G"/>
          <w:b/>
          <w:bCs/>
          <w:kern w:val="3"/>
          <w:lang w:eastAsia="ar-SA"/>
        </w:rPr>
        <w:t>72 godziny</w:t>
      </w:r>
      <w:r w:rsidRPr="00B1181C">
        <w:rPr>
          <w:rFonts w:ascii="Lato Light" w:eastAsia="Times New Roman" w:hAnsi="Lato Light" w:cs="Linux Libertine G"/>
          <w:kern w:val="3"/>
          <w:lang w:eastAsia="ar-SA"/>
        </w:rPr>
        <w:t>.</w:t>
      </w:r>
    </w:p>
    <w:p w14:paraId="749943B8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B1181C">
        <w:rPr>
          <w:rFonts w:ascii="Lato Light" w:eastAsia="Times New Roman" w:hAnsi="Lato Light" w:cs="Linux Libertine G"/>
          <w:kern w:val="3"/>
          <w:lang w:eastAsia="ar-SA"/>
        </w:rPr>
        <w:t>Oferta Wykonawcy, który zaoferuje okres dłuższy zostanie odrzucona.</w:t>
      </w:r>
    </w:p>
    <w:p w14:paraId="36C7CE53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B1181C">
        <w:rPr>
          <w:rFonts w:ascii="Lato Light" w:eastAsia="Times New Roman" w:hAnsi="Lato Light" w:cs="Linux Libertine G"/>
          <w:kern w:val="3"/>
          <w:lang w:eastAsia="ar-SA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1F0A402C" w14:textId="77777777" w:rsidR="00B1181C" w:rsidRPr="00B1181C" w:rsidRDefault="00B1181C" w:rsidP="00B1181C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674C9619" w14:textId="77777777" w:rsidR="00B1181C" w:rsidRPr="00B1181C" w:rsidRDefault="00B1181C" w:rsidP="00B1181C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0272D2E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B1181C">
        <w:rPr>
          <w:rFonts w:ascii="Lato Light" w:eastAsia="Times New Roman" w:hAnsi="Lato Light"/>
          <w:b/>
          <w:color w:val="FF0000"/>
          <w:u w:val="single"/>
          <w:lang w:eastAsia="ar-SA"/>
        </w:rPr>
        <w:t>Części II:</w:t>
      </w:r>
      <w:r w:rsidRPr="00B1181C">
        <w:rPr>
          <w:rFonts w:ascii="Lato Light" w:eastAsia="Times New Roman" w:hAnsi="Lato Light"/>
          <w:lang w:eastAsia="zh-CN" w:bidi="en-US"/>
        </w:rPr>
        <w:t xml:space="preserve"> </w:t>
      </w:r>
    </w:p>
    <w:p w14:paraId="79FCE6FE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B1181C">
        <w:rPr>
          <w:rFonts w:ascii="Lato Light" w:eastAsia="Times New Roman" w:hAnsi="Lato Light"/>
          <w:b/>
          <w:bCs/>
          <w:lang w:eastAsia="zh-CN" w:bidi="en-US"/>
        </w:rPr>
        <w:t>Remont cząstkowy nawierzchni bitumicznej ulic</w:t>
      </w:r>
    </w:p>
    <w:p w14:paraId="7636A1B2" w14:textId="77777777" w:rsidR="00B1181C" w:rsidRPr="00B1181C" w:rsidRDefault="00B1181C" w:rsidP="00B1181C">
      <w:pPr>
        <w:autoSpaceDN/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B1181C">
        <w:rPr>
          <w:rFonts w:ascii="Lato Light" w:eastAsia="Times New Roman" w:hAnsi="Lato Light"/>
          <w:b/>
          <w:bCs/>
          <w:lang w:eastAsia="ar-SA"/>
        </w:rPr>
        <w:t xml:space="preserve">Kryterium cena: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559"/>
        <w:gridCol w:w="993"/>
        <w:gridCol w:w="1417"/>
        <w:gridCol w:w="2126"/>
      </w:tblGrid>
      <w:tr w:rsidR="00B1181C" w:rsidRPr="00B1181C" w14:paraId="18F669DA" w14:textId="77777777" w:rsidTr="00214224">
        <w:tc>
          <w:tcPr>
            <w:tcW w:w="2122" w:type="dxa"/>
            <w:vMerge w:val="restart"/>
            <w:shd w:val="clear" w:color="auto" w:fill="F4B083" w:themeFill="accent2" w:themeFillTint="99"/>
          </w:tcPr>
          <w:p w14:paraId="28E628D2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Zakres robót</w:t>
            </w:r>
          </w:p>
        </w:tc>
        <w:tc>
          <w:tcPr>
            <w:tcW w:w="3543" w:type="dxa"/>
            <w:gridSpan w:val="3"/>
            <w:shd w:val="clear" w:color="auto" w:fill="F4B083" w:themeFill="accent2" w:themeFillTint="99"/>
          </w:tcPr>
          <w:p w14:paraId="20B8BD35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993" w:type="dxa"/>
            <w:vMerge w:val="restart"/>
            <w:shd w:val="clear" w:color="auto" w:fill="F4B083" w:themeFill="accent2" w:themeFillTint="99"/>
          </w:tcPr>
          <w:p w14:paraId="6A3F6794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1D7583FE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Szacowany zakres robót </w:t>
            </w:r>
          </w:p>
          <w:p w14:paraId="405557FA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251CEE35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61EB3FAB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(</w:t>
            </w:r>
            <w:r w:rsidRPr="00B1181C">
              <w:rPr>
                <w:rFonts w:ascii="Lato Light" w:eastAsiaTheme="minorHAnsi" w:hAnsi="Lato Light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B1181C" w:rsidRPr="00B1181C" w14:paraId="795B305C" w14:textId="77777777" w:rsidTr="00214224">
        <w:tc>
          <w:tcPr>
            <w:tcW w:w="2122" w:type="dxa"/>
            <w:vMerge/>
          </w:tcPr>
          <w:p w14:paraId="404784CC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12BE4D3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9A51F4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% VAT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ADE100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Merge/>
          </w:tcPr>
          <w:p w14:paraId="2F9DA0A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2916D6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C5DE65C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  <w:tr w:rsidR="00B1181C" w:rsidRPr="00B1181C" w14:paraId="410F024C" w14:textId="77777777" w:rsidTr="00214224">
        <w:tc>
          <w:tcPr>
            <w:tcW w:w="2122" w:type="dxa"/>
          </w:tcPr>
          <w:p w14:paraId="3A5B2A90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Mieszanka mineralno-bitumiczna na gorąco</w:t>
            </w:r>
            <w:r w:rsidRPr="00B1181C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br/>
              <w:t>z wytwórni</w:t>
            </w:r>
          </w:p>
        </w:tc>
        <w:tc>
          <w:tcPr>
            <w:tcW w:w="992" w:type="dxa"/>
          </w:tcPr>
          <w:p w14:paraId="567CBAF1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C873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7C36C1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4D418F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m</w:t>
            </w:r>
            <w:r w:rsidRPr="00B1181C"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1D8F4AC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610,00 m</w:t>
            </w:r>
            <w:r w:rsidRPr="00B1181C"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5B2F4FA3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  <w:tr w:rsidR="00B1181C" w:rsidRPr="00B1181C" w14:paraId="6339784D" w14:textId="77777777" w:rsidTr="00214224">
        <w:tc>
          <w:tcPr>
            <w:tcW w:w="2122" w:type="dxa"/>
          </w:tcPr>
          <w:p w14:paraId="77D7EE87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 xml:space="preserve">Masa z </w:t>
            </w:r>
            <w:proofErr w:type="spellStart"/>
            <w:r w:rsidRPr="00B1181C">
              <w:rPr>
                <w:rFonts w:ascii="Lato Light" w:eastAsiaTheme="minorHAnsi" w:hAnsi="Lato Light"/>
                <w:sz w:val="20"/>
                <w:szCs w:val="20"/>
              </w:rPr>
              <w:t>remontera</w:t>
            </w:r>
            <w:proofErr w:type="spellEnd"/>
            <w:r w:rsidRPr="00B1181C">
              <w:rPr>
                <w:rFonts w:ascii="Lato Light" w:eastAsiaTheme="minorHAnsi" w:hAnsi="Lato Light"/>
                <w:sz w:val="20"/>
                <w:szCs w:val="20"/>
              </w:rPr>
              <w:t xml:space="preserve"> drogowego</w:t>
            </w:r>
            <w:r w:rsidRPr="00B1181C">
              <w:rPr>
                <w:rFonts w:ascii="Lato Light" w:eastAsia="Times New Roman" w:hAnsi="Lato Light"/>
                <w:b/>
                <w:sz w:val="20"/>
                <w:szCs w:val="20"/>
                <w:lang w:eastAsia="zh-CN" w:bidi="en-US"/>
              </w:rPr>
              <w:t xml:space="preserve"> </w:t>
            </w:r>
            <w:r w:rsidRPr="00B1181C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t>wraz</w:t>
            </w:r>
            <w:r w:rsidRPr="00B1181C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br/>
              <w:t>z obcięciem i posmarowaniem krawędzi</w:t>
            </w:r>
          </w:p>
        </w:tc>
        <w:tc>
          <w:tcPr>
            <w:tcW w:w="992" w:type="dxa"/>
          </w:tcPr>
          <w:p w14:paraId="31E6B7D7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78440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98097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96E5B7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m</w:t>
            </w:r>
            <w:r w:rsidRPr="00B1181C"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8F7748D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200 m</w:t>
            </w:r>
            <w:r w:rsidRPr="00B1181C"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383EFB3F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  <w:tr w:rsidR="00B1181C" w:rsidRPr="00B1181C" w14:paraId="66975BD0" w14:textId="77777777" w:rsidTr="00214224">
        <w:tc>
          <w:tcPr>
            <w:tcW w:w="2122" w:type="dxa"/>
          </w:tcPr>
          <w:p w14:paraId="2EC908B3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Regulacja wysokościowa</w:t>
            </w:r>
            <w:r w:rsidRPr="00B1181C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 xml:space="preserve"> urządzeń podziemnych (włazów kanałowych, kratek ściekowych, zaworów wodociągowych, studzienek telekomunikacyjnych itp.)</w:t>
            </w:r>
            <w:r w:rsidRPr="00B1181C">
              <w:rPr>
                <w:rFonts w:ascii="Lato Light" w:eastAsia="Times New Roman" w:hAnsi="Lato Light" w:cs="Linux Libertine G"/>
                <w:color w:val="FF0000"/>
                <w:sz w:val="20"/>
                <w:szCs w:val="20"/>
                <w:lang w:eastAsia="zh-CN" w:bidi="en-US"/>
              </w:rPr>
              <w:t xml:space="preserve"> </w:t>
            </w:r>
            <w:r w:rsidRPr="00B1181C">
              <w:rPr>
                <w:rFonts w:ascii="Lato Light" w:eastAsia="SimSun" w:hAnsi="Lato Light"/>
                <w:b/>
                <w:bCs/>
                <w:color w:val="FF0000"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</w:p>
        </w:tc>
        <w:tc>
          <w:tcPr>
            <w:tcW w:w="992" w:type="dxa"/>
          </w:tcPr>
          <w:p w14:paraId="715F95FD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09F861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A899D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CE26ED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50B8123C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20 szt.</w:t>
            </w:r>
          </w:p>
        </w:tc>
        <w:tc>
          <w:tcPr>
            <w:tcW w:w="2126" w:type="dxa"/>
          </w:tcPr>
          <w:p w14:paraId="40A0743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</w:tbl>
    <w:p w14:paraId="57AA21BD" w14:textId="77777777" w:rsidR="00B1181C" w:rsidRPr="00B1181C" w:rsidRDefault="00B1181C" w:rsidP="00B1181C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</w:p>
    <w:p w14:paraId="34DD2E12" w14:textId="77777777" w:rsidR="00B1181C" w:rsidRPr="00B1181C" w:rsidRDefault="00B1181C" w:rsidP="00B1181C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  <w:bookmarkStart w:id="2" w:name="_Hlk31119630"/>
      <w:r w:rsidRPr="00B1181C">
        <w:rPr>
          <w:rFonts w:ascii="Lato Light" w:eastAsia="Times New Roman" w:hAnsi="Lato Light"/>
          <w:lang w:eastAsia="ar-SA"/>
        </w:rPr>
        <w:lastRenderedPageBreak/>
        <w:t xml:space="preserve">Powyższe ceny zostały podane w oparciu o </w:t>
      </w:r>
      <w:r w:rsidRPr="00B1181C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B1181C">
        <w:rPr>
          <w:rFonts w:ascii="Lato Light" w:eastAsia="Times New Roman" w:hAnsi="Lato Light"/>
          <w:lang w:eastAsia="ar-SA"/>
        </w:rPr>
        <w:t xml:space="preserve"> </w:t>
      </w:r>
      <w:r w:rsidRPr="00B1181C">
        <w:rPr>
          <w:rFonts w:ascii="Lato Light" w:eastAsia="Times New Roman" w:hAnsi="Lato Light"/>
          <w:color w:val="FF0000"/>
          <w:lang w:eastAsia="ar-SA"/>
        </w:rPr>
        <w:t>ofertowy</w:t>
      </w:r>
      <w:r w:rsidRPr="00B1181C"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243D3D49" w14:textId="77777777" w:rsidR="00B1181C" w:rsidRPr="00B1181C" w:rsidRDefault="00B1181C" w:rsidP="00B1181C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bookmarkEnd w:id="2"/>
    <w:p w14:paraId="5C64DDB4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  <w:r w:rsidRPr="00B1181C">
        <w:rPr>
          <w:rFonts w:ascii="Lato Light" w:eastAsia="SimSun" w:hAnsi="Lato Light"/>
          <w:b/>
          <w:color w:val="FF0000"/>
          <w:kern w:val="3"/>
          <w:vertAlign w:val="superscript"/>
          <w:lang w:eastAsia="zh-CN" w:bidi="hi-IN"/>
        </w:rPr>
        <w:t>*</w:t>
      </w:r>
      <w:r w:rsidRPr="00B1181C">
        <w:rPr>
          <w:rFonts w:ascii="Lato Light" w:eastAsia="SimSun" w:hAnsi="Lato Light"/>
          <w:bCs/>
          <w:color w:val="FF0000"/>
          <w:kern w:val="3"/>
          <w:lang w:eastAsia="zh-CN" w:bidi="hi-IN"/>
        </w:rPr>
        <w:t xml:space="preserve">Uwaga: podana powyżej cena jednostkowa dotyczy zarówno ceny za regulacje wysokościową </w:t>
      </w:r>
      <w:r w:rsidRPr="00B1181C">
        <w:rPr>
          <w:rFonts w:ascii="Lato Light" w:eastAsia="Times New Roman" w:hAnsi="Lato Light" w:cs="Linux Libertine G"/>
          <w:color w:val="FF0000"/>
          <w:lang w:eastAsia="zh-CN" w:bidi="en-US"/>
        </w:rPr>
        <w:t>włazów kanałowych, kratek ściekowych, zaworów wodociągowych, studzienek telekomunikacyjnych zamiennie w zależności od potrzeb Zamawiającego</w:t>
      </w:r>
      <w:r w:rsidRPr="00B1181C">
        <w:rPr>
          <w:rFonts w:ascii="Lato Light" w:eastAsia="SimSun" w:hAnsi="Lato Light"/>
          <w:bCs/>
          <w:color w:val="FF0000"/>
          <w:kern w:val="3"/>
          <w:lang w:eastAsia="zh-CN" w:bidi="hi-IN"/>
        </w:rPr>
        <w:t>.</w:t>
      </w:r>
    </w:p>
    <w:p w14:paraId="249A2779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48E901B5" w14:textId="77777777" w:rsidR="00B1181C" w:rsidRPr="00B1181C" w:rsidRDefault="00B1181C" w:rsidP="00B1181C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B1181C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B1181C" w:rsidRPr="00B1181C" w14:paraId="129F4938" w14:textId="77777777" w:rsidTr="00214224">
        <w:tc>
          <w:tcPr>
            <w:tcW w:w="4111" w:type="dxa"/>
            <w:shd w:val="clear" w:color="auto" w:fill="F4B083" w:themeFill="accent2" w:themeFillTint="99"/>
          </w:tcPr>
          <w:p w14:paraId="2DF351CD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B1181C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B1181C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6A95DF2A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B1181C">
              <w:rPr>
                <w:rFonts w:ascii="Lato Light" w:eastAsia="Times New Roman" w:hAnsi="Lato Light"/>
                <w:b/>
                <w:bCs/>
                <w:lang w:eastAsia="pl-PL"/>
              </w:rPr>
              <w:t>Czas reakcji na zgłoszenie Zamawiającego (</w:t>
            </w:r>
            <w:r w:rsidRPr="00B1181C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B1181C" w:rsidRPr="00B1181C" w14:paraId="3CACA091" w14:textId="77777777" w:rsidTr="00214224">
        <w:tc>
          <w:tcPr>
            <w:tcW w:w="4111" w:type="dxa"/>
          </w:tcPr>
          <w:p w14:paraId="03C89F99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429F512D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74FA05B5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36B9F334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16B3F4E0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 w:rsidRPr="00B1181C"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10C5E6D5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1335285D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t>□ do 24 godzin od momentu zgłoszenia</w:t>
            </w:r>
          </w:p>
          <w:p w14:paraId="795A26FD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1296A263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t>□ powyżej 24 godzin do 48 godzin od momentu zgłoszenia</w:t>
            </w:r>
          </w:p>
          <w:p w14:paraId="37E067CA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36FA7039" w14:textId="77777777" w:rsidR="00B1181C" w:rsidRPr="00B1181C" w:rsidRDefault="00B1181C" w:rsidP="00B1181C">
            <w:pPr>
              <w:spacing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 w:rsidRPr="00B1181C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□ powyżej 48 godzin  do 72 godzin od momentu zgłoszenia </w:t>
            </w:r>
          </w:p>
          <w:p w14:paraId="40B00B41" w14:textId="77777777" w:rsidR="00B1181C" w:rsidRPr="00B1181C" w:rsidRDefault="00B1181C" w:rsidP="00B1181C">
            <w:pPr>
              <w:spacing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4598C05A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10182932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b/>
          <w:bCs/>
          <w:lang w:eastAsia="pl-PL"/>
        </w:rPr>
        <w:t>Kryterium - okres gwarancji:</w:t>
      </w:r>
      <w:r w:rsidRPr="00B1181C">
        <w:rPr>
          <w:rFonts w:ascii="Lato Light" w:eastAsia="Times New Roman" w:hAnsi="Lato Light"/>
          <w:b/>
          <w:lang w:eastAsia="pl-PL"/>
        </w:rPr>
        <w:t xml:space="preserve"> </w:t>
      </w:r>
    </w:p>
    <w:p w14:paraId="09F1173E" w14:textId="77777777" w:rsidR="00B1181C" w:rsidRPr="00B1181C" w:rsidRDefault="00B1181C" w:rsidP="00B1181C">
      <w:pPr>
        <w:spacing w:after="0" w:line="240" w:lineRule="auto"/>
        <w:rPr>
          <w:rFonts w:ascii="Lato Light" w:eastAsia="Times New Roman" w:hAnsi="Lato Light"/>
          <w:lang w:eastAsia="pl-PL"/>
        </w:rPr>
      </w:pPr>
    </w:p>
    <w:p w14:paraId="01156238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 xml:space="preserve">Minimalny okres udzielenia gwarancji to 12 miesięcy. </w:t>
      </w:r>
    </w:p>
    <w:p w14:paraId="2C65B6C4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Oferta Wykonawcy, który zaoferuje okres krótszy zostanie odrzucona.</w:t>
      </w:r>
    </w:p>
    <w:p w14:paraId="55214E6D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Maksymalny okres gwarancji podlegający punktowaniu – 20  miesięcy.</w:t>
      </w:r>
    </w:p>
    <w:p w14:paraId="79CA8D0A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6A91AE45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 w:cs="Linux Libertine G"/>
          <w:b/>
          <w:kern w:val="3"/>
          <w:lang w:eastAsia="ar-SA"/>
        </w:rPr>
      </w:pPr>
    </w:p>
    <w:p w14:paraId="71D76DCC" w14:textId="77777777" w:rsidR="00B1181C" w:rsidRPr="00B1181C" w:rsidRDefault="00B1181C" w:rsidP="00B1181C">
      <w:pPr>
        <w:spacing w:after="0" w:line="270" w:lineRule="atLeast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b/>
          <w:lang w:eastAsia="pl-PL"/>
        </w:rPr>
        <w:t xml:space="preserve">Kryterium - czas reakcji na zgłoszenie Zamawiającego: </w:t>
      </w:r>
    </w:p>
    <w:p w14:paraId="709C180D" w14:textId="77777777" w:rsidR="00B1181C" w:rsidRPr="00B1181C" w:rsidRDefault="00B1181C" w:rsidP="00B1181C">
      <w:pPr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2F53AF1F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 xml:space="preserve">Maksymalny czas reakcji na zgłoszenie wykonania robót i fizyczne podjęcie działań mających na celu ich wykonanie wynosi </w:t>
      </w:r>
      <w:r w:rsidRPr="00B1181C">
        <w:rPr>
          <w:rFonts w:ascii="Lato Light" w:eastAsia="Times New Roman" w:hAnsi="Lato Light"/>
          <w:b/>
          <w:bCs/>
          <w:lang w:eastAsia="pl-PL"/>
        </w:rPr>
        <w:t>72 godziny</w:t>
      </w:r>
      <w:r w:rsidRPr="00B1181C">
        <w:rPr>
          <w:rFonts w:ascii="Lato Light" w:eastAsia="Times New Roman" w:hAnsi="Lato Light"/>
          <w:lang w:eastAsia="pl-PL"/>
        </w:rPr>
        <w:t>. Oferta Wykonawcy, który zaoferuje okres dłuższy zostanie odrzucona.</w:t>
      </w:r>
    </w:p>
    <w:p w14:paraId="3872109A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B1181C">
        <w:rPr>
          <w:rFonts w:ascii="Lato Light" w:eastAsia="Times New Roman" w:hAnsi="Lato Light"/>
          <w:lang w:eastAsia="pl-PL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0AF3C3B5" w14:textId="77777777" w:rsidR="00B1181C" w:rsidRPr="00B1181C" w:rsidRDefault="00B1181C" w:rsidP="00B1181C">
      <w:pPr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4A7AF7A" w14:textId="77777777" w:rsidR="00B1181C" w:rsidRPr="00B1181C" w:rsidRDefault="00B1181C" w:rsidP="00B1181C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B1181C">
        <w:rPr>
          <w:rFonts w:ascii="Lato Light" w:eastAsia="Times New Roman" w:hAnsi="Lato Light"/>
          <w:b/>
          <w:color w:val="FF0000"/>
          <w:u w:val="single"/>
          <w:lang w:eastAsia="ar-SA"/>
        </w:rPr>
        <w:t>Części III:</w:t>
      </w:r>
    </w:p>
    <w:p w14:paraId="7003A20D" w14:textId="77777777" w:rsidR="00B1181C" w:rsidRPr="00B1181C" w:rsidRDefault="00B1181C" w:rsidP="00B1181C">
      <w:pPr>
        <w:tabs>
          <w:tab w:val="left" w:pos="900"/>
        </w:tabs>
        <w:suppressAutoHyphens w:val="0"/>
        <w:autoSpaceDN/>
        <w:jc w:val="both"/>
        <w:rPr>
          <w:rFonts w:ascii="Lato Light" w:eastAsiaTheme="minorHAnsi" w:hAnsi="Lato Light"/>
        </w:rPr>
      </w:pPr>
      <w:r w:rsidRPr="00B1181C">
        <w:rPr>
          <w:rFonts w:ascii="Lato Light" w:eastAsiaTheme="minorHAnsi" w:hAnsi="Lato Light"/>
          <w:b/>
          <w:bCs/>
        </w:rPr>
        <w:t>Remont nawierzchni bitumicznej za pomocą rozściełacza</w:t>
      </w:r>
      <w:r w:rsidRPr="00B1181C">
        <w:rPr>
          <w:rFonts w:ascii="Lato Light" w:eastAsiaTheme="minorHAnsi" w:hAnsi="Lato Light"/>
        </w:rPr>
        <w:t>.</w:t>
      </w:r>
    </w:p>
    <w:p w14:paraId="566CB88B" w14:textId="77777777" w:rsidR="00B1181C" w:rsidRPr="00B1181C" w:rsidRDefault="00B1181C" w:rsidP="00B1181C">
      <w:pPr>
        <w:tabs>
          <w:tab w:val="left" w:pos="900"/>
        </w:tabs>
        <w:suppressAutoHyphens w:val="0"/>
        <w:autoSpaceDN/>
        <w:jc w:val="both"/>
        <w:rPr>
          <w:rFonts w:ascii="Lato Light" w:eastAsiaTheme="minorHAnsi" w:hAnsi="Lato Light"/>
        </w:rPr>
      </w:pPr>
    </w:p>
    <w:p w14:paraId="23F09506" w14:textId="77777777" w:rsidR="00B1181C" w:rsidRPr="00B1181C" w:rsidRDefault="00B1181C" w:rsidP="00B1181C">
      <w:pPr>
        <w:autoSpaceDN/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B1181C">
        <w:rPr>
          <w:rFonts w:ascii="Lato Light" w:eastAsia="Times New Roman" w:hAnsi="Lato Light"/>
          <w:b/>
          <w:bCs/>
          <w:lang w:eastAsia="ar-SA"/>
        </w:rPr>
        <w:t xml:space="preserve">Kryterium cena: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B1181C" w:rsidRPr="00B1181C" w14:paraId="586EB448" w14:textId="77777777" w:rsidTr="00214224">
        <w:tc>
          <w:tcPr>
            <w:tcW w:w="4820" w:type="dxa"/>
            <w:gridSpan w:val="3"/>
            <w:shd w:val="clear" w:color="auto" w:fill="F4B083" w:themeFill="accent2" w:themeFillTint="99"/>
          </w:tcPr>
          <w:p w14:paraId="5F91C991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Cena jednostkowa za 1 m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76EE96F7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Szacowany zakres robót m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3A227306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56A3793B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(</w:t>
            </w:r>
            <w:r w:rsidRPr="00B1181C">
              <w:rPr>
                <w:rFonts w:ascii="Lato Light" w:eastAsiaTheme="minorHAnsi" w:hAnsi="Lato Light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B1181C">
              <w:rPr>
                <w:rFonts w:ascii="Lato Light" w:eastAsiaTheme="minorHAnsi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B1181C" w:rsidRPr="00B1181C" w14:paraId="3686EBDB" w14:textId="77777777" w:rsidTr="00214224">
        <w:tc>
          <w:tcPr>
            <w:tcW w:w="2126" w:type="dxa"/>
            <w:shd w:val="clear" w:color="auto" w:fill="F4B083" w:themeFill="accent2" w:themeFillTint="99"/>
          </w:tcPr>
          <w:p w14:paraId="2A0724EB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F202163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EADC0E3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  <w:r w:rsidRPr="00B1181C">
              <w:rPr>
                <w:rFonts w:ascii="Lato Light" w:eastAsiaTheme="minorHAnsi" w:hAnsi="Lato Light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2ACD89ED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2A310B30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  <w:sz w:val="20"/>
                <w:szCs w:val="20"/>
              </w:rPr>
            </w:pPr>
          </w:p>
        </w:tc>
      </w:tr>
      <w:tr w:rsidR="00B1181C" w:rsidRPr="00B1181C" w14:paraId="7618A2D6" w14:textId="77777777" w:rsidTr="00214224">
        <w:tc>
          <w:tcPr>
            <w:tcW w:w="2126" w:type="dxa"/>
          </w:tcPr>
          <w:p w14:paraId="71130BF8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276" w:type="dxa"/>
          </w:tcPr>
          <w:p w14:paraId="02BF1A04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418" w:type="dxa"/>
          </w:tcPr>
          <w:p w14:paraId="7855B4BC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  <w:tc>
          <w:tcPr>
            <w:tcW w:w="1417" w:type="dxa"/>
          </w:tcPr>
          <w:p w14:paraId="0B0393BA" w14:textId="77777777" w:rsidR="00B1181C" w:rsidRPr="00B1181C" w:rsidRDefault="00B1181C" w:rsidP="00B1181C">
            <w:pPr>
              <w:autoSpaceDN/>
              <w:jc w:val="center"/>
              <w:rPr>
                <w:rFonts w:ascii="Lato Light" w:eastAsiaTheme="minorHAnsi" w:hAnsi="Lato Light"/>
              </w:rPr>
            </w:pPr>
            <w:r w:rsidRPr="00B1181C">
              <w:rPr>
                <w:rFonts w:ascii="Lato Light" w:eastAsiaTheme="minorHAnsi" w:hAnsi="Lato Light"/>
              </w:rPr>
              <w:t>300,00</w:t>
            </w:r>
          </w:p>
        </w:tc>
        <w:tc>
          <w:tcPr>
            <w:tcW w:w="3114" w:type="dxa"/>
          </w:tcPr>
          <w:p w14:paraId="234701B1" w14:textId="77777777" w:rsidR="00B1181C" w:rsidRPr="00B1181C" w:rsidRDefault="00B1181C" w:rsidP="00B1181C">
            <w:pPr>
              <w:autoSpaceDN/>
              <w:rPr>
                <w:rFonts w:ascii="Lato Light" w:eastAsiaTheme="minorHAnsi" w:hAnsi="Lato Light"/>
              </w:rPr>
            </w:pPr>
          </w:p>
        </w:tc>
      </w:tr>
    </w:tbl>
    <w:p w14:paraId="2A2BED25" w14:textId="77777777" w:rsidR="00B1181C" w:rsidRPr="00B1181C" w:rsidRDefault="00B1181C" w:rsidP="00B1181C">
      <w:pPr>
        <w:tabs>
          <w:tab w:val="left" w:pos="900"/>
        </w:tabs>
        <w:suppressAutoHyphens w:val="0"/>
        <w:autoSpaceDN/>
        <w:jc w:val="both"/>
        <w:rPr>
          <w:rFonts w:ascii="Lato Light" w:eastAsiaTheme="minorHAnsi" w:hAnsi="Lato Light"/>
        </w:rPr>
      </w:pPr>
    </w:p>
    <w:p w14:paraId="6CDF549C" w14:textId="3AD351A6" w:rsidR="00B1181C" w:rsidRPr="00B1181C" w:rsidRDefault="00B1181C" w:rsidP="00B1181C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B1181C">
        <w:rPr>
          <w:rFonts w:ascii="Lato Light" w:hAnsi="Lato Light" w:cs="Linux Libertine G"/>
        </w:rPr>
        <w:t>Powyższa cena została podana w oparciu o załączony kosztorys ofertowy (wykonany metodą szczegółową) ceny jednostkowej przedmiotu zamówienia.</w:t>
      </w:r>
    </w:p>
    <w:p w14:paraId="7E7FDB51" w14:textId="77777777" w:rsidR="00B1181C" w:rsidRDefault="00B1181C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4AB5BA5F" w14:textId="77777777" w:rsidR="00B1181C" w:rsidRDefault="00B1181C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0A0DB3C1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3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3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jest czynnym podatnikiem VAT, a gdy podczas obowiązywania umowy stanie się takim podatnikiem, zobowiązuje się do niezwłocznego powiadomienia </w:t>
      </w:r>
      <w:r w:rsidRPr="00272072">
        <w:rPr>
          <w:rFonts w:ascii="Lato Light" w:hAnsi="Lato Light"/>
        </w:rPr>
        <w:lastRenderedPageBreak/>
        <w:t>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1E5E05FE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B1181C">
        <w:rPr>
          <w:rFonts w:ascii="Lato Light" w:eastAsia="Times New Roman" w:hAnsi="Lato Light" w:cs="Linux Libertine G"/>
          <w:lang w:eastAsia="ar-SA"/>
        </w:rPr>
        <w:t>w zależności od danej części</w:t>
      </w:r>
      <w:r w:rsidRPr="00272072">
        <w:rPr>
          <w:rFonts w:ascii="Lato Light" w:eastAsia="Times New Roman" w:hAnsi="Lato Light" w:cs="Linux Libertine G"/>
          <w:lang w:eastAsia="ar-SA"/>
        </w:rPr>
        <w:t xml:space="preserve">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25A1" w14:textId="77777777" w:rsidR="009500DB" w:rsidRDefault="009500DB" w:rsidP="00F743BA">
      <w:pPr>
        <w:spacing w:after="0" w:line="240" w:lineRule="auto"/>
      </w:pPr>
      <w:r>
        <w:separator/>
      </w:r>
    </w:p>
  </w:endnote>
  <w:endnote w:type="continuationSeparator" w:id="0">
    <w:p w14:paraId="007ED73A" w14:textId="77777777" w:rsidR="009500DB" w:rsidRDefault="009500D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E540" w14:textId="77777777" w:rsidR="009500DB" w:rsidRDefault="009500DB" w:rsidP="00F743BA">
      <w:pPr>
        <w:spacing w:after="0" w:line="240" w:lineRule="auto"/>
      </w:pPr>
      <w:r>
        <w:separator/>
      </w:r>
    </w:p>
  </w:footnote>
  <w:footnote w:type="continuationSeparator" w:id="0">
    <w:p w14:paraId="2C4F259E" w14:textId="77777777" w:rsidR="009500DB" w:rsidRDefault="009500D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E35A0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01DCA"/>
    <w:rsid w:val="00934ADB"/>
    <w:rsid w:val="009500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181C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2022-02-15T12:21:00Z</dcterms:created>
  <dcterms:modified xsi:type="dcterms:W3CDTF">2022-02-15T12:21:00Z</dcterms:modified>
</cp:coreProperties>
</file>