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946" w:rsidRPr="0036133C" w:rsidRDefault="0036133C" w:rsidP="0036133C">
      <w:pPr>
        <w:autoSpaceDE w:val="0"/>
        <w:autoSpaceDN w:val="0"/>
        <w:spacing w:before="90" w:line="276" w:lineRule="auto"/>
        <w:ind w:left="567"/>
        <w:jc w:val="center"/>
        <w:rPr>
          <w:snapToGrid w:val="0"/>
          <w:w w:val="89"/>
        </w:rPr>
      </w:pPr>
      <w:r w:rsidRPr="0036133C">
        <w:rPr>
          <w:snapToGrid w:val="0"/>
          <w:w w:val="89"/>
        </w:rPr>
        <w:t>M</w:t>
      </w:r>
      <w:r w:rsidR="001F2946" w:rsidRPr="0036133C">
        <w:rPr>
          <w:snapToGrid w:val="0"/>
          <w:w w:val="89"/>
        </w:rPr>
        <w:t>ateriał</w:t>
      </w:r>
      <w:r w:rsidRPr="0036133C">
        <w:rPr>
          <w:snapToGrid w:val="0"/>
          <w:w w:val="89"/>
        </w:rPr>
        <w:t>y</w:t>
      </w:r>
      <w:r w:rsidR="001F2946" w:rsidRPr="0036133C">
        <w:rPr>
          <w:snapToGrid w:val="0"/>
          <w:w w:val="89"/>
        </w:rPr>
        <w:t xml:space="preserve"> wyjściow</w:t>
      </w:r>
      <w:r w:rsidRPr="0036133C">
        <w:rPr>
          <w:snapToGrid w:val="0"/>
          <w:w w:val="89"/>
        </w:rPr>
        <w:t>e</w:t>
      </w:r>
      <w:r w:rsidR="001F2946" w:rsidRPr="0036133C">
        <w:rPr>
          <w:snapToGrid w:val="0"/>
          <w:w w:val="89"/>
        </w:rPr>
        <w:t xml:space="preserve"> do projektowania</w:t>
      </w:r>
    </w:p>
    <w:p w:rsidR="0036133C" w:rsidRPr="0036133C" w:rsidRDefault="0036133C" w:rsidP="0036133C">
      <w:pPr>
        <w:autoSpaceDE w:val="0"/>
        <w:autoSpaceDN w:val="0"/>
        <w:spacing w:before="90" w:line="276" w:lineRule="auto"/>
        <w:ind w:left="567"/>
        <w:jc w:val="both"/>
        <w:rPr>
          <w:snapToGrid w:val="0"/>
          <w:w w:val="89"/>
        </w:rPr>
      </w:pPr>
    </w:p>
    <w:p w:rsidR="001F2946" w:rsidRPr="0036133C" w:rsidRDefault="001F2946" w:rsidP="001F2946">
      <w:pPr>
        <w:autoSpaceDE w:val="0"/>
        <w:autoSpaceDN w:val="0"/>
        <w:spacing w:before="90" w:line="276" w:lineRule="auto"/>
        <w:ind w:left="567"/>
        <w:jc w:val="both"/>
        <w:rPr>
          <w:snapToGrid w:val="0"/>
          <w:w w:val="89"/>
        </w:rPr>
      </w:pPr>
    </w:p>
    <w:p w:rsidR="001F2946" w:rsidRPr="0036133C" w:rsidRDefault="00000482" w:rsidP="001F2946">
      <w:pPr>
        <w:autoSpaceDE w:val="0"/>
        <w:autoSpaceDN w:val="0"/>
        <w:spacing w:before="90" w:line="360" w:lineRule="auto"/>
        <w:jc w:val="both"/>
        <w:rPr>
          <w:w w:val="89"/>
        </w:rPr>
      </w:pPr>
      <w:r>
        <w:rPr>
          <w:w w:val="89"/>
        </w:rPr>
        <w:t>Założenia wyjściowe</w:t>
      </w:r>
      <w:r w:rsidR="001F2946" w:rsidRPr="0036133C">
        <w:rPr>
          <w:w w:val="89"/>
        </w:rPr>
        <w:t xml:space="preserve"> do projektowania:</w:t>
      </w:r>
    </w:p>
    <w:p w:rsidR="001F2946" w:rsidRPr="0010245E" w:rsidRDefault="001F2946" w:rsidP="001F2946">
      <w:pPr>
        <w:pStyle w:val="Akapitzlist"/>
        <w:numPr>
          <w:ilvl w:val="0"/>
          <w:numId w:val="1"/>
        </w:numPr>
        <w:autoSpaceDE w:val="0"/>
        <w:autoSpaceDN w:val="0"/>
        <w:spacing w:before="90" w:line="276" w:lineRule="auto"/>
        <w:jc w:val="both"/>
        <w:rPr>
          <w:bCs/>
          <w:w w:val="89"/>
        </w:rPr>
      </w:pPr>
      <w:r w:rsidRPr="0010245E">
        <w:rPr>
          <w:bCs/>
          <w:w w:val="89"/>
        </w:rPr>
        <w:t>rondo jednopasowe typu małego</w:t>
      </w:r>
    </w:p>
    <w:p w:rsidR="001F2946" w:rsidRPr="0010245E" w:rsidRDefault="001F2946" w:rsidP="001F2946">
      <w:pPr>
        <w:pStyle w:val="Akapitzlist"/>
        <w:numPr>
          <w:ilvl w:val="0"/>
          <w:numId w:val="1"/>
        </w:numPr>
        <w:autoSpaceDE w:val="0"/>
        <w:autoSpaceDN w:val="0"/>
        <w:spacing w:before="90" w:line="276" w:lineRule="auto"/>
        <w:jc w:val="both"/>
        <w:rPr>
          <w:bCs/>
          <w:w w:val="89"/>
        </w:rPr>
      </w:pPr>
      <w:r w:rsidRPr="0010245E">
        <w:rPr>
          <w:w w:val="89"/>
        </w:rPr>
        <w:t>klasa drogi wojewódzkiej G</w:t>
      </w:r>
    </w:p>
    <w:p w:rsidR="001F2946" w:rsidRPr="0010245E" w:rsidRDefault="001F2946" w:rsidP="001F2946">
      <w:pPr>
        <w:pStyle w:val="Akapitzlist"/>
        <w:numPr>
          <w:ilvl w:val="0"/>
          <w:numId w:val="1"/>
        </w:numPr>
        <w:autoSpaceDE w:val="0"/>
        <w:autoSpaceDN w:val="0"/>
        <w:spacing w:before="90" w:line="276" w:lineRule="auto"/>
        <w:jc w:val="both"/>
        <w:rPr>
          <w:bCs/>
          <w:w w:val="89"/>
        </w:rPr>
      </w:pPr>
      <w:r w:rsidRPr="0010245E">
        <w:rPr>
          <w:w w:val="89"/>
        </w:rPr>
        <w:t xml:space="preserve">nośność nawierzchni 115 kN/oś </w:t>
      </w:r>
    </w:p>
    <w:p w:rsidR="001F2946" w:rsidRPr="0010245E" w:rsidRDefault="001F2946" w:rsidP="001F2946">
      <w:pPr>
        <w:pStyle w:val="Akapitzlist"/>
        <w:numPr>
          <w:ilvl w:val="0"/>
          <w:numId w:val="1"/>
        </w:numPr>
        <w:autoSpaceDE w:val="0"/>
        <w:autoSpaceDN w:val="0"/>
        <w:spacing w:before="90" w:line="276" w:lineRule="auto"/>
        <w:jc w:val="both"/>
        <w:rPr>
          <w:bCs/>
          <w:w w:val="89"/>
        </w:rPr>
      </w:pPr>
      <w:r w:rsidRPr="0010245E">
        <w:rPr>
          <w:w w:val="89"/>
        </w:rPr>
        <w:t>nawierzchnia jezdni ronda bitumiczna</w:t>
      </w:r>
    </w:p>
    <w:p w:rsidR="001F2946" w:rsidRPr="0010245E" w:rsidRDefault="001F2946" w:rsidP="001F2946">
      <w:pPr>
        <w:pStyle w:val="Akapitzlist"/>
        <w:numPr>
          <w:ilvl w:val="0"/>
          <w:numId w:val="1"/>
        </w:numPr>
        <w:autoSpaceDE w:val="0"/>
        <w:autoSpaceDN w:val="0"/>
        <w:spacing w:before="90" w:line="276" w:lineRule="auto"/>
        <w:jc w:val="both"/>
        <w:rPr>
          <w:bCs/>
          <w:w w:val="89"/>
        </w:rPr>
      </w:pPr>
      <w:r w:rsidRPr="0010245E">
        <w:rPr>
          <w:w w:val="89"/>
        </w:rPr>
        <w:t>nawierzchnia pierścienia z fibrobetonu</w:t>
      </w:r>
    </w:p>
    <w:p w:rsidR="001F2946" w:rsidRPr="0010245E" w:rsidRDefault="001F2946" w:rsidP="001F2946">
      <w:pPr>
        <w:pStyle w:val="Akapitzlist"/>
        <w:numPr>
          <w:ilvl w:val="0"/>
          <w:numId w:val="1"/>
        </w:numPr>
        <w:autoSpaceDE w:val="0"/>
        <w:autoSpaceDN w:val="0"/>
        <w:spacing w:before="90" w:line="276" w:lineRule="auto"/>
        <w:jc w:val="both"/>
        <w:rPr>
          <w:bCs/>
          <w:w w:val="89"/>
        </w:rPr>
      </w:pPr>
      <w:r w:rsidRPr="0010245E">
        <w:rPr>
          <w:w w:val="89"/>
        </w:rPr>
        <w:t xml:space="preserve">wyspa środkowa z możliwością przejazdu pojazdów ponadgabarytowych (słupki U-12c uchylne) – wyspa częściowo utwardzona z kostki kamiennej 17/20 </w:t>
      </w:r>
    </w:p>
    <w:p w:rsidR="001F2946" w:rsidRPr="0010245E" w:rsidRDefault="001F2946" w:rsidP="001F2946">
      <w:pPr>
        <w:pStyle w:val="Akapitzlist"/>
        <w:numPr>
          <w:ilvl w:val="0"/>
          <w:numId w:val="1"/>
        </w:numPr>
        <w:autoSpaceDE w:val="0"/>
        <w:autoSpaceDN w:val="0"/>
        <w:spacing w:before="90" w:line="276" w:lineRule="auto"/>
        <w:jc w:val="both"/>
        <w:rPr>
          <w:bCs/>
          <w:w w:val="89"/>
        </w:rPr>
      </w:pPr>
      <w:r w:rsidRPr="0010245E">
        <w:rPr>
          <w:w w:val="89"/>
        </w:rPr>
        <w:t>przebudowa i budowa zjazdów indywidualnych i publicznych</w:t>
      </w:r>
    </w:p>
    <w:p w:rsidR="001F2946" w:rsidRPr="0010245E" w:rsidRDefault="001F2946" w:rsidP="001F2946">
      <w:pPr>
        <w:pStyle w:val="Akapitzlist"/>
        <w:numPr>
          <w:ilvl w:val="0"/>
          <w:numId w:val="1"/>
        </w:numPr>
        <w:autoSpaceDE w:val="0"/>
        <w:autoSpaceDN w:val="0"/>
        <w:spacing w:before="90" w:line="276" w:lineRule="auto"/>
        <w:jc w:val="both"/>
        <w:rPr>
          <w:bCs/>
          <w:w w:val="89"/>
        </w:rPr>
      </w:pPr>
      <w:r w:rsidRPr="0010245E">
        <w:rPr>
          <w:w w:val="89"/>
        </w:rPr>
        <w:t>przebudowa kanalizacji deszczowej</w:t>
      </w:r>
    </w:p>
    <w:p w:rsidR="001F2946" w:rsidRPr="0010245E" w:rsidRDefault="001F2946" w:rsidP="001F2946">
      <w:pPr>
        <w:pStyle w:val="Akapitzlist"/>
        <w:numPr>
          <w:ilvl w:val="0"/>
          <w:numId w:val="1"/>
        </w:numPr>
        <w:autoSpaceDE w:val="0"/>
        <w:autoSpaceDN w:val="0"/>
        <w:spacing w:before="90" w:line="276" w:lineRule="auto"/>
        <w:jc w:val="both"/>
        <w:rPr>
          <w:bCs/>
          <w:w w:val="89"/>
        </w:rPr>
      </w:pPr>
      <w:r w:rsidRPr="0010245E">
        <w:rPr>
          <w:w w:val="89"/>
        </w:rPr>
        <w:t>budowa kanału technologicznego</w:t>
      </w:r>
    </w:p>
    <w:p w:rsidR="001F2946" w:rsidRPr="0010245E" w:rsidRDefault="001F2946" w:rsidP="001F2946">
      <w:pPr>
        <w:pStyle w:val="Akapitzlist"/>
        <w:numPr>
          <w:ilvl w:val="0"/>
          <w:numId w:val="1"/>
        </w:numPr>
        <w:autoSpaceDE w:val="0"/>
        <w:autoSpaceDN w:val="0"/>
        <w:spacing w:before="90" w:line="276" w:lineRule="auto"/>
        <w:jc w:val="both"/>
        <w:rPr>
          <w:bCs/>
          <w:w w:val="89"/>
        </w:rPr>
      </w:pPr>
      <w:r w:rsidRPr="0010245E">
        <w:rPr>
          <w:w w:val="89"/>
        </w:rPr>
        <w:t>zaprojektować elementy BRD, wg potrzeb</w:t>
      </w:r>
    </w:p>
    <w:p w:rsidR="001F2946" w:rsidRPr="0010245E" w:rsidRDefault="001F2946" w:rsidP="001F2946">
      <w:pPr>
        <w:pStyle w:val="Akapitzlist"/>
        <w:numPr>
          <w:ilvl w:val="0"/>
          <w:numId w:val="1"/>
        </w:numPr>
        <w:autoSpaceDE w:val="0"/>
        <w:autoSpaceDN w:val="0"/>
        <w:spacing w:before="90" w:line="276" w:lineRule="auto"/>
        <w:jc w:val="both"/>
        <w:rPr>
          <w:bCs/>
          <w:w w:val="89"/>
        </w:rPr>
      </w:pPr>
      <w:r w:rsidRPr="0010245E">
        <w:rPr>
          <w:w w:val="89"/>
        </w:rPr>
        <w:t>kategoria ruchu wg wykonanych pomiarów i prognozowanych natężeń ruchu</w:t>
      </w:r>
    </w:p>
    <w:p w:rsidR="001F2946" w:rsidRPr="0010245E" w:rsidRDefault="001F2946" w:rsidP="001F2946">
      <w:pPr>
        <w:pStyle w:val="Akapitzlist"/>
        <w:numPr>
          <w:ilvl w:val="0"/>
          <w:numId w:val="1"/>
        </w:numPr>
        <w:autoSpaceDE w:val="0"/>
        <w:autoSpaceDN w:val="0"/>
        <w:spacing w:before="90" w:line="276" w:lineRule="auto"/>
        <w:jc w:val="both"/>
        <w:rPr>
          <w:bCs/>
          <w:w w:val="89"/>
        </w:rPr>
      </w:pPr>
      <w:r w:rsidRPr="0010245E">
        <w:rPr>
          <w:w w:val="89"/>
        </w:rPr>
        <w:t>uwzględnić oznakowanie pionowe i poziome grubowarstwowe</w:t>
      </w:r>
    </w:p>
    <w:p w:rsidR="001F2946" w:rsidRPr="0010245E" w:rsidRDefault="001F2946" w:rsidP="001F2946">
      <w:pPr>
        <w:pStyle w:val="Akapitzlist"/>
        <w:numPr>
          <w:ilvl w:val="0"/>
          <w:numId w:val="1"/>
        </w:numPr>
        <w:autoSpaceDE w:val="0"/>
        <w:autoSpaceDN w:val="0"/>
        <w:spacing w:before="90" w:line="276" w:lineRule="auto"/>
        <w:jc w:val="both"/>
        <w:rPr>
          <w:bCs/>
          <w:w w:val="89"/>
        </w:rPr>
      </w:pPr>
      <w:r w:rsidRPr="0010245E">
        <w:rPr>
          <w:rFonts w:eastAsia="Calibri"/>
          <w:w w:val="89"/>
        </w:rPr>
        <w:t>uwzględnić potrzeby osób niepełnosprawnych (np. poprzez wykonanie elementów nawierzchni  tworzących system informacji dla osób niewidomych – płytki ostrzegawcze i kierunkowe)</w:t>
      </w:r>
    </w:p>
    <w:p w:rsidR="001F2946" w:rsidRPr="0010245E" w:rsidRDefault="001F2946" w:rsidP="001F2946">
      <w:pPr>
        <w:pStyle w:val="Akapitzlist"/>
        <w:numPr>
          <w:ilvl w:val="0"/>
          <w:numId w:val="1"/>
        </w:numPr>
        <w:autoSpaceDE w:val="0"/>
        <w:autoSpaceDN w:val="0"/>
        <w:spacing w:before="90" w:line="276" w:lineRule="auto"/>
        <w:jc w:val="both"/>
        <w:rPr>
          <w:bCs/>
          <w:w w:val="89"/>
        </w:rPr>
      </w:pPr>
      <w:r w:rsidRPr="0010245E">
        <w:rPr>
          <w:w w:val="89"/>
        </w:rPr>
        <w:t>prace branżowe związane z realizacją przebudowy drogi (uwzględnić i rozwiązać kolizje branżowe związane z realizacja przebudowy skrzyżowania)</w:t>
      </w:r>
    </w:p>
    <w:p w:rsidR="001F2946" w:rsidRPr="0010245E" w:rsidRDefault="001F2946" w:rsidP="001F2946">
      <w:pPr>
        <w:pStyle w:val="Akapitzlist"/>
        <w:numPr>
          <w:ilvl w:val="0"/>
          <w:numId w:val="1"/>
        </w:numPr>
        <w:autoSpaceDE w:val="0"/>
        <w:autoSpaceDN w:val="0"/>
        <w:spacing w:before="90" w:line="276" w:lineRule="auto"/>
        <w:jc w:val="both"/>
        <w:rPr>
          <w:bCs/>
          <w:w w:val="89"/>
        </w:rPr>
      </w:pPr>
      <w:r w:rsidRPr="0010245E">
        <w:rPr>
          <w:w w:val="89"/>
        </w:rPr>
        <w:t xml:space="preserve">odtworzenie i </w:t>
      </w:r>
      <w:r w:rsidRPr="0010245E">
        <w:rPr>
          <w:snapToGrid w:val="0"/>
          <w:w w:val="89"/>
        </w:rPr>
        <w:t>stabilizacja trwała granic pasa drogowego</w:t>
      </w:r>
      <w:r w:rsidRPr="0010245E">
        <w:rPr>
          <w:rFonts w:eastAsia="Calibri"/>
          <w:w w:val="89"/>
        </w:rPr>
        <w:t xml:space="preserve"> oraz dodatkowo ustawienie słupków rozgraniczających z napisem „pas drogowy” co 50 m.</w:t>
      </w:r>
    </w:p>
    <w:p w:rsidR="001F2946" w:rsidRPr="0010245E" w:rsidRDefault="001F2946" w:rsidP="001F2946">
      <w:pPr>
        <w:pStyle w:val="Akapitzlist"/>
        <w:numPr>
          <w:ilvl w:val="0"/>
          <w:numId w:val="1"/>
        </w:numPr>
        <w:autoSpaceDE w:val="0"/>
        <w:autoSpaceDN w:val="0"/>
        <w:spacing w:before="90" w:line="276" w:lineRule="auto"/>
        <w:jc w:val="both"/>
        <w:rPr>
          <w:bCs/>
          <w:w w:val="89"/>
        </w:rPr>
      </w:pPr>
      <w:r w:rsidRPr="0010245E">
        <w:rPr>
          <w:snapToGrid w:val="0"/>
          <w:w w:val="89"/>
        </w:rPr>
        <w:t>w dokumentacji projektowej uwzględnić powiązania z istniejącą siecią drogową oraz drogami dojazdowymi do posesji, przy czym należy ograniczyć liczbę i częstość zjazdów poprzez sprawdzenie ich zasadności,  dokonać tego w uzgodnieniu z Zamawiającym i w zaopiniowaniu przez samorządy lokalne.</w:t>
      </w:r>
    </w:p>
    <w:p w:rsidR="001F2946" w:rsidRPr="0010245E" w:rsidRDefault="001F2946" w:rsidP="001F2946">
      <w:pPr>
        <w:pStyle w:val="Akapitzlist"/>
        <w:numPr>
          <w:ilvl w:val="0"/>
          <w:numId w:val="1"/>
        </w:numPr>
        <w:autoSpaceDE w:val="0"/>
        <w:autoSpaceDN w:val="0"/>
        <w:spacing w:before="90" w:line="276" w:lineRule="auto"/>
        <w:jc w:val="both"/>
        <w:rPr>
          <w:bCs/>
          <w:w w:val="89"/>
        </w:rPr>
      </w:pPr>
      <w:r w:rsidRPr="0010245E">
        <w:rPr>
          <w:w w:val="89"/>
        </w:rPr>
        <w:t>zaprojektować o</w:t>
      </w:r>
      <w:r w:rsidRPr="0010245E">
        <w:rPr>
          <w:snapToGrid w:val="0"/>
          <w:w w:val="89"/>
        </w:rPr>
        <w:t>świetlenie ronda i doświetlenie przejść dla pieszych i przejazdów dla rowerzystów</w:t>
      </w:r>
    </w:p>
    <w:p w:rsidR="001F2946" w:rsidRPr="0010245E" w:rsidRDefault="001F2946" w:rsidP="001F2946">
      <w:pPr>
        <w:autoSpaceDE w:val="0"/>
        <w:autoSpaceDN w:val="0"/>
        <w:spacing w:before="90" w:line="276" w:lineRule="auto"/>
        <w:ind w:left="567"/>
        <w:jc w:val="both"/>
        <w:rPr>
          <w:snapToGrid w:val="0"/>
          <w:w w:val="89"/>
        </w:rPr>
      </w:pPr>
    </w:p>
    <w:p w:rsidR="00F83125" w:rsidRDefault="00F83125" w:rsidP="00F83125">
      <w:pPr>
        <w:spacing w:after="240"/>
        <w:jc w:val="right"/>
        <w:rPr>
          <w:rFonts w:ascii="Arial" w:hAnsi="Arial" w:cs="Arial"/>
          <w:b/>
          <w:sz w:val="20"/>
          <w:szCs w:val="20"/>
        </w:rPr>
      </w:pPr>
    </w:p>
    <w:p w:rsidR="00F83125" w:rsidRDefault="00F83125" w:rsidP="00F83125">
      <w:pPr>
        <w:spacing w:after="240"/>
        <w:jc w:val="right"/>
        <w:rPr>
          <w:rFonts w:ascii="Arial" w:hAnsi="Arial" w:cs="Arial"/>
          <w:b/>
          <w:sz w:val="20"/>
          <w:szCs w:val="20"/>
        </w:rPr>
      </w:pPr>
    </w:p>
    <w:p w:rsidR="00F83125" w:rsidRDefault="00F83125" w:rsidP="00F83125">
      <w:pPr>
        <w:spacing w:after="240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__________________________</w:t>
      </w:r>
    </w:p>
    <w:p w:rsidR="00855C20" w:rsidRPr="0010245E" w:rsidRDefault="00F83125"/>
    <w:sectPr w:rsidR="00855C20" w:rsidRPr="001024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C5B" w:rsidRDefault="00AD5C5B" w:rsidP="00AD5C5B">
      <w:r>
        <w:separator/>
      </w:r>
    </w:p>
  </w:endnote>
  <w:endnote w:type="continuationSeparator" w:id="0">
    <w:p w:rsidR="00AD5C5B" w:rsidRDefault="00AD5C5B" w:rsidP="00AD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C5B" w:rsidRDefault="00AD5C5B" w:rsidP="00AD5C5B">
      <w:r>
        <w:separator/>
      </w:r>
    </w:p>
  </w:footnote>
  <w:footnote w:type="continuationSeparator" w:id="0">
    <w:p w:rsidR="00AD5C5B" w:rsidRDefault="00AD5C5B" w:rsidP="00AD5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C5B" w:rsidRDefault="00AD5C5B" w:rsidP="00AD5C5B">
    <w:pPr>
      <w:pStyle w:val="Nagwek"/>
      <w:jc w:val="right"/>
    </w:pPr>
    <w:r>
      <w:t>załącznik nr 8 –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47B41"/>
    <w:multiLevelType w:val="hybridMultilevel"/>
    <w:tmpl w:val="9C865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46"/>
    <w:rsid w:val="00000482"/>
    <w:rsid w:val="00020A5F"/>
    <w:rsid w:val="000A2A92"/>
    <w:rsid w:val="000E1611"/>
    <w:rsid w:val="0010245E"/>
    <w:rsid w:val="001F2946"/>
    <w:rsid w:val="0036133C"/>
    <w:rsid w:val="00547846"/>
    <w:rsid w:val="00AD5C5B"/>
    <w:rsid w:val="00C60539"/>
    <w:rsid w:val="00D83F48"/>
    <w:rsid w:val="00F8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4136F"/>
  <w15:chartTrackingRefBased/>
  <w15:docId w15:val="{ED467B7D-3B15-44D7-B7CF-5FD4D57E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F2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29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24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45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5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5C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5C5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8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Baczynska</dc:creator>
  <cp:keywords/>
  <dc:description/>
  <cp:lastModifiedBy>Sylwia Pietrzak</cp:lastModifiedBy>
  <cp:revision>7</cp:revision>
  <cp:lastPrinted>2019-09-11T11:52:00Z</cp:lastPrinted>
  <dcterms:created xsi:type="dcterms:W3CDTF">2019-08-09T06:47:00Z</dcterms:created>
  <dcterms:modified xsi:type="dcterms:W3CDTF">2019-10-21T11:39:00Z</dcterms:modified>
</cp:coreProperties>
</file>