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12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12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81.85pt;height:19.8pt" type="#shapetype_75"/>
          <w:control r:id="rId4" w:name="Sposób wykorzysta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style="width:481.85pt;height:19.8pt" type="#shapetype_75"/>
          <w:control r:id="rId5" w:name="zakres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NIE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*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81.85pt;height:19.8pt" type="#shapetype_75"/>
          <w:control r:id="rId9" w:name="Imię i Nazwisko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481.85pt;height:19.8pt" type="#shapetype_75"/>
          <w:control r:id="rId10" w:name="Sposób wykorzystania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81.85pt;height:19.8pt" type="#shapetype_75"/>
          <w:control r:id="rId11" w:name="Okres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LibreOffice/7.1.2.2$Windows_X86_64 LibreOffice_project/8a45595d069ef5570103caea1b71cc9d82b2aae4</Application>
  <AppVersion>15.0000</AppVersion>
  <Pages>3</Pages>
  <Words>585</Words>
  <Characters>3983</Characters>
  <CharactersWithSpaces>4535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2021-05-27T10:32:07Z</dcterms:created>
  <dc:creator/>
  <dc:description/>
  <dc:language>pl-PL</dc:language>
  <cp:lastModifiedBy/>
  <dcterms:modified xsi:type="dcterms:W3CDTF">2021-05-27T10:58:06Z</dcterms:modified>
  <cp:revision>4</cp:revision>
  <dc:subject/>
  <dc:title/>
</cp:coreProperties>
</file>