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40" w:rsidRDefault="004808A9" w:rsidP="00B52040">
      <w:r>
        <w:t xml:space="preserve">  </w:t>
      </w:r>
      <w:r w:rsidR="006E2650">
        <w:t xml:space="preserve">   </w:t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  <w:t xml:space="preserve">     </w:t>
      </w:r>
      <w:r w:rsidR="00F44B54">
        <w:t>Węgrów, dnia 04.11.2022</w:t>
      </w:r>
      <w:r>
        <w:t>r.</w:t>
      </w:r>
    </w:p>
    <w:p w:rsidR="00B52040" w:rsidRDefault="00B52040" w:rsidP="00B52040">
      <w:pPr>
        <w:spacing w:after="0"/>
      </w:pPr>
      <w:r>
        <w:t xml:space="preserve">Samodzielny Publiczny </w:t>
      </w:r>
    </w:p>
    <w:p w:rsidR="00B52040" w:rsidRDefault="00B52040" w:rsidP="00B52040">
      <w:pPr>
        <w:spacing w:after="0"/>
      </w:pPr>
      <w:r>
        <w:t>Zakład Opieki Zdrowotnej</w:t>
      </w:r>
    </w:p>
    <w:p w:rsidR="00B52040" w:rsidRDefault="00B52040" w:rsidP="00B52040">
      <w:pPr>
        <w:spacing w:after="0"/>
      </w:pPr>
      <w:r>
        <w:t>ul. Kościuszki 15</w:t>
      </w:r>
    </w:p>
    <w:p w:rsidR="00B52040" w:rsidRPr="00B52040" w:rsidRDefault="00B52040" w:rsidP="00B52040">
      <w:pPr>
        <w:spacing w:after="0"/>
      </w:pPr>
      <w:r>
        <w:t>07-100 Węgrów</w:t>
      </w:r>
    </w:p>
    <w:p w:rsidR="007720F4" w:rsidRDefault="007720F4" w:rsidP="004808A9">
      <w:pPr>
        <w:spacing w:after="0"/>
      </w:pPr>
    </w:p>
    <w:p w:rsidR="004808A9" w:rsidRPr="00696967" w:rsidRDefault="004808A9" w:rsidP="004808A9">
      <w:pPr>
        <w:spacing w:after="0"/>
        <w:jc w:val="center"/>
        <w:rPr>
          <w:b/>
        </w:rPr>
      </w:pPr>
      <w:r w:rsidRPr="00696967">
        <w:rPr>
          <w:b/>
        </w:rPr>
        <w:t>ZAWIADOMIENIE O WYBORZE NAJKORZYSTNIEJSZEJ OFERTY</w:t>
      </w:r>
    </w:p>
    <w:p w:rsidR="004808A9" w:rsidRDefault="004808A9" w:rsidP="004808A9">
      <w:pPr>
        <w:spacing w:after="0"/>
      </w:pPr>
    </w:p>
    <w:p w:rsidR="004808A9" w:rsidRDefault="004808A9" w:rsidP="004808A9">
      <w:pPr>
        <w:spacing w:after="0"/>
        <w:jc w:val="both"/>
      </w:pPr>
      <w:r>
        <w:t xml:space="preserve">Samodzielny Publiczny Zakład Opieki Zdrowotnej w Węgrowie informuje, że po rozpoznaniu cenowym na </w:t>
      </w:r>
      <w:r w:rsidRPr="00696967">
        <w:rPr>
          <w:b/>
          <w:i/>
        </w:rPr>
        <w:t>dostawę odczynników laboratoryjnych dla pracowni biochemii, analityki, hematologii, serologii, bakteriologii oraz dzierżawę aparatu do  monitorowania posiewów krwi i pły</w:t>
      </w:r>
      <w:r>
        <w:rPr>
          <w:b/>
          <w:i/>
        </w:rPr>
        <w:t xml:space="preserve">nów ustrojowych </w:t>
      </w:r>
      <w:r>
        <w:rPr>
          <w:b/>
          <w:i/>
        </w:rPr>
        <w:br/>
        <w:t>z dostawą podłoży</w:t>
      </w:r>
      <w:r w:rsidRPr="00696967">
        <w:rPr>
          <w:b/>
          <w:i/>
        </w:rPr>
        <w:t xml:space="preserve"> hodowlanych do systemu dla potrzeb SP ZOZ w Węgrowie</w:t>
      </w:r>
      <w:r>
        <w:t xml:space="preserve"> o wartości nieprzekracz</w:t>
      </w:r>
      <w:r w:rsidR="006E2650">
        <w:t xml:space="preserve">ającej </w:t>
      </w:r>
      <w:r w:rsidR="00F44B54">
        <w:t>1</w:t>
      </w:r>
      <w:r w:rsidR="006E2650">
        <w:t>30</w:t>
      </w:r>
      <w:r w:rsidR="00F44B54">
        <w:t> </w:t>
      </w:r>
      <w:r w:rsidR="006E2650">
        <w:t>000</w:t>
      </w:r>
      <w:r w:rsidR="00F44B54">
        <w:t xml:space="preserve"> zł. , Znak: Z/OL/12/22</w:t>
      </w:r>
      <w:r>
        <w:t>,  wybrano do realizacji zamówienia najkorzystniejsze oferty złożone przez Wykonawców:</w:t>
      </w:r>
    </w:p>
    <w:p w:rsidR="00F44B54" w:rsidRDefault="00F44B54" w:rsidP="00F44B54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MEDAN Andrzej Hędrzak, ul. ks. dr A. Korczoka 32, 44-103 Gliwice w zakresie pakietu 1, z ceną ofertową brutto – 3 121,20 PLN;</w:t>
      </w:r>
    </w:p>
    <w:p w:rsidR="00F44B54" w:rsidRDefault="00F44B54" w:rsidP="00F44B54">
      <w:pPr>
        <w:pStyle w:val="Akapitzlist"/>
        <w:numPr>
          <w:ilvl w:val="0"/>
          <w:numId w:val="1"/>
        </w:numPr>
        <w:spacing w:after="0"/>
        <w:rPr>
          <w:b/>
        </w:rPr>
      </w:pPr>
      <w:r w:rsidRPr="00F44B54">
        <w:rPr>
          <w:b/>
        </w:rPr>
        <w:t xml:space="preserve">Pointe </w:t>
      </w:r>
      <w:proofErr w:type="spellStart"/>
      <w:r w:rsidRPr="00F44B54">
        <w:rPr>
          <w:b/>
          <w:bCs/>
        </w:rPr>
        <w:t>Scientific</w:t>
      </w:r>
      <w:proofErr w:type="spellEnd"/>
      <w:r w:rsidRPr="00F44B54">
        <w:rPr>
          <w:b/>
          <w:bCs/>
        </w:rPr>
        <w:t xml:space="preserve"> Polska Sp. z o. o.</w:t>
      </w:r>
      <w:r>
        <w:rPr>
          <w:b/>
          <w:bCs/>
        </w:rPr>
        <w:t>,</w:t>
      </w:r>
      <w:r w:rsidRPr="00F44B54">
        <w:rPr>
          <w:b/>
        </w:rPr>
        <w:t xml:space="preserve"> ul. Śródziemnomorska 11/10, 02-758 Warszawa </w:t>
      </w:r>
      <w:r>
        <w:rPr>
          <w:b/>
        </w:rPr>
        <w:t>w zakresie pakietu 2, z ceną ofertową brutto – 31 086,72 PLN;</w:t>
      </w:r>
    </w:p>
    <w:p w:rsidR="00F44B54" w:rsidRDefault="00F44B54" w:rsidP="00F44B54">
      <w:pPr>
        <w:pStyle w:val="Akapitzlist"/>
        <w:numPr>
          <w:ilvl w:val="0"/>
          <w:numId w:val="1"/>
        </w:numPr>
        <w:spacing w:after="0"/>
        <w:rPr>
          <w:b/>
        </w:rPr>
      </w:pPr>
      <w:r w:rsidRPr="00F44B54">
        <w:rPr>
          <w:b/>
          <w:bCs/>
        </w:rPr>
        <w:t xml:space="preserve">Analityka S.C. Marta </w:t>
      </w:r>
      <w:proofErr w:type="spellStart"/>
      <w:r w:rsidRPr="00F44B54">
        <w:rPr>
          <w:b/>
          <w:bCs/>
        </w:rPr>
        <w:t>Świętoniowska</w:t>
      </w:r>
      <w:proofErr w:type="spellEnd"/>
      <w:r w:rsidRPr="00F44B54">
        <w:rPr>
          <w:b/>
          <w:bCs/>
        </w:rPr>
        <w:t xml:space="preserve"> i Krzysztof Matuszkiewicz, </w:t>
      </w:r>
      <w:r w:rsidRPr="00F44B54">
        <w:rPr>
          <w:b/>
        </w:rPr>
        <w:t xml:space="preserve">ul. Lubelska 36, </w:t>
      </w:r>
      <w:r w:rsidR="00A35B40">
        <w:rPr>
          <w:b/>
        </w:rPr>
        <w:t xml:space="preserve">10-409 </w:t>
      </w:r>
      <w:r w:rsidRPr="00F44B54">
        <w:rPr>
          <w:b/>
        </w:rPr>
        <w:t>Olsztyn</w:t>
      </w:r>
      <w:r>
        <w:rPr>
          <w:b/>
        </w:rPr>
        <w:t xml:space="preserve"> w zakresie pakietu 3, z ceną ofertową brutto – 1 393,20 PLN;</w:t>
      </w:r>
    </w:p>
    <w:p w:rsidR="007556D2" w:rsidRDefault="00F44B54" w:rsidP="00CA77C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F44B54">
        <w:rPr>
          <w:b/>
          <w:bCs/>
        </w:rPr>
        <w:t>Farmator</w:t>
      </w:r>
      <w:proofErr w:type="spellEnd"/>
      <w:r w:rsidRPr="00F44B54">
        <w:rPr>
          <w:b/>
          <w:bCs/>
        </w:rPr>
        <w:t xml:space="preserve"> Sp. z o. o.</w:t>
      </w:r>
      <w:r>
        <w:rPr>
          <w:b/>
          <w:bCs/>
        </w:rPr>
        <w:t xml:space="preserve">, </w:t>
      </w:r>
      <w:r w:rsidRPr="00F44B54">
        <w:rPr>
          <w:b/>
        </w:rPr>
        <w:t>ul. Na Zapleczu 48</w:t>
      </w:r>
      <w:r>
        <w:rPr>
          <w:b/>
        </w:rPr>
        <w:t xml:space="preserve">, </w:t>
      </w:r>
      <w:r w:rsidRPr="00F44B54">
        <w:rPr>
          <w:b/>
        </w:rPr>
        <w:t>87-100 Toruń</w:t>
      </w:r>
      <w:r>
        <w:rPr>
          <w:b/>
        </w:rPr>
        <w:t xml:space="preserve"> zakresie pakietu 4 </w:t>
      </w:r>
      <w:r w:rsidR="00CA77C9">
        <w:rPr>
          <w:b/>
        </w:rPr>
        <w:t xml:space="preserve">z ceną ofertową         </w:t>
      </w:r>
      <w:r>
        <w:rPr>
          <w:b/>
        </w:rPr>
        <w:t>brutto</w:t>
      </w:r>
      <w:r w:rsidR="00CA77C9">
        <w:rPr>
          <w:b/>
        </w:rPr>
        <w:t xml:space="preserve"> </w:t>
      </w:r>
      <w:r w:rsidR="00CA77C9">
        <w:rPr>
          <w:b/>
        </w:rPr>
        <w:t>–</w:t>
      </w:r>
      <w:r w:rsidR="00CA77C9">
        <w:rPr>
          <w:b/>
        </w:rPr>
        <w:t xml:space="preserve"> </w:t>
      </w:r>
      <w:r>
        <w:rPr>
          <w:b/>
        </w:rPr>
        <w:t>1</w:t>
      </w:r>
      <w:r w:rsidR="007556D2">
        <w:rPr>
          <w:b/>
        </w:rPr>
        <w:t> 512,00 PLN;</w:t>
      </w:r>
    </w:p>
    <w:p w:rsidR="00CA77C9" w:rsidRPr="00CA77C9" w:rsidRDefault="00CA77C9" w:rsidP="00CA77C9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987CC2">
        <w:rPr>
          <w:b/>
          <w:bCs/>
          <w:sz w:val="20"/>
          <w:szCs w:val="20"/>
        </w:rPr>
        <w:t>Regionalne Centrum Krwiodawstwa i Krwiolecznictwa w</w:t>
      </w:r>
      <w:r>
        <w:rPr>
          <w:b/>
          <w:bCs/>
          <w:sz w:val="20"/>
          <w:szCs w:val="20"/>
        </w:rPr>
        <w:t xml:space="preserve"> Katowicach, ul. Raciborska 15, 40-074 Katowice</w:t>
      </w:r>
      <w:r w:rsidRPr="00CA77C9">
        <w:rPr>
          <w:b/>
        </w:rPr>
        <w:t xml:space="preserve"> </w:t>
      </w:r>
      <w:r>
        <w:rPr>
          <w:b/>
        </w:rPr>
        <w:t>zakresie pakietu 5</w:t>
      </w:r>
      <w:r>
        <w:rPr>
          <w:b/>
        </w:rPr>
        <w:t xml:space="preserve"> z ceną ofertową</w:t>
      </w:r>
      <w:r>
        <w:rPr>
          <w:b/>
        </w:rPr>
        <w:t xml:space="preserve">  </w:t>
      </w:r>
      <w:r>
        <w:rPr>
          <w:b/>
        </w:rPr>
        <w:t>brutto – 1</w:t>
      </w:r>
      <w:r>
        <w:rPr>
          <w:b/>
        </w:rPr>
        <w:t>2 659,33</w:t>
      </w:r>
      <w:r>
        <w:rPr>
          <w:b/>
        </w:rPr>
        <w:t>PLN;</w:t>
      </w:r>
    </w:p>
    <w:p w:rsidR="007556D2" w:rsidRDefault="00ED5712" w:rsidP="007556D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Argenta</w:t>
      </w:r>
      <w:proofErr w:type="spellEnd"/>
      <w:r>
        <w:rPr>
          <w:b/>
        </w:rPr>
        <w:t xml:space="preserve"> Sp. z o. o.,</w:t>
      </w:r>
      <w:r w:rsidR="007556D2">
        <w:rPr>
          <w:b/>
        </w:rPr>
        <w:t xml:space="preserve"> ul. Polska 114, 60-401 Poznań, w zakresie pakietu 7 i 8, z ceną ofertową brutto</w:t>
      </w:r>
      <w:r>
        <w:rPr>
          <w:b/>
        </w:rPr>
        <w:t xml:space="preserve">: </w:t>
      </w:r>
      <w:r w:rsidR="007556D2">
        <w:rPr>
          <w:b/>
        </w:rPr>
        <w:t xml:space="preserve"> pakiet 7 – </w:t>
      </w:r>
      <w:r>
        <w:rPr>
          <w:b/>
        </w:rPr>
        <w:t>5 421,60 PLN, pakiet 8 – 4 722,19</w:t>
      </w:r>
      <w:r w:rsidR="007556D2">
        <w:rPr>
          <w:b/>
        </w:rPr>
        <w:t xml:space="preserve"> PLN;</w:t>
      </w:r>
    </w:p>
    <w:p w:rsidR="007556D2" w:rsidRDefault="007556D2" w:rsidP="007556D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7556D2">
        <w:rPr>
          <w:b/>
          <w:bCs/>
        </w:rPr>
        <w:t>BioMaxima</w:t>
      </w:r>
      <w:proofErr w:type="spellEnd"/>
      <w:r w:rsidRPr="007556D2">
        <w:rPr>
          <w:b/>
          <w:bCs/>
        </w:rPr>
        <w:t xml:space="preserve"> S.A.</w:t>
      </w:r>
      <w:r w:rsidRPr="007556D2">
        <w:t xml:space="preserve"> </w:t>
      </w:r>
      <w:r w:rsidRPr="007556D2">
        <w:rPr>
          <w:b/>
        </w:rPr>
        <w:t xml:space="preserve">ul. </w:t>
      </w:r>
      <w:proofErr w:type="spellStart"/>
      <w:r w:rsidRPr="007556D2">
        <w:rPr>
          <w:b/>
        </w:rPr>
        <w:t>Vetterów</w:t>
      </w:r>
      <w:proofErr w:type="spellEnd"/>
      <w:r w:rsidRPr="007556D2">
        <w:rPr>
          <w:b/>
        </w:rPr>
        <w:t xml:space="preserve"> 5, 20-277 Lublin</w:t>
      </w:r>
      <w:r>
        <w:rPr>
          <w:b/>
        </w:rPr>
        <w:t xml:space="preserve"> w zakresie pakietu 9 i 11, z ceną ofertową brutto : pakiet 9 – 5</w:t>
      </w:r>
      <w:r w:rsidR="00DB0697">
        <w:rPr>
          <w:b/>
        </w:rPr>
        <w:t>83,20 PLN, pakiet 11</w:t>
      </w:r>
      <w:r w:rsidR="00ED5712">
        <w:rPr>
          <w:b/>
        </w:rPr>
        <w:t xml:space="preserve"> –</w:t>
      </w:r>
      <w:r w:rsidR="000A4F25">
        <w:rPr>
          <w:b/>
        </w:rPr>
        <w:t xml:space="preserve"> </w:t>
      </w:r>
      <w:r w:rsidR="00ED5712">
        <w:rPr>
          <w:b/>
        </w:rPr>
        <w:t>820,80 PLN.</w:t>
      </w:r>
    </w:p>
    <w:p w:rsidR="004808A9" w:rsidRPr="00527CE6" w:rsidRDefault="004808A9" w:rsidP="004808A9">
      <w:pPr>
        <w:spacing w:after="0"/>
        <w:jc w:val="both"/>
        <w:rPr>
          <w:sz w:val="6"/>
          <w:szCs w:val="6"/>
        </w:rPr>
      </w:pPr>
    </w:p>
    <w:p w:rsidR="004808A9" w:rsidRPr="00F561B9" w:rsidRDefault="004808A9" w:rsidP="004808A9">
      <w:pPr>
        <w:spacing w:after="0"/>
        <w:jc w:val="both"/>
        <w:rPr>
          <w:b/>
          <w:u w:val="single"/>
        </w:rPr>
      </w:pPr>
      <w:r w:rsidRPr="00F561B9">
        <w:rPr>
          <w:b/>
          <w:u w:val="single"/>
        </w:rPr>
        <w:t>Uzasadnienie wyboru:</w:t>
      </w:r>
    </w:p>
    <w:p w:rsidR="004808A9" w:rsidRDefault="004808A9" w:rsidP="004808A9">
      <w:pPr>
        <w:spacing w:after="0"/>
        <w:jc w:val="both"/>
      </w:pPr>
      <w:r>
        <w:t>Wybrane oferty nie podlegają odrzuceniu i w najwyższym stopniu wypełniły oczekiwania Zamawiającego w przyjętym kryterium, jakim była cena.</w:t>
      </w:r>
    </w:p>
    <w:p w:rsidR="004808A9" w:rsidRPr="007720F4" w:rsidRDefault="004808A9" w:rsidP="004808A9">
      <w:pPr>
        <w:spacing w:after="0"/>
        <w:jc w:val="both"/>
        <w:rPr>
          <w:sz w:val="6"/>
          <w:szCs w:val="6"/>
        </w:rPr>
      </w:pPr>
    </w:p>
    <w:p w:rsidR="004808A9" w:rsidRDefault="004808A9" w:rsidP="004808A9">
      <w:pPr>
        <w:spacing w:after="0"/>
        <w:jc w:val="both"/>
        <w:rPr>
          <w:b/>
          <w:u w:val="single"/>
        </w:rPr>
      </w:pPr>
      <w:r w:rsidRPr="00F561B9">
        <w:rPr>
          <w:b/>
          <w:u w:val="single"/>
        </w:rPr>
        <w:t>W postępowaniu udział wzięli:</w:t>
      </w:r>
    </w:p>
    <w:p w:rsidR="004808A9" w:rsidRPr="00F561B9" w:rsidRDefault="004808A9" w:rsidP="004808A9">
      <w:pPr>
        <w:spacing w:after="0"/>
        <w:jc w:val="both"/>
        <w:rPr>
          <w:b/>
          <w:u w:val="single"/>
        </w:rPr>
      </w:pP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1134"/>
        <w:gridCol w:w="4932"/>
        <w:gridCol w:w="3021"/>
      </w:tblGrid>
      <w:tr w:rsidR="00F44B54" w:rsidRPr="00987CC2" w:rsidTr="00F44B54">
        <w:trPr>
          <w:trHeight w:val="454"/>
        </w:trPr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Cena ofertowa brutto w PLN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CC2">
              <w:rPr>
                <w:b/>
                <w:bCs/>
                <w:sz w:val="20"/>
                <w:szCs w:val="20"/>
              </w:rPr>
              <w:t>BioMaxima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S.A.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 xml:space="preserve">ul. </w:t>
            </w:r>
            <w:proofErr w:type="spellStart"/>
            <w:r w:rsidRPr="00987CC2">
              <w:rPr>
                <w:sz w:val="20"/>
                <w:szCs w:val="20"/>
              </w:rPr>
              <w:t>Vetterów</w:t>
            </w:r>
            <w:proofErr w:type="spellEnd"/>
            <w:r w:rsidRPr="00987CC2">
              <w:rPr>
                <w:sz w:val="20"/>
                <w:szCs w:val="20"/>
              </w:rPr>
              <w:t xml:space="preserve"> 5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20-277 Lublin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3 – 6 480,00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7 – 6 912,00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9 – 583,20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11 – 820,80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Regionalne Centrum Krwiodawstwa i Krwiolecznictwa w Katowicach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Raciborska 15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40-074 Katowice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3 – 4 989,60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5 – 12 659,33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CC2">
              <w:rPr>
                <w:b/>
                <w:bCs/>
                <w:sz w:val="20"/>
                <w:szCs w:val="20"/>
              </w:rPr>
              <w:t>Argenta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Sp. z o. o.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Polska 114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60-401 Poznań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7 – 5 421,60</w:t>
            </w:r>
          </w:p>
          <w:p w:rsidR="00F44B54" w:rsidRDefault="00F44B54" w:rsidP="00223735">
            <w:pPr>
              <w:jc w:val="center"/>
              <w:rPr>
                <w:strike/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 xml:space="preserve">8 – </w:t>
            </w:r>
            <w:r w:rsidRPr="00A35B40">
              <w:rPr>
                <w:strike/>
                <w:sz w:val="20"/>
                <w:szCs w:val="20"/>
              </w:rPr>
              <w:t>4 763,28</w:t>
            </w:r>
          </w:p>
          <w:p w:rsidR="00A35B40" w:rsidRDefault="00A35B40" w:rsidP="0022373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Omyłka rachunkowa</w:t>
            </w:r>
          </w:p>
          <w:p w:rsidR="00A35B40" w:rsidRPr="00A35B40" w:rsidRDefault="00A35B40" w:rsidP="00223735">
            <w:pPr>
              <w:jc w:val="center"/>
              <w:rPr>
                <w:color w:val="FF0000"/>
                <w:sz w:val="20"/>
                <w:szCs w:val="20"/>
              </w:rPr>
            </w:pPr>
            <w:r w:rsidRPr="00A35B40">
              <w:rPr>
                <w:sz w:val="20"/>
                <w:szCs w:val="20"/>
              </w:rPr>
              <w:t>4 722,19</w:t>
            </w:r>
          </w:p>
        </w:tc>
      </w:tr>
    </w:tbl>
    <w:p w:rsidR="00F44B54" w:rsidRPr="00987CC2" w:rsidRDefault="00F44B54">
      <w:pPr>
        <w:rPr>
          <w:sz w:val="20"/>
          <w:szCs w:val="20"/>
        </w:rPr>
      </w:pPr>
    </w:p>
    <w:tbl>
      <w:tblPr>
        <w:tblStyle w:val="Tabela-Siatka"/>
        <w:tblW w:w="9087" w:type="dxa"/>
        <w:tblLook w:val="04A0" w:firstRow="1" w:lastRow="0" w:firstColumn="1" w:lastColumn="0" w:noHBand="0" w:noVBand="1"/>
      </w:tblPr>
      <w:tblGrid>
        <w:gridCol w:w="1134"/>
        <w:gridCol w:w="4932"/>
        <w:gridCol w:w="3021"/>
      </w:tblGrid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4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CC2">
              <w:rPr>
                <w:b/>
                <w:bCs/>
                <w:sz w:val="20"/>
                <w:szCs w:val="20"/>
              </w:rPr>
              <w:t>Farmator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Sp. z o. o.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Na Zapleczu 48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87-100 Toruń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3 – 1 944,00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4 – 1 512,00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5 – 8 294,40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6 – 14 212,80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CC2">
              <w:rPr>
                <w:b/>
                <w:bCs/>
                <w:sz w:val="20"/>
                <w:szCs w:val="20"/>
              </w:rPr>
              <w:t>Aqua-Med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ZPAM – Kolasa Sp. J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Targowa 55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90-323 Łódź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1 – 3 864,00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6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Medan Andrzej Hędrzak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 xml:space="preserve">ul. A. </w:t>
            </w:r>
            <w:proofErr w:type="spellStart"/>
            <w:r w:rsidRPr="00987CC2">
              <w:rPr>
                <w:sz w:val="20"/>
                <w:szCs w:val="20"/>
              </w:rPr>
              <w:t>Korczoka</w:t>
            </w:r>
            <w:proofErr w:type="spellEnd"/>
            <w:r w:rsidRPr="00987CC2">
              <w:rPr>
                <w:sz w:val="20"/>
                <w:szCs w:val="20"/>
              </w:rPr>
              <w:t xml:space="preserve"> 32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44-103 Gliwice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1 – 3 121,20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2 – 31 231,44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7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7CC2">
              <w:rPr>
                <w:b/>
                <w:bCs/>
                <w:sz w:val="20"/>
                <w:szCs w:val="20"/>
              </w:rPr>
              <w:t>EURx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Sp. z o. o.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Przyrodników 3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80-297 Gdańsk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3 – 10 947,00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8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 xml:space="preserve">Pointe </w:t>
            </w:r>
            <w:proofErr w:type="spellStart"/>
            <w:r w:rsidRPr="00987CC2">
              <w:rPr>
                <w:b/>
                <w:bCs/>
                <w:sz w:val="20"/>
                <w:szCs w:val="20"/>
              </w:rPr>
              <w:t>Scientific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Polska Sp. z o. o.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Śródziemnomorska 11/10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02-758 Warszawa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2 – 31 086,72</w:t>
            </w:r>
          </w:p>
        </w:tc>
      </w:tr>
      <w:tr w:rsidR="00F44B54" w:rsidRPr="00987CC2" w:rsidTr="00F44B54">
        <w:tc>
          <w:tcPr>
            <w:tcW w:w="1134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9</w:t>
            </w:r>
          </w:p>
        </w:tc>
        <w:tc>
          <w:tcPr>
            <w:tcW w:w="4932" w:type="dxa"/>
            <w:vAlign w:val="center"/>
          </w:tcPr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Analityka S.C.</w:t>
            </w:r>
          </w:p>
          <w:p w:rsidR="00F44B54" w:rsidRPr="00987CC2" w:rsidRDefault="00F44B54" w:rsidP="00223735">
            <w:pPr>
              <w:jc w:val="center"/>
              <w:rPr>
                <w:b/>
                <w:bCs/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 xml:space="preserve">Marta </w:t>
            </w:r>
            <w:proofErr w:type="spellStart"/>
            <w:r w:rsidRPr="00987CC2">
              <w:rPr>
                <w:b/>
                <w:bCs/>
                <w:sz w:val="20"/>
                <w:szCs w:val="20"/>
              </w:rPr>
              <w:t>Świętoniowska</w:t>
            </w:r>
            <w:proofErr w:type="spellEnd"/>
            <w:r w:rsidRPr="00987CC2">
              <w:rPr>
                <w:b/>
                <w:bCs/>
                <w:sz w:val="20"/>
                <w:szCs w:val="20"/>
              </w:rPr>
              <w:t xml:space="preserve"> i Krzysztof Matuszkiewicz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ul. Lubelska 36</w:t>
            </w:r>
          </w:p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sz w:val="20"/>
                <w:szCs w:val="20"/>
              </w:rPr>
              <w:t>10-409 Olsztyn</w:t>
            </w:r>
          </w:p>
        </w:tc>
        <w:tc>
          <w:tcPr>
            <w:tcW w:w="3021" w:type="dxa"/>
            <w:vAlign w:val="center"/>
          </w:tcPr>
          <w:p w:rsidR="00F44B54" w:rsidRPr="00987CC2" w:rsidRDefault="00F44B54" w:rsidP="00223735">
            <w:pPr>
              <w:jc w:val="center"/>
              <w:rPr>
                <w:sz w:val="20"/>
                <w:szCs w:val="20"/>
              </w:rPr>
            </w:pPr>
            <w:r w:rsidRPr="00987CC2">
              <w:rPr>
                <w:b/>
                <w:bCs/>
                <w:sz w:val="20"/>
                <w:szCs w:val="20"/>
              </w:rPr>
              <w:t>Pakiet</w:t>
            </w:r>
            <w:r w:rsidRPr="00987CC2">
              <w:rPr>
                <w:sz w:val="20"/>
                <w:szCs w:val="20"/>
              </w:rPr>
              <w:t>:</w:t>
            </w:r>
          </w:p>
          <w:p w:rsidR="00F44B54" w:rsidRPr="00A35B40" w:rsidRDefault="00A35B40" w:rsidP="00A3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35B40">
              <w:rPr>
                <w:sz w:val="20"/>
                <w:szCs w:val="20"/>
              </w:rPr>
              <w:t xml:space="preserve">3 </w:t>
            </w:r>
            <w:r w:rsidR="00F44B54" w:rsidRPr="00A35B40">
              <w:rPr>
                <w:sz w:val="20"/>
                <w:szCs w:val="20"/>
              </w:rPr>
              <w:t>– 1</w:t>
            </w:r>
            <w:r w:rsidRPr="00A35B40">
              <w:rPr>
                <w:sz w:val="20"/>
                <w:szCs w:val="20"/>
              </w:rPr>
              <w:t xml:space="preserve"> </w:t>
            </w:r>
            <w:r w:rsidR="00F44B54" w:rsidRPr="00A35B40">
              <w:rPr>
                <w:sz w:val="20"/>
                <w:szCs w:val="20"/>
              </w:rPr>
              <w:t>393,20</w:t>
            </w:r>
          </w:p>
        </w:tc>
      </w:tr>
    </w:tbl>
    <w:p w:rsidR="0067500F" w:rsidRDefault="0067500F" w:rsidP="001C3057">
      <w:pPr>
        <w:spacing w:after="0"/>
        <w:jc w:val="both"/>
        <w:rPr>
          <w:b/>
        </w:rPr>
      </w:pPr>
    </w:p>
    <w:p w:rsidR="002C53C4" w:rsidRPr="000C7DA4" w:rsidRDefault="0074293B" w:rsidP="0067500F">
      <w:pPr>
        <w:spacing w:after="0"/>
        <w:jc w:val="both"/>
      </w:pPr>
      <w:r w:rsidRPr="000500E8">
        <w:rPr>
          <w:b/>
        </w:rPr>
        <w:t>Z</w:t>
      </w:r>
      <w:r w:rsidR="009241B7" w:rsidRPr="000500E8">
        <w:rPr>
          <w:b/>
        </w:rPr>
        <w:t>amawiający unieważnił</w:t>
      </w:r>
      <w:r w:rsidR="008B253D">
        <w:t xml:space="preserve">  </w:t>
      </w:r>
      <w:r w:rsidR="0011223C">
        <w:t xml:space="preserve">rozpoznanie cenowe </w:t>
      </w:r>
      <w:r w:rsidR="00D64B5C">
        <w:t>n</w:t>
      </w:r>
      <w:r w:rsidR="0067500F">
        <w:t xml:space="preserve">a </w:t>
      </w:r>
      <w:r w:rsidR="003B43BA">
        <w:t>p</w:t>
      </w:r>
      <w:r w:rsidR="000C7DA4">
        <w:t xml:space="preserve">akiet </w:t>
      </w:r>
      <w:r w:rsidR="00D64B5C">
        <w:t xml:space="preserve">6 i </w:t>
      </w:r>
      <w:r w:rsidR="000C7DA4">
        <w:t>10</w:t>
      </w:r>
      <w:r w:rsidR="0067500F">
        <w:t xml:space="preserve">, ponieważ </w:t>
      </w:r>
      <w:r w:rsidR="000C7DA4">
        <w:t xml:space="preserve"> nie złożono</w:t>
      </w:r>
      <w:r w:rsidR="00D64B5C">
        <w:t xml:space="preserve"> oferty niepodlegającej odrzuceniu.</w:t>
      </w:r>
    </w:p>
    <w:p w:rsidR="0074293B" w:rsidRDefault="0074293B" w:rsidP="004808A9">
      <w:pPr>
        <w:spacing w:after="0"/>
        <w:jc w:val="both"/>
      </w:pPr>
    </w:p>
    <w:p w:rsidR="008B253D" w:rsidRPr="008B253D" w:rsidRDefault="00AD6A9B" w:rsidP="00BB33C3">
      <w:pPr>
        <w:pStyle w:val="Bezodstpw"/>
        <w:jc w:val="both"/>
        <w:rPr>
          <w:b/>
        </w:rPr>
      </w:pPr>
      <w:r w:rsidRPr="008B253D">
        <w:t>Zamaw</w:t>
      </w:r>
      <w:r w:rsidR="008B253D" w:rsidRPr="008B253D">
        <w:t>iający informuje, że  oferta</w:t>
      </w:r>
      <w:r w:rsidR="008B253D">
        <w:rPr>
          <w:b/>
        </w:rPr>
        <w:t xml:space="preserve"> </w:t>
      </w:r>
      <w:r w:rsidR="008B253D">
        <w:t xml:space="preserve"> nr 4</w:t>
      </w:r>
      <w:r w:rsidR="008B253D" w:rsidRPr="002E046C">
        <w:t xml:space="preserve"> złożona przez </w:t>
      </w:r>
      <w:proofErr w:type="spellStart"/>
      <w:r w:rsidR="008B253D" w:rsidRPr="008B253D">
        <w:rPr>
          <w:b/>
        </w:rPr>
        <w:t>Farmator</w:t>
      </w:r>
      <w:proofErr w:type="spellEnd"/>
      <w:r w:rsidR="008B253D" w:rsidRPr="008B253D">
        <w:rPr>
          <w:b/>
        </w:rPr>
        <w:t xml:space="preserve"> Sp. z o.o.  z/s w Toruniu  </w:t>
      </w:r>
      <w:r w:rsidR="008B253D" w:rsidRPr="00CA77C9">
        <w:t>w zakresie pakietu 5</w:t>
      </w:r>
      <w:r w:rsidR="00230CF4" w:rsidRPr="00CA77C9">
        <w:t xml:space="preserve"> (krwinki wzorcowe)</w:t>
      </w:r>
      <w:r w:rsidR="00077D0A" w:rsidRPr="00CA77C9">
        <w:t xml:space="preserve"> i 6 </w:t>
      </w:r>
      <w:r w:rsidR="00CA77C9" w:rsidRPr="00CA77C9">
        <w:t>(</w:t>
      </w:r>
      <w:r w:rsidR="00CA77C9">
        <w:t>odczynniki do serologii i grup krwi)</w:t>
      </w:r>
      <w:r w:rsidR="00CA77C9" w:rsidRPr="00CA77C9">
        <w:t xml:space="preserve"> </w:t>
      </w:r>
      <w:r w:rsidR="00230CF4" w:rsidRPr="00CA77C9">
        <w:t xml:space="preserve"> </w:t>
      </w:r>
      <w:r w:rsidR="008B253D" w:rsidRPr="00CA77C9">
        <w:t xml:space="preserve"> </w:t>
      </w:r>
      <w:r w:rsidR="008B253D" w:rsidRPr="008B253D">
        <w:rPr>
          <w:b/>
        </w:rPr>
        <w:t>nie brała</w:t>
      </w:r>
      <w:r w:rsidR="00BB33C3">
        <w:rPr>
          <w:b/>
        </w:rPr>
        <w:t xml:space="preserve"> udziału w rozpoznaniu cenowym. </w:t>
      </w:r>
    </w:p>
    <w:p w:rsidR="00BB33C3" w:rsidRDefault="00BB33C3" w:rsidP="00E34492">
      <w:pPr>
        <w:pStyle w:val="Bezodstpw"/>
        <w:jc w:val="both"/>
        <w:rPr>
          <w:u w:val="single"/>
        </w:rPr>
      </w:pPr>
    </w:p>
    <w:p w:rsidR="00D51E41" w:rsidRDefault="00D51E41" w:rsidP="00E34492">
      <w:pPr>
        <w:pStyle w:val="Bezodstpw"/>
        <w:jc w:val="both"/>
      </w:pPr>
      <w:r w:rsidRPr="00D51E41">
        <w:rPr>
          <w:u w:val="single"/>
        </w:rPr>
        <w:t>Uzasadnienie faktyczne</w:t>
      </w:r>
      <w:r>
        <w:t>:</w:t>
      </w:r>
    </w:p>
    <w:p w:rsidR="00786BD1" w:rsidRDefault="00077D0A" w:rsidP="00E34492">
      <w:pPr>
        <w:pStyle w:val="Bezodstpw"/>
        <w:jc w:val="both"/>
      </w:pPr>
      <w:r>
        <w:t xml:space="preserve">Pakiet 5 </w:t>
      </w:r>
    </w:p>
    <w:p w:rsidR="001C09F4" w:rsidRDefault="001C09F4" w:rsidP="00851106">
      <w:pPr>
        <w:pStyle w:val="Bezodstpw"/>
        <w:jc w:val="both"/>
        <w:rPr>
          <w:b/>
        </w:rPr>
      </w:pPr>
      <w:r>
        <w:t>P</w:t>
      </w:r>
      <w:r w:rsidR="00230CF4">
        <w:t>o dostarczeniu  do Zamawiającego dokumen</w:t>
      </w:r>
      <w:r>
        <w:t>tów</w:t>
      </w:r>
      <w:r w:rsidR="00230CF4">
        <w:t xml:space="preserve">  stwierdzono w deklaracji zgodności dla poz. 3 (zestaw próbek kontrolnych)</w:t>
      </w:r>
      <w:r w:rsidR="00BB33C3">
        <w:t xml:space="preserve"> </w:t>
      </w:r>
      <w:r w:rsidR="00BB33C3" w:rsidRPr="00BB33C3">
        <w:rPr>
          <w:b/>
        </w:rPr>
        <w:t>brak</w:t>
      </w:r>
      <w:r w:rsidR="00851106">
        <w:rPr>
          <w:b/>
        </w:rPr>
        <w:t xml:space="preserve"> numeru </w:t>
      </w:r>
      <w:r w:rsidR="00BB33C3" w:rsidRPr="00BB33C3">
        <w:rPr>
          <w:b/>
        </w:rPr>
        <w:t xml:space="preserve"> </w:t>
      </w:r>
      <w:r w:rsidR="00851106">
        <w:rPr>
          <w:b/>
        </w:rPr>
        <w:t>jednostki</w:t>
      </w:r>
      <w:r w:rsidR="00BB33C3" w:rsidRPr="00BB33C3">
        <w:rPr>
          <w:b/>
        </w:rPr>
        <w:t xml:space="preserve"> </w:t>
      </w:r>
      <w:r w:rsidR="00851106">
        <w:rPr>
          <w:b/>
        </w:rPr>
        <w:t xml:space="preserve">notyfikowanej dokonującej </w:t>
      </w:r>
      <w:r w:rsidR="00851106" w:rsidRPr="00851106">
        <w:rPr>
          <w:b/>
        </w:rPr>
        <w:t xml:space="preserve"> </w:t>
      </w:r>
      <w:r w:rsidR="00851106" w:rsidRPr="00BB33C3">
        <w:rPr>
          <w:b/>
        </w:rPr>
        <w:t>oceny zgodności</w:t>
      </w:r>
      <w:r w:rsidR="00851106">
        <w:rPr>
          <w:b/>
        </w:rPr>
        <w:t xml:space="preserve"> z obowiązującymi przepisami. </w:t>
      </w:r>
      <w:r w:rsidR="00851106" w:rsidRPr="00BB33C3">
        <w:rPr>
          <w:b/>
        </w:rPr>
        <w:t xml:space="preserve"> </w:t>
      </w:r>
    </w:p>
    <w:p w:rsidR="00CA77C9" w:rsidRDefault="00CA77C9" w:rsidP="00851106">
      <w:pPr>
        <w:pStyle w:val="Bezodstpw"/>
        <w:jc w:val="both"/>
        <w:rPr>
          <w:b/>
        </w:rPr>
      </w:pPr>
    </w:p>
    <w:p w:rsidR="00077D0A" w:rsidRDefault="00077D0A" w:rsidP="00077D0A">
      <w:pPr>
        <w:pStyle w:val="Bezodstpw"/>
        <w:jc w:val="both"/>
      </w:pPr>
      <w:r>
        <w:t>P</w:t>
      </w:r>
      <w:r>
        <w:t>akiet 6</w:t>
      </w:r>
      <w:r>
        <w:t xml:space="preserve"> </w:t>
      </w:r>
    </w:p>
    <w:p w:rsidR="00077D0A" w:rsidRDefault="00077D0A" w:rsidP="00077D0A">
      <w:pPr>
        <w:pStyle w:val="Bezodstpw"/>
        <w:jc w:val="both"/>
        <w:rPr>
          <w:b/>
        </w:rPr>
      </w:pPr>
      <w:r>
        <w:t xml:space="preserve">Po dostarczeniu  do Zamawiającego dokumentów  stwierdzono w </w:t>
      </w:r>
      <w:r w:rsidR="00E05F4B">
        <w:t xml:space="preserve">deklaracji zgodności dla  odczynników  z pozycji : 11 </w:t>
      </w:r>
      <w:r>
        <w:t>(</w:t>
      </w:r>
      <w:r w:rsidR="00E05F4B">
        <w:t>Standard anty D), 12 (Papaina</w:t>
      </w:r>
      <w:r>
        <w:t>)</w:t>
      </w:r>
      <w:r w:rsidR="00E05F4B">
        <w:t xml:space="preserve">, 16 (surowica </w:t>
      </w:r>
      <w:proofErr w:type="spellStart"/>
      <w:r w:rsidR="00E05F4B">
        <w:t>antyglobulinowa</w:t>
      </w:r>
      <w:proofErr w:type="spellEnd"/>
      <w:r w:rsidR="00E05F4B">
        <w:t xml:space="preserve"> </w:t>
      </w:r>
      <w:proofErr w:type="spellStart"/>
      <w:r w:rsidR="00E05F4B">
        <w:t>monowalentna</w:t>
      </w:r>
      <w:proofErr w:type="spellEnd"/>
      <w:r w:rsidR="00E05F4B">
        <w:t>), 17 (Standard ANTY-D Mikro</w:t>
      </w:r>
      <w:r w:rsidR="00D64B5C">
        <w:t>)</w:t>
      </w:r>
      <w:r w:rsidR="00E05F4B">
        <w:t xml:space="preserve"> </w:t>
      </w:r>
      <w:r>
        <w:t xml:space="preserve"> </w:t>
      </w:r>
      <w:r w:rsidRPr="00BB33C3">
        <w:rPr>
          <w:b/>
        </w:rPr>
        <w:t>brak</w:t>
      </w:r>
      <w:r>
        <w:rPr>
          <w:b/>
        </w:rPr>
        <w:t xml:space="preserve"> numeru </w:t>
      </w:r>
      <w:r w:rsidRPr="00BB33C3">
        <w:rPr>
          <w:b/>
        </w:rPr>
        <w:t xml:space="preserve"> </w:t>
      </w:r>
      <w:r>
        <w:rPr>
          <w:b/>
        </w:rPr>
        <w:t>jednostki</w:t>
      </w:r>
      <w:r w:rsidRPr="00BB33C3">
        <w:rPr>
          <w:b/>
        </w:rPr>
        <w:t xml:space="preserve"> </w:t>
      </w:r>
      <w:r>
        <w:rPr>
          <w:b/>
        </w:rPr>
        <w:t xml:space="preserve">notyfikowanej dokonującej </w:t>
      </w:r>
      <w:r w:rsidRPr="00851106">
        <w:rPr>
          <w:b/>
        </w:rPr>
        <w:t xml:space="preserve"> </w:t>
      </w:r>
      <w:r w:rsidRPr="00BB33C3">
        <w:rPr>
          <w:b/>
        </w:rPr>
        <w:t>oceny zgodności</w:t>
      </w:r>
      <w:r>
        <w:rPr>
          <w:b/>
        </w:rPr>
        <w:t xml:space="preserve"> z obowiązującymi przepisami. </w:t>
      </w:r>
      <w:r w:rsidRPr="00BB33C3">
        <w:rPr>
          <w:b/>
        </w:rPr>
        <w:t xml:space="preserve"> </w:t>
      </w:r>
    </w:p>
    <w:p w:rsidR="00D64B5C" w:rsidRDefault="00D64B5C" w:rsidP="00077D0A">
      <w:pPr>
        <w:pStyle w:val="Bezodstpw"/>
        <w:jc w:val="both"/>
        <w:rPr>
          <w:b/>
        </w:rPr>
      </w:pPr>
    </w:p>
    <w:p w:rsidR="00077D0A" w:rsidRDefault="00077D0A" w:rsidP="00D64B5C">
      <w:pPr>
        <w:jc w:val="both"/>
      </w:pPr>
      <w:r w:rsidRPr="002B2F5B">
        <w:t>Złożona oferta</w:t>
      </w:r>
      <w:r w:rsidR="00D64B5C">
        <w:t xml:space="preserve"> nam pakiet 5 i 6 </w:t>
      </w:r>
      <w:r w:rsidRPr="002B2F5B">
        <w:t xml:space="preserve"> jest niezgodna z wymaganiami Zamawiająceg</w:t>
      </w:r>
      <w:r>
        <w:t xml:space="preserve">o, </w:t>
      </w:r>
      <w:r w:rsidRPr="002B2F5B">
        <w:t>w związku z czym nie realizuje zamierzonych celów wymaganych parametrów jakościowych</w:t>
      </w:r>
      <w:r>
        <w:t>.</w:t>
      </w:r>
    </w:p>
    <w:p w:rsidR="00E21580" w:rsidRPr="00D64B5C" w:rsidRDefault="00D64B5C" w:rsidP="00D64B5C">
      <w:pPr>
        <w:jc w:val="both"/>
        <w:rPr>
          <w:rStyle w:val="markedcontent"/>
        </w:rPr>
      </w:pPr>
      <w:r>
        <w:rPr>
          <w:color w:val="000000"/>
        </w:rPr>
        <w:t>Zamawiający informuje, iż o</w:t>
      </w:r>
      <w:r w:rsidR="006357F1">
        <w:rPr>
          <w:color w:val="000000"/>
        </w:rPr>
        <w:t xml:space="preserve">dczynniki będące wyrobami medycznymi do diagnostyki in vitro muszą  posiadać deklaracje  zgodności i certyfikat CE jednostki notyfikowanej,  zgodnie z </w:t>
      </w:r>
      <w:r w:rsidR="006357F1" w:rsidRPr="00D64B5C">
        <w:rPr>
          <w:iCs/>
          <w:color w:val="000000"/>
        </w:rPr>
        <w:t>Rozporządzeniem  Ministra Zdrowia z dnia 12 stycznia 2011r.</w:t>
      </w:r>
      <w:r w:rsidR="006357F1">
        <w:rPr>
          <w:i/>
          <w:iCs/>
          <w:color w:val="000000"/>
        </w:rPr>
        <w:t xml:space="preserve"> w sprawie wymagań zasadniczych oraz procedur oceny zgodności wyrobów med</w:t>
      </w:r>
      <w:r>
        <w:rPr>
          <w:i/>
          <w:iCs/>
          <w:color w:val="000000"/>
        </w:rPr>
        <w:t>ycznych do diagnostyki in vitro oraz</w:t>
      </w:r>
      <w:r w:rsidR="006357F1">
        <w:rPr>
          <w:color w:val="000000"/>
        </w:rPr>
        <w:t xml:space="preserve">  </w:t>
      </w:r>
      <w:r>
        <w:t>z</w:t>
      </w:r>
      <w:r w:rsidR="002B2F5B">
        <w:t xml:space="preserve">godnie </w:t>
      </w:r>
      <w:r w:rsidR="0020570B">
        <w:t>z</w:t>
      </w:r>
      <w:r w:rsidR="00C12B58">
        <w:t xml:space="preserve"> załącznikiem do  obwieszczenia</w:t>
      </w:r>
      <w:r w:rsidR="0020570B">
        <w:t xml:space="preserve"> </w:t>
      </w:r>
      <w:r w:rsidR="002B2F5B">
        <w:t xml:space="preserve"> Ministra Z</w:t>
      </w:r>
      <w:r w:rsidR="0020570B">
        <w:t xml:space="preserve">drowia z dnia 18 marca 2020r. </w:t>
      </w:r>
      <w:r w:rsidR="00786BD1">
        <w:rPr>
          <w:i/>
        </w:rPr>
        <w:t xml:space="preserve">w sprawie </w:t>
      </w:r>
      <w:r w:rsidR="0020570B">
        <w:rPr>
          <w:i/>
        </w:rPr>
        <w:t xml:space="preserve">wymagań dobrej praktyki przechowywania i wydawania krwi i jej składników dla banków krwi oraz badań z zakresu immunologii transfuzjologicznej wykonywanych w zakładach leczniczych podmiotów leczniczych innych niż regionalne </w:t>
      </w:r>
      <w:r w:rsidR="00C12B58">
        <w:rPr>
          <w:i/>
        </w:rPr>
        <w:t>centra</w:t>
      </w:r>
      <w:r w:rsidR="0020570B">
        <w:rPr>
          <w:i/>
        </w:rPr>
        <w:t xml:space="preserve">, </w:t>
      </w:r>
      <w:r w:rsidR="0020570B">
        <w:rPr>
          <w:i/>
        </w:rPr>
        <w:lastRenderedPageBreak/>
        <w:t>W</w:t>
      </w:r>
      <w:r w:rsidR="00C12B58">
        <w:rPr>
          <w:i/>
        </w:rPr>
        <w:t>ojskowe C</w:t>
      </w:r>
      <w:r w:rsidR="0020570B">
        <w:rPr>
          <w:i/>
        </w:rPr>
        <w:t>entrum lub Centrum MSWiA</w:t>
      </w:r>
      <w:r w:rsidR="00C12B58">
        <w:rPr>
          <w:i/>
        </w:rPr>
        <w:t xml:space="preserve"> ( Dziennik Urzędowy Ministra Zdrowia z dnia 23 marca 2020r. poz. 25)</w:t>
      </w:r>
      <w:r w:rsidR="00786BD1">
        <w:rPr>
          <w:i/>
        </w:rPr>
        <w:t xml:space="preserve">   </w:t>
      </w:r>
      <w:r w:rsidR="00786BD1" w:rsidRPr="00976CD9">
        <w:rPr>
          <w:b/>
        </w:rPr>
        <w:t xml:space="preserve">w pkt 2. Pracowania immunologii transfuzjologicznej, 2.1. Odczynniki i aparatura, 2.1.1. </w:t>
      </w:r>
      <w:r w:rsidR="00786BD1" w:rsidRPr="00976CD9">
        <w:rPr>
          <w:rFonts w:ascii="Calibri" w:hAnsi="Calibri" w:cs="Calibri"/>
          <w:b/>
        </w:rPr>
        <w:t>„</w:t>
      </w:r>
      <w:r w:rsidR="00786BD1" w:rsidRPr="00976CD9">
        <w:rPr>
          <w:rStyle w:val="markedcontent"/>
          <w:rFonts w:ascii="Calibri" w:hAnsi="Calibri" w:cs="Calibri"/>
          <w:b/>
        </w:rPr>
        <w:t>Wszystkie odczynniki i aparatura używane do badań muszą mieć oznakowanie CE, a w przypadku</w:t>
      </w:r>
      <w:r w:rsidR="00786BD1" w:rsidRPr="00976CD9">
        <w:rPr>
          <w:rFonts w:ascii="Calibri" w:hAnsi="Calibri" w:cs="Calibri"/>
          <w:b/>
        </w:rPr>
        <w:t xml:space="preserve"> </w:t>
      </w:r>
      <w:r w:rsidR="00786BD1" w:rsidRPr="00976CD9">
        <w:rPr>
          <w:rStyle w:val="markedcontent"/>
          <w:rFonts w:ascii="Calibri" w:hAnsi="Calibri" w:cs="Calibri"/>
          <w:b/>
        </w:rPr>
        <w:t>odczynników (wyrobów medycznych do diagnostyki in vitro) należących do Wykazu A lub do</w:t>
      </w:r>
      <w:r w:rsidR="00786BD1" w:rsidRPr="00976CD9">
        <w:rPr>
          <w:rFonts w:ascii="Calibri" w:hAnsi="Calibri" w:cs="Calibri"/>
          <w:b/>
        </w:rPr>
        <w:t xml:space="preserve"> </w:t>
      </w:r>
      <w:r w:rsidR="00786BD1" w:rsidRPr="00976CD9">
        <w:rPr>
          <w:rStyle w:val="markedcontent"/>
          <w:rFonts w:ascii="Calibri" w:hAnsi="Calibri" w:cs="Calibri"/>
          <w:b/>
        </w:rPr>
        <w:t>Wykazu B – dodatkowo obok znaku CE muszą mieć umieszczony numer nadzorującej jednostki notyfikowanej.”</w:t>
      </w:r>
    </w:p>
    <w:p w:rsidR="006F6185" w:rsidRDefault="00E21580" w:rsidP="007F5B10">
      <w:pPr>
        <w:pStyle w:val="Bezodstpw"/>
        <w:jc w:val="both"/>
        <w:rPr>
          <w:rFonts w:ascii="Calibri" w:hAnsi="Calibri" w:cs="Calibri"/>
        </w:rPr>
      </w:pPr>
      <w:r w:rsidRPr="00E21580">
        <w:rPr>
          <w:rStyle w:val="markedcontent"/>
          <w:rFonts w:ascii="Calibri" w:hAnsi="Calibri" w:cs="Calibri"/>
        </w:rPr>
        <w:t xml:space="preserve">Na Zamawiającym spoczywa odpowiedzialność za zdrowie i życie pacjentów diagnozowanych w </w:t>
      </w:r>
      <w:r>
        <w:rPr>
          <w:rFonts w:ascii="Calibri" w:hAnsi="Calibri" w:cs="Calibri"/>
        </w:rPr>
        <w:t xml:space="preserve">pracowni serologicznej, dlatego też wymaga odczynników o najwyższej jakości i zakwalifikowanych zgodnie z wymogami prawa. </w:t>
      </w:r>
    </w:p>
    <w:p w:rsidR="006004BB" w:rsidRDefault="006004BB" w:rsidP="006F6185">
      <w:pPr>
        <w:pStyle w:val="Bezodstpw"/>
        <w:rPr>
          <w:rFonts w:ascii="Calibri" w:hAnsi="Calibri" w:cs="Calibri"/>
          <w:sz w:val="10"/>
          <w:szCs w:val="10"/>
        </w:rPr>
      </w:pPr>
    </w:p>
    <w:p w:rsidR="00D64B5C" w:rsidRDefault="00D64B5C" w:rsidP="006F6185">
      <w:pPr>
        <w:pStyle w:val="Bezodstpw"/>
        <w:rPr>
          <w:rFonts w:ascii="Calibri" w:hAnsi="Calibri" w:cs="Calibri"/>
          <w:sz w:val="10"/>
          <w:szCs w:val="10"/>
        </w:rPr>
      </w:pPr>
    </w:p>
    <w:p w:rsidR="006004BB" w:rsidRDefault="006004BB" w:rsidP="006F6185">
      <w:pPr>
        <w:pStyle w:val="Bezodstpw"/>
        <w:rPr>
          <w:rFonts w:ascii="Calibri" w:hAnsi="Calibri" w:cs="Calibri"/>
          <w:sz w:val="10"/>
          <w:szCs w:val="10"/>
        </w:rPr>
      </w:pPr>
    </w:p>
    <w:p w:rsidR="0087703E" w:rsidRPr="006F6185" w:rsidRDefault="00786BD1" w:rsidP="006F6185">
      <w:pPr>
        <w:pStyle w:val="Bezodstpw"/>
        <w:rPr>
          <w:b/>
        </w:rPr>
      </w:pPr>
      <w:r w:rsidRPr="006F6185">
        <w:rPr>
          <w:rFonts w:ascii="Calibri" w:hAnsi="Calibri" w:cs="Calibri"/>
          <w:sz w:val="10"/>
          <w:szCs w:val="10"/>
        </w:rPr>
        <w:br/>
      </w:r>
      <w:bookmarkStart w:id="0" w:name="_GoBack"/>
      <w:r w:rsidR="002B2F5B" w:rsidRPr="006F6185">
        <w:rPr>
          <w:b/>
        </w:rPr>
        <w:t xml:space="preserve">            </w:t>
      </w:r>
      <w:r w:rsidR="006F6185" w:rsidRPr="006F6185">
        <w:rPr>
          <w:b/>
        </w:rPr>
        <w:t xml:space="preserve">                               </w:t>
      </w:r>
      <w:r w:rsidR="0087703E" w:rsidRPr="006F6185">
        <w:rPr>
          <w:b/>
        </w:rPr>
        <w:t xml:space="preserve">                                   </w:t>
      </w:r>
      <w:r w:rsidR="006F6185" w:rsidRPr="006F6185">
        <w:rPr>
          <w:b/>
        </w:rPr>
        <w:t xml:space="preserve">                      </w:t>
      </w:r>
      <w:r w:rsidR="0087703E" w:rsidRPr="006F6185">
        <w:rPr>
          <w:b/>
        </w:rPr>
        <w:t>Podpisał:</w:t>
      </w:r>
    </w:p>
    <w:p w:rsidR="0087703E" w:rsidRPr="006F6185" w:rsidRDefault="0087703E" w:rsidP="006F6185">
      <w:pPr>
        <w:pStyle w:val="Bezodstpw"/>
        <w:rPr>
          <w:b/>
        </w:rPr>
      </w:pP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  <w:t>Dyrektor SPZOZ w Węgrowie</w:t>
      </w:r>
    </w:p>
    <w:p w:rsidR="007720F4" w:rsidRPr="006F6185" w:rsidRDefault="0087703E" w:rsidP="006F6185">
      <w:pPr>
        <w:pStyle w:val="Bezodstpw"/>
        <w:rPr>
          <w:b/>
        </w:rPr>
      </w:pP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Pr="006F6185">
        <w:rPr>
          <w:b/>
        </w:rPr>
        <w:tab/>
      </w:r>
      <w:r w:rsidR="006F6185">
        <w:rPr>
          <w:b/>
        </w:rPr>
        <w:t>Lek. med. Artur Skóra</w:t>
      </w:r>
      <w:bookmarkEnd w:id="0"/>
    </w:p>
    <w:sectPr w:rsidR="007720F4" w:rsidRPr="006F61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69" w:rsidRDefault="00670969" w:rsidP="00527CE6">
      <w:pPr>
        <w:spacing w:after="0" w:line="240" w:lineRule="auto"/>
      </w:pPr>
      <w:r>
        <w:separator/>
      </w:r>
    </w:p>
  </w:endnote>
  <w:endnote w:type="continuationSeparator" w:id="0">
    <w:p w:rsidR="00670969" w:rsidRDefault="00670969" w:rsidP="0052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454408"/>
      <w:docPartObj>
        <w:docPartGallery w:val="Page Numbers (Bottom of Page)"/>
        <w:docPartUnique/>
      </w:docPartObj>
    </w:sdtPr>
    <w:sdtEndPr/>
    <w:sdtContent>
      <w:p w:rsidR="00527CE6" w:rsidRDefault="00527C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4E">
          <w:rPr>
            <w:noProof/>
          </w:rPr>
          <w:t>1</w:t>
        </w:r>
        <w:r>
          <w:fldChar w:fldCharType="end"/>
        </w:r>
      </w:p>
    </w:sdtContent>
  </w:sdt>
  <w:p w:rsidR="00527CE6" w:rsidRDefault="00527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69" w:rsidRDefault="00670969" w:rsidP="00527CE6">
      <w:pPr>
        <w:spacing w:after="0" w:line="240" w:lineRule="auto"/>
      </w:pPr>
      <w:r>
        <w:separator/>
      </w:r>
    </w:p>
  </w:footnote>
  <w:footnote w:type="continuationSeparator" w:id="0">
    <w:p w:rsidR="00670969" w:rsidRDefault="00670969" w:rsidP="0052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41" w:rsidRDefault="00D51E41">
    <w:pPr>
      <w:pStyle w:val="Nagwek"/>
    </w:pPr>
    <w:r w:rsidRPr="00BF2A63">
      <w:rPr>
        <w:rFonts w:cs="Calibri"/>
        <w:noProof/>
        <w:lang w:eastAsia="pl-PL"/>
      </w:rPr>
      <w:drawing>
        <wp:inline distT="0" distB="0" distL="0" distR="0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B7C"/>
    <w:multiLevelType w:val="hybridMultilevel"/>
    <w:tmpl w:val="043A73D8"/>
    <w:lvl w:ilvl="0" w:tplc="6994DD28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36670"/>
    <w:multiLevelType w:val="hybridMultilevel"/>
    <w:tmpl w:val="69AE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EC0"/>
    <w:multiLevelType w:val="hybridMultilevel"/>
    <w:tmpl w:val="CB181086"/>
    <w:lvl w:ilvl="0" w:tplc="40EE3B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50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60BC2"/>
    <w:multiLevelType w:val="hybridMultilevel"/>
    <w:tmpl w:val="2062CCCC"/>
    <w:lvl w:ilvl="0" w:tplc="409AD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15C1"/>
    <w:multiLevelType w:val="hybridMultilevel"/>
    <w:tmpl w:val="B6BCC100"/>
    <w:lvl w:ilvl="0" w:tplc="311C6F5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3A48"/>
    <w:multiLevelType w:val="hybridMultilevel"/>
    <w:tmpl w:val="F14EC6AA"/>
    <w:lvl w:ilvl="0" w:tplc="836EA8F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926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2E3341"/>
    <w:multiLevelType w:val="hybridMultilevel"/>
    <w:tmpl w:val="8284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2EB8"/>
    <w:multiLevelType w:val="hybridMultilevel"/>
    <w:tmpl w:val="B7E42972"/>
    <w:lvl w:ilvl="0" w:tplc="74BA6D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9"/>
    <w:rsid w:val="000500E8"/>
    <w:rsid w:val="00077D0A"/>
    <w:rsid w:val="000A4F25"/>
    <w:rsid w:val="000C7DA4"/>
    <w:rsid w:val="00101FFA"/>
    <w:rsid w:val="00102F51"/>
    <w:rsid w:val="0011223C"/>
    <w:rsid w:val="001228BA"/>
    <w:rsid w:val="00143ECC"/>
    <w:rsid w:val="001C09F4"/>
    <w:rsid w:val="001C3057"/>
    <w:rsid w:val="0020570B"/>
    <w:rsid w:val="00230CF4"/>
    <w:rsid w:val="002B2F5B"/>
    <w:rsid w:val="002C53C4"/>
    <w:rsid w:val="002D396A"/>
    <w:rsid w:val="002D6AF1"/>
    <w:rsid w:val="002E046C"/>
    <w:rsid w:val="00371C8F"/>
    <w:rsid w:val="003B43BA"/>
    <w:rsid w:val="003D0B91"/>
    <w:rsid w:val="00411E11"/>
    <w:rsid w:val="00433418"/>
    <w:rsid w:val="004808A9"/>
    <w:rsid w:val="004D358C"/>
    <w:rsid w:val="00527CE6"/>
    <w:rsid w:val="005C704E"/>
    <w:rsid w:val="005D6C6B"/>
    <w:rsid w:val="005E5A32"/>
    <w:rsid w:val="006004BB"/>
    <w:rsid w:val="006357F1"/>
    <w:rsid w:val="00670969"/>
    <w:rsid w:val="0067500F"/>
    <w:rsid w:val="006776F8"/>
    <w:rsid w:val="0068499A"/>
    <w:rsid w:val="006E2650"/>
    <w:rsid w:val="006F6185"/>
    <w:rsid w:val="0074293B"/>
    <w:rsid w:val="007556D2"/>
    <w:rsid w:val="007720F4"/>
    <w:rsid w:val="00786BD1"/>
    <w:rsid w:val="007F5B10"/>
    <w:rsid w:val="00832108"/>
    <w:rsid w:val="00851106"/>
    <w:rsid w:val="008570AE"/>
    <w:rsid w:val="0087703E"/>
    <w:rsid w:val="008B253D"/>
    <w:rsid w:val="009241B7"/>
    <w:rsid w:val="00976CD9"/>
    <w:rsid w:val="00987CC2"/>
    <w:rsid w:val="00A35B40"/>
    <w:rsid w:val="00AD6A9B"/>
    <w:rsid w:val="00B04338"/>
    <w:rsid w:val="00B35073"/>
    <w:rsid w:val="00B52040"/>
    <w:rsid w:val="00B8084F"/>
    <w:rsid w:val="00BB33C3"/>
    <w:rsid w:val="00BC056D"/>
    <w:rsid w:val="00C12B58"/>
    <w:rsid w:val="00C71A80"/>
    <w:rsid w:val="00CA77C9"/>
    <w:rsid w:val="00CC730C"/>
    <w:rsid w:val="00CD0B25"/>
    <w:rsid w:val="00D40B65"/>
    <w:rsid w:val="00D4482D"/>
    <w:rsid w:val="00D51E41"/>
    <w:rsid w:val="00D55BCC"/>
    <w:rsid w:val="00D64B5C"/>
    <w:rsid w:val="00DB0697"/>
    <w:rsid w:val="00E05F4B"/>
    <w:rsid w:val="00E21580"/>
    <w:rsid w:val="00E34492"/>
    <w:rsid w:val="00ED5712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100"/>
  <w15:chartTrackingRefBased/>
  <w15:docId w15:val="{ED64FC22-C09F-4EEF-BD2E-8ED87A7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8A9"/>
    <w:pPr>
      <w:ind w:left="720"/>
      <w:contextualSpacing/>
    </w:pPr>
  </w:style>
  <w:style w:type="table" w:styleId="Tabela-Siatka">
    <w:name w:val="Table Grid"/>
    <w:basedOn w:val="Standardowy"/>
    <w:uiPriority w:val="39"/>
    <w:rsid w:val="0048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8A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D6C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E6"/>
  </w:style>
  <w:style w:type="paragraph" w:styleId="Stopka">
    <w:name w:val="footer"/>
    <w:basedOn w:val="Normalny"/>
    <w:link w:val="StopkaZnak"/>
    <w:uiPriority w:val="99"/>
    <w:unhideWhenUsed/>
    <w:rsid w:val="005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E6"/>
  </w:style>
  <w:style w:type="paragraph" w:styleId="Tekstdymka">
    <w:name w:val="Balloon Text"/>
    <w:basedOn w:val="Normalny"/>
    <w:link w:val="TekstdymkaZnak"/>
    <w:uiPriority w:val="99"/>
    <w:semiHidden/>
    <w:unhideWhenUsed/>
    <w:rsid w:val="0012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C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38B2-C993-4BBB-9630-A4E42DB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29</cp:revision>
  <cp:lastPrinted>2022-11-04T08:51:00Z</cp:lastPrinted>
  <dcterms:created xsi:type="dcterms:W3CDTF">2019-09-24T06:37:00Z</dcterms:created>
  <dcterms:modified xsi:type="dcterms:W3CDTF">2022-11-04T08:57:00Z</dcterms:modified>
</cp:coreProperties>
</file>