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60DB7FC0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7A7D13">
        <w:rPr>
          <w:rFonts w:ascii="Arial" w:hAnsi="Arial" w:cs="Arial"/>
          <w:b/>
          <w:sz w:val="18"/>
          <w:szCs w:val="18"/>
        </w:rPr>
        <w:t>gazów medycznych wraz z dzierżawą pojemników do przechowywania gazów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A7D13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4E6FB04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7A7D13">
      <w:rPr>
        <w:rFonts w:ascii="Arial" w:hAnsi="Arial" w:cs="Arial"/>
        <w:sz w:val="16"/>
        <w:szCs w:val="16"/>
      </w:rPr>
      <w:t>12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D13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666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3</cp:revision>
  <cp:lastPrinted>2022-05-17T05:22:00Z</cp:lastPrinted>
  <dcterms:created xsi:type="dcterms:W3CDTF">2023-03-30T09:49:00Z</dcterms:created>
  <dcterms:modified xsi:type="dcterms:W3CDTF">2023-03-30T09:50:00Z</dcterms:modified>
</cp:coreProperties>
</file>