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i/>
          <w:iCs/>
          <w:color w:val="000000"/>
          <w:sz w:val="20"/>
          <w:szCs w:val="20"/>
          <w:lang w:eastAsia="zh-CN"/>
        </w:rPr>
      </w:pPr>
      <w:r w:rsidRPr="00B83A4F">
        <w:rPr>
          <w:rFonts w:ascii="Ebrima" w:eastAsia="Calibri" w:hAnsi="Ebrima" w:cs="Times New Roman"/>
          <w:i/>
          <w:iCs/>
          <w:color w:val="000000"/>
          <w:sz w:val="20"/>
          <w:szCs w:val="20"/>
          <w:lang w:eastAsia="zh-CN"/>
        </w:rPr>
        <w:t>Załącznik Nr 1 do SWZ</w:t>
      </w:r>
    </w:p>
    <w:p w14:paraId="10ECEA25" w14:textId="77777777" w:rsidR="00B83A4F" w:rsidRPr="00B83A4F" w:rsidRDefault="00B83A4F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i/>
          <w:iCs/>
          <w:color w:val="000000"/>
          <w:sz w:val="20"/>
          <w:szCs w:val="20"/>
          <w:lang w:eastAsia="zh-CN"/>
        </w:rPr>
      </w:pPr>
    </w:p>
    <w:p w14:paraId="4AD78F66" w14:textId="618C169C" w:rsidR="00B83A4F" w:rsidRPr="00B83A4F" w:rsidRDefault="00B83A4F" w:rsidP="00B83A4F">
      <w:pPr>
        <w:suppressAutoHyphens/>
        <w:spacing w:after="200" w:line="276" w:lineRule="auto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B83A4F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Zamawiający:</w:t>
      </w:r>
    </w:p>
    <w:p w14:paraId="74D003E8" w14:textId="77777777" w:rsidR="00B83A4F" w:rsidRPr="005F155D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46AD796A" w14:textId="77777777" w:rsidR="00B83A4F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Zakład Opieki Zdrowotnej </w:t>
      </w:r>
    </w:p>
    <w:p w14:paraId="6B32DD6E" w14:textId="564C42DA" w:rsidR="00B83A4F" w:rsidRPr="005F155D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Szpital Powiatowy w Piszu</w:t>
      </w:r>
    </w:p>
    <w:p w14:paraId="1965B26F" w14:textId="77777777" w:rsidR="00B83A4F" w:rsidRPr="005F155D" w:rsidRDefault="00B83A4F" w:rsidP="00B83A4F">
      <w:pPr>
        <w:tabs>
          <w:tab w:val="left" w:pos="4140"/>
        </w:tabs>
        <w:spacing w:after="0" w:line="276" w:lineRule="auto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3BB8932E" w14:textId="77777777" w:rsidR="00B83A4F" w:rsidRDefault="00B83A4F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35B4FB3B" w14:textId="59B0CE1C" w:rsidR="00B83A4F" w:rsidRPr="00B83A4F" w:rsidRDefault="00B83A4F" w:rsidP="00B83A4F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36731CF1" w14:textId="77777777" w:rsidR="00B83A4F" w:rsidRPr="005F155D" w:rsidRDefault="00B83A4F" w:rsidP="00B83A4F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87B6437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Nazwa Wykonawcy ...........................................................................................................................</w:t>
      </w:r>
    </w:p>
    <w:p w14:paraId="30C0812D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 xml:space="preserve">                            .................................................................................................................................</w:t>
      </w:r>
    </w:p>
    <w:p w14:paraId="6428641A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Siedziba Wykonawcy .........................................................................................................................</w:t>
      </w:r>
    </w:p>
    <w:p w14:paraId="7C952198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NIP ..........................................................................         REGON ....................................................</w:t>
      </w:r>
    </w:p>
    <w:p w14:paraId="0036B07F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Nr Krajowego Rejestru Sądowego (jeżeli dotyczy) ..………………………………………………..</w:t>
      </w:r>
    </w:p>
    <w:p w14:paraId="4D1D9762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val="en-US"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val="en-US" w:eastAsia="pl-PL"/>
        </w:rPr>
        <w:t>tel. .................................................................................. fax ...............................................................</w:t>
      </w:r>
    </w:p>
    <w:p w14:paraId="03455AA1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Calibri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val="en-US" w:eastAsia="pl-PL"/>
        </w:rPr>
        <w:t xml:space="preserve">e-mail ................................................... www ......................................................... </w:t>
      </w: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>(jeżeli posiada)</w:t>
      </w:r>
    </w:p>
    <w:p w14:paraId="16B2940E" w14:textId="77777777" w:rsidR="00B83A4F" w:rsidRPr="00B83A4F" w:rsidRDefault="00B83A4F" w:rsidP="00B83A4F">
      <w:pPr>
        <w:spacing w:after="0" w:line="360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83A4F">
        <w:rPr>
          <w:rFonts w:ascii="Ebrima" w:eastAsia="Times New Roman" w:hAnsi="Ebrima" w:cs="Calibri"/>
          <w:sz w:val="20"/>
          <w:szCs w:val="20"/>
          <w:lang w:eastAsia="pl-PL"/>
        </w:rPr>
        <w:t xml:space="preserve">województwo ................................................... 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715D912" w14:textId="14C1BC14" w:rsidR="005F155D" w:rsidRPr="00B83A4F" w:rsidRDefault="005F155D" w:rsidP="0017377A">
      <w:pPr>
        <w:spacing w:before="100" w:after="20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B83A4F">
        <w:rPr>
          <w:rFonts w:ascii="Ebrima" w:eastAsia="Calibri" w:hAnsi="Ebrima" w:cs="Times New Roman"/>
          <w:sz w:val="20"/>
          <w:szCs w:val="20"/>
          <w:lang w:eastAsia="zh-CN"/>
        </w:rPr>
        <w:t>19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="00B83A4F">
        <w:rPr>
          <w:rFonts w:ascii="Ebrima" w:eastAsia="Calibri" w:hAnsi="Ebrima" w:cs="Times New Roman"/>
          <w:sz w:val="20"/>
          <w:szCs w:val="20"/>
          <w:lang w:eastAsia="zh-CN"/>
        </w:rPr>
        <w:t>grudnia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="006407C5">
        <w:rPr>
          <w:rFonts w:ascii="Ebrima" w:eastAsia="Calibri" w:hAnsi="Ebrima" w:cs="Times New Roman"/>
          <w:sz w:val="20"/>
          <w:szCs w:val="20"/>
          <w:lang w:eastAsia="zh-CN"/>
        </w:rPr>
        <w:br/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>202</w:t>
      </w:r>
      <w:r w:rsidR="00B83A4F">
        <w:rPr>
          <w:rFonts w:ascii="Ebrima" w:eastAsia="Calibri" w:hAnsi="Ebrima" w:cs="Times New Roman"/>
          <w:sz w:val="20"/>
          <w:szCs w:val="20"/>
          <w:lang w:eastAsia="zh-CN"/>
        </w:rPr>
        <w:t>3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</w:t>
      </w:r>
      <w:r w:rsidR="00B83A4F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: </w:t>
      </w:r>
      <w:r w:rsidR="00B83A4F" w:rsidRPr="00B83A4F">
        <w:rPr>
          <w:rFonts w:ascii="Ebrima" w:hAnsi="Ebrima" w:cs="Ebrima"/>
          <w:b/>
          <w:sz w:val="20"/>
          <w:szCs w:val="20"/>
        </w:rPr>
        <w:t>„</w:t>
      </w:r>
      <w:r w:rsidR="00050EEA">
        <w:rPr>
          <w:rFonts w:ascii="Ebrima" w:hAnsi="Ebrima" w:cs="Ebrima"/>
          <w:b/>
          <w:sz w:val="20"/>
          <w:szCs w:val="20"/>
        </w:rPr>
        <w:t xml:space="preserve">Zakup oleju napędowego w formie bezgotówkowej” - </w:t>
      </w:r>
      <w:r w:rsidR="0017377A" w:rsidRPr="00B83A4F">
        <w:rPr>
          <w:rFonts w:ascii="Ebrima" w:hAnsi="Ebrima" w:cs="Calibri"/>
          <w:b/>
          <w:bCs/>
          <w:sz w:val="20"/>
          <w:szCs w:val="20"/>
          <w:lang w:eastAsia="pl-PL"/>
        </w:rPr>
        <w:t xml:space="preserve"> </w:t>
      </w:r>
      <w:r w:rsidRPr="00B83A4F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050EEA">
        <w:rPr>
          <w:rFonts w:ascii="Ebrima" w:eastAsia="Calibri" w:hAnsi="Ebrima" w:cs="Arial"/>
          <w:b/>
          <w:bCs/>
          <w:sz w:val="20"/>
          <w:szCs w:val="20"/>
          <w:lang w:eastAsia="zh-CN"/>
        </w:rPr>
        <w:t>2</w:t>
      </w:r>
      <w:r w:rsidRPr="00B83A4F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050EEA">
        <w:rPr>
          <w:rFonts w:ascii="Ebrima" w:eastAsia="Calibri" w:hAnsi="Ebrima" w:cs="Arial"/>
          <w:b/>
          <w:bCs/>
          <w:sz w:val="20"/>
          <w:szCs w:val="20"/>
          <w:lang w:eastAsia="zh-CN"/>
        </w:rPr>
        <w:t>4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50B8D85B" w14:textId="77777777" w:rsidR="00692D02" w:rsidRPr="00692D02" w:rsidRDefault="00692D02" w:rsidP="00692D02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bookmarkStart w:id="0" w:name="_Hlk18495732"/>
      <w:r w:rsidRPr="00692D02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t>Wartość netto ......................... zł</w:t>
      </w:r>
    </w:p>
    <w:p w14:paraId="5E50F904" w14:textId="77777777" w:rsidR="00692D02" w:rsidRPr="00692D02" w:rsidRDefault="00692D02" w:rsidP="00692D02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692D02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t>VAT .....%</w:t>
      </w:r>
    </w:p>
    <w:p w14:paraId="636E061D" w14:textId="77777777" w:rsidR="00692D02" w:rsidRPr="00692D02" w:rsidRDefault="00692D02" w:rsidP="00692D02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692D02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t>Wartość brutto ......................... zł</w:t>
      </w:r>
    </w:p>
    <w:p w14:paraId="0EED6373" w14:textId="77777777" w:rsidR="00692D02" w:rsidRPr="00692D02" w:rsidRDefault="00692D02" w:rsidP="00692D02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Ebrima" w:eastAsia="Lucida Sans Unicode" w:hAnsi="Ebrima" w:cs="Calibri"/>
          <w:bCs/>
          <w:i/>
          <w:iCs/>
          <w:kern w:val="3"/>
          <w:sz w:val="20"/>
          <w:szCs w:val="20"/>
          <w:lang w:eastAsia="pl-PL"/>
        </w:rPr>
      </w:pPr>
      <w:r w:rsidRPr="00692D02">
        <w:rPr>
          <w:rFonts w:ascii="Ebrima" w:eastAsia="Lucida Sans Unicode" w:hAnsi="Ebrima" w:cs="Calibri"/>
          <w:bCs/>
          <w:i/>
          <w:iCs/>
          <w:kern w:val="3"/>
          <w:sz w:val="20"/>
          <w:szCs w:val="20"/>
          <w:lang w:eastAsia="pl-PL"/>
        </w:rPr>
        <w:t>słownie brutto ............................................................................................</w:t>
      </w:r>
      <w:bookmarkEnd w:id="0"/>
    </w:p>
    <w:p w14:paraId="3F430DC4" w14:textId="77777777" w:rsidR="00692D02" w:rsidRPr="00692D02" w:rsidRDefault="00692D02" w:rsidP="00692D02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</w:pPr>
      <w:r w:rsidRPr="00692D02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t>Marża………%</w:t>
      </w:r>
    </w:p>
    <w:p w14:paraId="0A73F5CB" w14:textId="77777777" w:rsidR="00692D02" w:rsidRPr="00692D02" w:rsidRDefault="00692D02" w:rsidP="00692D02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</w:pPr>
      <w:r w:rsidRPr="00692D02">
        <w:rPr>
          <w:rFonts w:ascii="Ebrima" w:eastAsia="Lucida Sans Unicode" w:hAnsi="Ebrima" w:cs="Calibri"/>
          <w:bCs/>
          <w:kern w:val="3"/>
          <w:sz w:val="20"/>
          <w:szCs w:val="20"/>
          <w:lang w:eastAsia="pl-PL"/>
        </w:rPr>
        <w:t>Upust………%</w:t>
      </w: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7B40007" w14:textId="76E990A0" w:rsidR="005F155D" w:rsidRPr="005F155D" w:rsidRDefault="00ED725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lastRenderedPageBreak/>
        <w:t xml:space="preserve"> </w:t>
      </w:r>
      <w:r w:rsidR="005F155D"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="005F155D"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="005F155D"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="005F155D"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2E7F0B0F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</w:t>
      </w:r>
      <w:r w:rsidR="00ED725B">
        <w:rPr>
          <w:rFonts w:ascii="Ebrima" w:eastAsia="Calibri" w:hAnsi="Ebrima" w:cs="Calibri"/>
          <w:sz w:val="20"/>
          <w:szCs w:val="20"/>
          <w:lang w:eastAsia="x-none"/>
        </w:rPr>
        <w:t>e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681EDE68" w:rsidR="005F155D" w:rsidRPr="005F155D" w:rsidRDefault="006F07DD" w:rsidP="006F07DD">
      <w:pPr>
        <w:tabs>
          <w:tab w:val="left" w:pos="567"/>
          <w:tab w:val="left" w:pos="7320"/>
        </w:tabs>
        <w:spacing w:after="0" w:line="276" w:lineRule="auto"/>
        <w:rPr>
          <w:rFonts w:ascii="Ebrima" w:eastAsia="Calibri" w:hAnsi="Ebrima" w:cs="Calibri"/>
          <w:sz w:val="20"/>
          <w:szCs w:val="20"/>
        </w:rPr>
      </w:pPr>
      <w:r>
        <w:rPr>
          <w:rFonts w:ascii="Ebrima" w:eastAsia="Calibri" w:hAnsi="Ebrima" w:cs="Calibri"/>
          <w:sz w:val="20"/>
          <w:szCs w:val="20"/>
        </w:rPr>
        <w:t xml:space="preserve">          </w:t>
      </w:r>
      <w:r w:rsidR="005F155D"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="005F155D"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="005F155D"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118168E6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</w:t>
      </w:r>
      <w:r w:rsidR="006F07DD">
        <w:rPr>
          <w:rFonts w:ascii="Ebrima" w:eastAsia="Calibri" w:hAnsi="Ebrima" w:cs="Calibri"/>
          <w:i/>
          <w:spacing w:val="-6"/>
          <w:sz w:val="20"/>
          <w:szCs w:val="20"/>
        </w:rPr>
        <w:t>j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4BBC9225" w:rsid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Adres email, na który można przekazywać informacje i zawiadomienia</w:t>
      </w:r>
      <w:r w:rsidR="006F07DD">
        <w:rPr>
          <w:rFonts w:ascii="Ebrima" w:eastAsia="Calibri" w:hAnsi="Ebrima" w:cs="Calibri"/>
          <w:sz w:val="20"/>
          <w:szCs w:val="20"/>
        </w:rPr>
        <w:t xml:space="preserve"> (w sytuacji problemów technicznych platformy zakupowej zamawiającego)</w:t>
      </w:r>
      <w:r w:rsidRPr="005F155D">
        <w:rPr>
          <w:rFonts w:ascii="Ebrima" w:eastAsia="Calibri" w:hAnsi="Ebrima" w:cs="Calibri"/>
          <w:sz w:val="20"/>
          <w:szCs w:val="20"/>
        </w:rPr>
        <w:t xml:space="preserve"> _______________________ </w:t>
      </w:r>
    </w:p>
    <w:p w14:paraId="138F2476" w14:textId="54728ED6" w:rsidR="006F07DD" w:rsidRPr="005F155D" w:rsidRDefault="006F07D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>
        <w:rPr>
          <w:rFonts w:ascii="Ebrima" w:eastAsia="Calibri" w:hAnsi="Ebrima" w:cs="Calibri"/>
          <w:sz w:val="20"/>
          <w:szCs w:val="20"/>
        </w:rPr>
        <w:t>W przypadku wyboru naszej oferty, osobą upoważnioną do podpisania umowy ze strony wykonawcy będzie:………………………………….tel. …………………….., e-mail: ……………………………………….</w:t>
      </w:r>
    </w:p>
    <w:p w14:paraId="32A8B5E2" w14:textId="26DC2483" w:rsidR="006F07DD" w:rsidRDefault="005F155D" w:rsidP="006F07D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</w:t>
      </w:r>
      <w:r w:rsidR="00650A1A">
        <w:rPr>
          <w:rFonts w:ascii="Ebrima" w:eastAsia="Calibri" w:hAnsi="Ebrima" w:cs="Calibri"/>
          <w:sz w:val="20"/>
          <w:szCs w:val="20"/>
        </w:rPr>
        <w:t>u</w:t>
      </w:r>
      <w:r w:rsidRPr="005F155D">
        <w:rPr>
          <w:rFonts w:ascii="Ebrima" w:eastAsia="Calibri" w:hAnsi="Ebrima" w:cs="Calibri"/>
          <w:sz w:val="20"/>
          <w:szCs w:val="20"/>
        </w:rPr>
        <w:t xml:space="preserve"> osoby do kontaktu od strony wykonawcy ……………………………………………….</w:t>
      </w:r>
    </w:p>
    <w:p w14:paraId="4B939712" w14:textId="06D19E0B" w:rsidR="005F155D" w:rsidRPr="006F07DD" w:rsidRDefault="005F155D" w:rsidP="006F07D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6F07D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6F07DD">
        <w:rPr>
          <w:rFonts w:ascii="Ebrima" w:eastAsia="Times New Roman" w:hAnsi="Ebrima" w:cs="Calibri"/>
          <w:bCs/>
          <w:sz w:val="20"/>
          <w:szCs w:val="20"/>
          <w:lang w:eastAsia="pl-PL"/>
        </w:rPr>
        <w:t>*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2) wybór naszej oferty będzie prowadził do powstania u zamawiającego obowiązku podatkowego zgodnie z przepisami o podatku od towarów i usług. Powyższy obowiązek podatkowy będzie </w:t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lastRenderedPageBreak/>
        <w:t>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6F07DD">
        <w:rPr>
          <w:rFonts w:ascii="Ebrima" w:eastAsia="Times New Roman" w:hAnsi="Ebrima" w:cs="Calibri"/>
          <w:bCs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097808F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</w:t>
      </w:r>
      <w:r w:rsidR="00AB3914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D252B1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F8BD" w14:textId="77777777" w:rsidR="00D252B1" w:rsidRDefault="00D252B1" w:rsidP="005F155D">
      <w:pPr>
        <w:spacing w:after="0" w:line="240" w:lineRule="auto"/>
      </w:pPr>
      <w:r>
        <w:separator/>
      </w:r>
    </w:p>
  </w:endnote>
  <w:endnote w:type="continuationSeparator" w:id="0">
    <w:p w14:paraId="61D1CAE0" w14:textId="77777777" w:rsidR="00D252B1" w:rsidRDefault="00D252B1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8B2B3A" w:rsidRDefault="008B2B3A">
    <w:pPr>
      <w:pStyle w:val="Stopka"/>
    </w:pPr>
  </w:p>
  <w:p w14:paraId="38D8FEA8" w14:textId="77777777" w:rsidR="008B2B3A" w:rsidRDefault="008B2B3A"/>
  <w:p w14:paraId="77AE5722" w14:textId="77777777" w:rsidR="008B2B3A" w:rsidRDefault="008B2B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8B2B3A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0A4A" w14:textId="77777777" w:rsidR="00D252B1" w:rsidRDefault="00D252B1" w:rsidP="005F155D">
      <w:pPr>
        <w:spacing w:after="0" w:line="240" w:lineRule="auto"/>
      </w:pPr>
      <w:r>
        <w:separator/>
      </w:r>
    </w:p>
  </w:footnote>
  <w:footnote w:type="continuationSeparator" w:id="0">
    <w:p w14:paraId="7678AEBE" w14:textId="77777777" w:rsidR="00D252B1" w:rsidRDefault="00D252B1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8B2B3A" w:rsidRDefault="008B2B3A">
    <w:pPr>
      <w:pStyle w:val="Nagwek"/>
    </w:pPr>
  </w:p>
  <w:p w14:paraId="01AE05A5" w14:textId="77777777" w:rsidR="008B2B3A" w:rsidRDefault="008B2B3A"/>
  <w:p w14:paraId="0C1B350E" w14:textId="77777777" w:rsidR="008B2B3A" w:rsidRDefault="008B2B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50EEA"/>
    <w:rsid w:val="000B0DA3"/>
    <w:rsid w:val="0017377A"/>
    <w:rsid w:val="00276F25"/>
    <w:rsid w:val="003D329B"/>
    <w:rsid w:val="003D6A0A"/>
    <w:rsid w:val="004B1C07"/>
    <w:rsid w:val="00523B14"/>
    <w:rsid w:val="00554464"/>
    <w:rsid w:val="005F155D"/>
    <w:rsid w:val="006201A2"/>
    <w:rsid w:val="006407C5"/>
    <w:rsid w:val="00650A1A"/>
    <w:rsid w:val="00692D02"/>
    <w:rsid w:val="006C1390"/>
    <w:rsid w:val="006D1109"/>
    <w:rsid w:val="006F07DD"/>
    <w:rsid w:val="00712A4C"/>
    <w:rsid w:val="007A1FDE"/>
    <w:rsid w:val="008B2B3A"/>
    <w:rsid w:val="008D1E64"/>
    <w:rsid w:val="00910402"/>
    <w:rsid w:val="00911718"/>
    <w:rsid w:val="00972664"/>
    <w:rsid w:val="009E42C9"/>
    <w:rsid w:val="00A4607C"/>
    <w:rsid w:val="00A91381"/>
    <w:rsid w:val="00AB3914"/>
    <w:rsid w:val="00B10792"/>
    <w:rsid w:val="00B17C67"/>
    <w:rsid w:val="00B5425C"/>
    <w:rsid w:val="00B83A4F"/>
    <w:rsid w:val="00C90F09"/>
    <w:rsid w:val="00CF77A5"/>
    <w:rsid w:val="00D252B1"/>
    <w:rsid w:val="00E60391"/>
    <w:rsid w:val="00E84C42"/>
    <w:rsid w:val="00ED725B"/>
    <w:rsid w:val="00F22E8F"/>
    <w:rsid w:val="00F77AFA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2023-12-19T10:07:00Z</cp:lastPrinted>
  <dcterms:created xsi:type="dcterms:W3CDTF">2024-02-13T08:25:00Z</dcterms:created>
  <dcterms:modified xsi:type="dcterms:W3CDTF">2024-02-13T08:25:00Z</dcterms:modified>
</cp:coreProperties>
</file>