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2F" w:rsidRPr="00DF5743" w:rsidRDefault="0032740E" w:rsidP="006B6589">
      <w:pPr>
        <w:pStyle w:val="Nagwek1"/>
        <w:numPr>
          <w:ilvl w:val="0"/>
          <w:numId w:val="0"/>
        </w:numPr>
        <w:rPr>
          <w:rFonts w:asciiTheme="majorHAnsi" w:hAnsiTheme="majorHAnsi"/>
          <w:color w:val="auto"/>
          <w:sz w:val="24"/>
          <w:szCs w:val="20"/>
        </w:rPr>
      </w:pPr>
      <w:r>
        <w:rPr>
          <w:rFonts w:asciiTheme="majorHAnsi" w:hAnsiTheme="majorHAnsi"/>
          <w:b/>
          <w:bCs w:val="0"/>
          <w:color w:val="auto"/>
          <w:sz w:val="24"/>
          <w:szCs w:val="20"/>
        </w:rPr>
        <w:t>Załącznik Nr 2 do SWZ – Szczegółowy opis przedmiotu zamówienia</w:t>
      </w:r>
    </w:p>
    <w:p w:rsidR="00523F2F" w:rsidRPr="00DF5743" w:rsidRDefault="00523F2F" w:rsidP="00523F2F">
      <w:pPr>
        <w:pStyle w:val="Tekstpodstawowy"/>
        <w:spacing w:line="276" w:lineRule="auto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 xml:space="preserve">Przedmiotem </w:t>
      </w:r>
      <w:r>
        <w:rPr>
          <w:rFonts w:asciiTheme="majorHAnsi" w:hAnsiTheme="majorHAnsi"/>
          <w:sz w:val="20"/>
          <w:szCs w:val="20"/>
        </w:rPr>
        <w:t>zamówienia</w:t>
      </w:r>
      <w:r w:rsidRPr="00DF5743">
        <w:rPr>
          <w:rFonts w:asciiTheme="majorHAnsi" w:hAnsiTheme="majorHAnsi"/>
          <w:sz w:val="20"/>
          <w:szCs w:val="20"/>
        </w:rPr>
        <w:t xml:space="preserve"> jest:</w:t>
      </w:r>
    </w:p>
    <w:p w:rsidR="00523F2F" w:rsidRPr="00DF5743" w:rsidRDefault="00523F2F" w:rsidP="00523F2F">
      <w:pPr>
        <w:pStyle w:val="Tekstpodstawowy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>Subskrypcja aktualizacji dla licencji bezterminowych systemu WMS/Mediqus: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>Szpital - licencja otwarta, 1 szt.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>HL7 - Szpital - licencja na połączenie, 11 szt.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 xml:space="preserve">Rehabilitacja - Potwierdzanie Zabiegów - licencja stanowiskowa, 5 szt. 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>Powiadomienia SMS (Platforma Online) - licencja otwarta, 1 szt.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>Wyświetlacze (Sterowanie Ruchem Pacjentów) - licencja otwarta, 1 szt.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>Kiosk (samodzielna rejestracja) - licencja otwarta, 2 szt.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>Elektroniczna Dokumentacja Medyczna - Szpital - licencja otwarta, 1 szt.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>Medycyna Pracy - licencja otwarta, 1 szt.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>E-Zwolnienia (eZLA) - licencja otwarta, 1 szt.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>Call Center - licencja otwarta, 1 szt.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 xml:space="preserve">Blok Operacyjny - licencja stanowiskowa, 1 szt. 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 xml:space="preserve">Rozliczenia Komercyjne - licencja stanowiskowa, 1 szt. 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>E-Ankiety - licencja otwarta, 1 szt.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>Skanowanie - licencja otwarta, 1 szt.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 xml:space="preserve">Wydruki Centralne licencja otwarta, </w:t>
      </w:r>
      <w:r>
        <w:rPr>
          <w:rFonts w:asciiTheme="majorHAnsi" w:hAnsiTheme="majorHAnsi"/>
          <w:sz w:val="20"/>
          <w:szCs w:val="20"/>
        </w:rPr>
        <w:t>1</w:t>
      </w:r>
      <w:r w:rsidRPr="00DF5743">
        <w:rPr>
          <w:rFonts w:asciiTheme="majorHAnsi" w:hAnsiTheme="majorHAnsi"/>
          <w:sz w:val="20"/>
          <w:szCs w:val="20"/>
        </w:rPr>
        <w:t xml:space="preserve"> szt.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>Autentyczność Leków - licencja otwarta, 1 szt.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>Rehabilitacja - Planowanie Zabiegów  - licencja stanowiskowa, 5 szt.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>Medycyna Pracy - WOMP - licencja otwarta, 1 szt.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>Rozliczenia NFZ - licencja stanowiskowa, 61 szt.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 xml:space="preserve">Pracownia Diagnostyczna - licencja stanowiskowa, 10 szt. 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 xml:space="preserve">E-Skierowanie - licencja otwarta, 1 szt. 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>Pracownia Radiologiczna - licencja stanowiskowa, 11 szt.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>Zakażenia Szpitalne - licencja stanowiskowa, 1 szt.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color w:val="FF0000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 xml:space="preserve">Okulistyka - licencja stanowiskowa, 3 szt. 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>E-Recepta - licencja otwarta, 1 szt.</w:t>
      </w:r>
    </w:p>
    <w:p w:rsidR="00523F2F" w:rsidRPr="00DF5743" w:rsidRDefault="00523F2F" w:rsidP="00523F2F">
      <w:pPr>
        <w:pStyle w:val="Tekstpodstawowy"/>
        <w:numPr>
          <w:ilvl w:val="1"/>
          <w:numId w:val="3"/>
        </w:numPr>
        <w:spacing w:line="276" w:lineRule="auto"/>
        <w:ind w:left="1418" w:hanging="306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>Pakiet E-Pacjent (E-Rejestracja, E-Historia, E-Badanie Laboratoryjne, E-Badanie  Radiologiczne, E-Dokumentacja) - licencja otwarta, 1 szt.</w:t>
      </w:r>
    </w:p>
    <w:p w:rsidR="0032740E" w:rsidRDefault="00523F2F" w:rsidP="0032740E">
      <w:pPr>
        <w:pStyle w:val="Tekstpodstawowy"/>
        <w:numPr>
          <w:ilvl w:val="1"/>
          <w:numId w:val="3"/>
        </w:numPr>
        <w:spacing w:after="120"/>
        <w:ind w:left="1417" w:hanging="306"/>
        <w:contextualSpacing w:val="0"/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t>Pakiet E-Usługi (E-Ankieta, Płatności Online,</w:t>
      </w:r>
      <w:r>
        <w:rPr>
          <w:rFonts w:asciiTheme="majorHAnsi" w:hAnsiTheme="majorHAnsi"/>
          <w:sz w:val="20"/>
          <w:szCs w:val="20"/>
        </w:rPr>
        <w:t xml:space="preserve"> E-Porada, Zamówienie e-recept, </w:t>
      </w:r>
      <w:r>
        <w:rPr>
          <w:rFonts w:asciiTheme="majorHAnsi" w:hAnsiTheme="majorHAnsi"/>
          <w:sz w:val="20"/>
          <w:szCs w:val="20"/>
        </w:rPr>
        <w:br/>
      </w:r>
      <w:r w:rsidRPr="00DF5743">
        <w:rPr>
          <w:rFonts w:asciiTheme="majorHAnsi" w:hAnsiTheme="majorHAnsi"/>
          <w:sz w:val="20"/>
          <w:szCs w:val="20"/>
        </w:rPr>
        <w:t>E-</w:t>
      </w:r>
      <w:r>
        <w:rPr>
          <w:rFonts w:asciiTheme="majorHAnsi" w:hAnsiTheme="majorHAnsi"/>
          <w:sz w:val="20"/>
          <w:szCs w:val="20"/>
        </w:rPr>
        <w:t>W</w:t>
      </w:r>
      <w:r w:rsidRPr="00DF5743">
        <w:rPr>
          <w:rFonts w:asciiTheme="majorHAnsi" w:hAnsiTheme="majorHAnsi"/>
          <w:sz w:val="20"/>
          <w:szCs w:val="20"/>
        </w:rPr>
        <w:t>ypożyczalnia, E-Rehabilitacja, E-Deklaracje, E-Szkolenia) - licencja otwarta, 1 szt.;</w:t>
      </w:r>
    </w:p>
    <w:p w:rsidR="00523F2F" w:rsidRPr="0032740E" w:rsidRDefault="0032740E" w:rsidP="0032740E">
      <w:pPr>
        <w:pStyle w:val="Tekstpodstawowy"/>
        <w:numPr>
          <w:ilvl w:val="1"/>
          <w:numId w:val="3"/>
        </w:numPr>
        <w:spacing w:after="120"/>
        <w:ind w:left="1417" w:hanging="306"/>
        <w:contextualSpacing w:val="0"/>
        <w:rPr>
          <w:rFonts w:asciiTheme="majorHAnsi" w:hAnsiTheme="majorHAnsi"/>
          <w:sz w:val="20"/>
          <w:szCs w:val="20"/>
        </w:rPr>
      </w:pPr>
      <w:r w:rsidRPr="0032740E">
        <w:rPr>
          <w:rFonts w:asciiTheme="majorHAnsi" w:hAnsiTheme="majorHAnsi"/>
          <w:sz w:val="20"/>
          <w:szCs w:val="20"/>
        </w:rPr>
        <w:t xml:space="preserve">PACS </w:t>
      </w:r>
      <w:r w:rsidR="00523F2F" w:rsidRPr="0032740E">
        <w:rPr>
          <w:rFonts w:asciiTheme="majorHAnsi" w:hAnsiTheme="majorHAnsi"/>
          <w:sz w:val="20"/>
          <w:szCs w:val="20"/>
        </w:rPr>
        <w:t xml:space="preserve"> - </w:t>
      </w:r>
      <w:r w:rsidR="00673C98" w:rsidRPr="0032740E">
        <w:rPr>
          <w:rFonts w:asciiTheme="majorHAnsi" w:hAnsiTheme="majorHAnsi"/>
          <w:sz w:val="20"/>
          <w:szCs w:val="20"/>
        </w:rPr>
        <w:t>licencja stanowiskowa, 7</w:t>
      </w:r>
      <w:r w:rsidR="00523F2F" w:rsidRPr="0032740E">
        <w:rPr>
          <w:rFonts w:asciiTheme="majorHAnsi" w:hAnsiTheme="majorHAnsi"/>
          <w:sz w:val="20"/>
          <w:szCs w:val="20"/>
        </w:rPr>
        <w:t xml:space="preserve"> szt.</w:t>
      </w:r>
    </w:p>
    <w:p w:rsidR="00523F2F" w:rsidRPr="00DF5743" w:rsidRDefault="00523F2F" w:rsidP="00523F2F">
      <w:pPr>
        <w:pStyle w:val="Akapitzlist"/>
        <w:numPr>
          <w:ilvl w:val="0"/>
          <w:numId w:val="2"/>
        </w:numPr>
        <w:rPr>
          <w:rFonts w:asciiTheme="majorHAnsi" w:eastAsia="Times New Roman" w:hAnsiTheme="majorHAnsi"/>
          <w:sz w:val="20"/>
          <w:szCs w:val="20"/>
          <w:lang w:eastAsia="pl-PL"/>
        </w:rPr>
      </w:pPr>
      <w:r w:rsidRPr="00DF5743">
        <w:rPr>
          <w:rFonts w:asciiTheme="majorHAnsi" w:hAnsiTheme="majorHAnsi"/>
          <w:sz w:val="20"/>
          <w:szCs w:val="20"/>
        </w:rPr>
        <w:t>Usługa Opieki Technicznej.</w:t>
      </w:r>
    </w:p>
    <w:p w:rsidR="00523F2F" w:rsidRPr="00DF5743" w:rsidRDefault="00523F2F" w:rsidP="00523F2F">
      <w:pPr>
        <w:rPr>
          <w:rFonts w:asciiTheme="majorHAnsi" w:hAnsiTheme="majorHAnsi"/>
          <w:sz w:val="20"/>
          <w:szCs w:val="20"/>
        </w:rPr>
      </w:pPr>
    </w:p>
    <w:p w:rsidR="00523F2F" w:rsidRPr="00DF5743" w:rsidRDefault="00523F2F" w:rsidP="00523F2F">
      <w:pPr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/>
          <w:sz w:val="20"/>
          <w:szCs w:val="20"/>
        </w:rPr>
        <w:br w:type="page"/>
      </w:r>
    </w:p>
    <w:p w:rsidR="00523F2F" w:rsidRPr="00DF5743" w:rsidRDefault="00523F2F" w:rsidP="00523F2F">
      <w:pPr>
        <w:pStyle w:val="Nagwek1"/>
        <w:numPr>
          <w:ilvl w:val="0"/>
          <w:numId w:val="0"/>
        </w:numPr>
        <w:jc w:val="center"/>
        <w:rPr>
          <w:rFonts w:asciiTheme="majorHAnsi" w:hAnsiTheme="majorHAnsi"/>
          <w:b/>
          <w:bCs w:val="0"/>
          <w:color w:val="auto"/>
          <w:sz w:val="24"/>
          <w:szCs w:val="20"/>
        </w:rPr>
      </w:pPr>
      <w:bookmarkStart w:id="0" w:name="_Toc19624409"/>
      <w:bookmarkStart w:id="1" w:name="_Toc38453720"/>
      <w:r w:rsidRPr="00DF5743">
        <w:rPr>
          <w:rFonts w:asciiTheme="majorHAnsi" w:hAnsiTheme="majorHAnsi"/>
          <w:b/>
          <w:bCs w:val="0"/>
          <w:color w:val="auto"/>
          <w:sz w:val="24"/>
          <w:szCs w:val="20"/>
        </w:rPr>
        <w:lastRenderedPageBreak/>
        <w:t>Informacje dodatkowe</w:t>
      </w:r>
      <w:bookmarkEnd w:id="0"/>
      <w:bookmarkEnd w:id="1"/>
    </w:p>
    <w:p w:rsidR="00523F2F" w:rsidRPr="00DF5743" w:rsidRDefault="00523F2F" w:rsidP="00523F2F">
      <w:pPr>
        <w:pStyle w:val="Tekstpodstawowy"/>
        <w:rPr>
          <w:rFonts w:asciiTheme="majorHAnsi" w:hAnsiTheme="majorHAnsi"/>
          <w:sz w:val="20"/>
          <w:szCs w:val="20"/>
        </w:rPr>
      </w:pPr>
    </w:p>
    <w:p w:rsidR="00523F2F" w:rsidRPr="00DF5743" w:rsidRDefault="00523F2F" w:rsidP="006B6589">
      <w:pPr>
        <w:pStyle w:val="Tekstpodstawowy"/>
        <w:ind w:firstLine="0"/>
        <w:rPr>
          <w:rFonts w:asciiTheme="majorHAnsi" w:hAnsiTheme="majorHAnsi" w:cstheme="minorHAnsi"/>
          <w:b/>
          <w:color w:val="000000"/>
          <w:sz w:val="20"/>
          <w:szCs w:val="20"/>
        </w:rPr>
      </w:pPr>
      <w:r w:rsidRPr="00DF5743">
        <w:rPr>
          <w:rFonts w:asciiTheme="majorHAnsi" w:hAnsiTheme="majorHAnsi" w:cstheme="minorHAnsi"/>
          <w:b/>
          <w:color w:val="000000"/>
          <w:sz w:val="20"/>
          <w:szCs w:val="20"/>
        </w:rPr>
        <w:t>Usługi Serwisu</w:t>
      </w:r>
    </w:p>
    <w:p w:rsidR="00523F2F" w:rsidRPr="00DF5743" w:rsidRDefault="00523F2F" w:rsidP="00523F2F">
      <w:pPr>
        <w:pStyle w:val="Tekstpodstawowy"/>
        <w:rPr>
          <w:rFonts w:asciiTheme="majorHAnsi" w:hAnsiTheme="majorHAnsi"/>
          <w:sz w:val="20"/>
          <w:szCs w:val="20"/>
        </w:rPr>
      </w:pPr>
    </w:p>
    <w:p w:rsidR="00523F2F" w:rsidRPr="00DF5743" w:rsidRDefault="00523F2F" w:rsidP="00523F2F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DF5743">
        <w:rPr>
          <w:rFonts w:asciiTheme="majorHAnsi" w:hAnsiTheme="majorHAnsi" w:cstheme="minorHAnsi"/>
          <w:sz w:val="20"/>
          <w:szCs w:val="20"/>
        </w:rPr>
        <w:t>Kategorie zgłoszeń serwisowych:</w:t>
      </w:r>
    </w:p>
    <w:p w:rsidR="00523F2F" w:rsidRPr="00DF5743" w:rsidRDefault="00523F2F" w:rsidP="00523F2F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DF5743">
        <w:rPr>
          <w:rFonts w:asciiTheme="majorHAnsi" w:hAnsiTheme="majorHAnsi" w:cstheme="minorHAnsi"/>
          <w:sz w:val="20"/>
          <w:szCs w:val="20"/>
        </w:rPr>
        <w:t>Awaria – oznacza całkowity brak dostępności Systemu Mediqus dla Użytkownika;</w:t>
      </w:r>
    </w:p>
    <w:p w:rsidR="00523F2F" w:rsidRPr="00DF5743" w:rsidRDefault="00523F2F" w:rsidP="00523F2F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DF5743">
        <w:rPr>
          <w:rFonts w:asciiTheme="majorHAnsi" w:hAnsiTheme="majorHAnsi" w:cstheme="minorHAnsi"/>
          <w:sz w:val="20"/>
          <w:szCs w:val="20"/>
        </w:rPr>
        <w:t>Błąd – oznacza nieprawidłowe działanie Systemu Mediqus w zakresie podstawowych funkcji Systemu Mediqus;</w:t>
      </w:r>
    </w:p>
    <w:p w:rsidR="00523F2F" w:rsidRPr="00DF5743" w:rsidRDefault="00523F2F" w:rsidP="00523F2F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Theme="majorHAnsi" w:hAnsiTheme="majorHAnsi" w:cstheme="minorHAnsi"/>
          <w:sz w:val="20"/>
          <w:szCs w:val="20"/>
        </w:rPr>
      </w:pPr>
      <w:r w:rsidRPr="00DF5743">
        <w:rPr>
          <w:rFonts w:asciiTheme="majorHAnsi" w:hAnsiTheme="majorHAnsi" w:cstheme="minorHAnsi"/>
          <w:sz w:val="20"/>
          <w:szCs w:val="20"/>
        </w:rPr>
        <w:t>Usterka – oznacza nieprawidłowe działanie Systemu Mediqus inne niż Awaria i Błąd.</w:t>
      </w:r>
    </w:p>
    <w:p w:rsidR="00523F2F" w:rsidRPr="00DF5743" w:rsidRDefault="00523F2F" w:rsidP="00523F2F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DF5743">
        <w:rPr>
          <w:rFonts w:asciiTheme="majorHAnsi" w:hAnsiTheme="majorHAnsi" w:cstheme="minorHAnsi"/>
          <w:sz w:val="20"/>
          <w:szCs w:val="20"/>
        </w:rPr>
        <w:t>Czas reakcji Wykonawcy w ramach Usługi Serwisu wynosi:</w:t>
      </w:r>
    </w:p>
    <w:p w:rsidR="00523F2F" w:rsidRPr="00DF5743" w:rsidRDefault="00523F2F" w:rsidP="00523F2F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DF5743">
        <w:rPr>
          <w:rFonts w:asciiTheme="majorHAnsi" w:hAnsiTheme="majorHAnsi" w:cstheme="minorHAnsi"/>
          <w:sz w:val="20"/>
          <w:szCs w:val="20"/>
        </w:rPr>
        <w:t xml:space="preserve">dla Awarii - do 8 (ośmiu) godzin w dni robocze w godzinach 09:00 – 16:00, </w:t>
      </w:r>
    </w:p>
    <w:p w:rsidR="00523F2F" w:rsidRPr="00DF5743" w:rsidRDefault="00523F2F" w:rsidP="00523F2F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inorHAnsi"/>
          <w:sz w:val="20"/>
          <w:szCs w:val="20"/>
          <w:u w:val="single"/>
        </w:rPr>
      </w:pPr>
      <w:r w:rsidRPr="00DF5743">
        <w:rPr>
          <w:rFonts w:asciiTheme="majorHAnsi" w:hAnsiTheme="majorHAnsi" w:cstheme="minorHAnsi"/>
          <w:sz w:val="20"/>
          <w:szCs w:val="20"/>
        </w:rPr>
        <w:t>dla Błędów - do 12 (dwunastu) godzin w dni robocze w godzinach 09:00 – 16:00,</w:t>
      </w:r>
    </w:p>
    <w:p w:rsidR="00523F2F" w:rsidRPr="00DF5743" w:rsidRDefault="00523F2F" w:rsidP="00523F2F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Theme="majorHAnsi" w:hAnsiTheme="majorHAnsi" w:cstheme="minorHAnsi"/>
          <w:sz w:val="20"/>
          <w:szCs w:val="20"/>
          <w:u w:val="single"/>
        </w:rPr>
      </w:pPr>
      <w:r w:rsidRPr="00DF5743">
        <w:rPr>
          <w:rFonts w:asciiTheme="majorHAnsi" w:hAnsiTheme="majorHAnsi" w:cstheme="minorHAnsi"/>
          <w:sz w:val="20"/>
          <w:szCs w:val="20"/>
        </w:rPr>
        <w:t>dla Usterki - do 24 (dwudziestu czterech) godzin w dni robocze w godzinach 09:00 – 16:00.</w:t>
      </w:r>
    </w:p>
    <w:p w:rsidR="00523F2F" w:rsidRPr="00DF5743" w:rsidRDefault="00523F2F" w:rsidP="00523F2F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ajorHAnsi" w:hAnsiTheme="majorHAnsi" w:cstheme="minorHAnsi"/>
          <w:sz w:val="20"/>
          <w:szCs w:val="20"/>
        </w:rPr>
      </w:pPr>
      <w:r w:rsidRPr="00DF5743">
        <w:rPr>
          <w:rFonts w:asciiTheme="majorHAnsi" w:hAnsiTheme="majorHAnsi" w:cstheme="minorHAnsi"/>
          <w:sz w:val="20"/>
          <w:szCs w:val="20"/>
        </w:rPr>
        <w:t xml:space="preserve">Czas reakcji to maksymalny czas, liczony od momentu dokonania przez Zamawiającego zgłoszenia serwisowego, w którym Wykonawca jest zobowiązany potwierdzić przyjęcie zgłoszenia. </w:t>
      </w:r>
    </w:p>
    <w:p w:rsidR="00523F2F" w:rsidRPr="00DF5743" w:rsidRDefault="00523F2F" w:rsidP="00523F2F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DF5743">
        <w:rPr>
          <w:rFonts w:asciiTheme="majorHAnsi" w:hAnsiTheme="majorHAnsi" w:cstheme="minorHAnsi"/>
          <w:sz w:val="20"/>
          <w:szCs w:val="20"/>
        </w:rPr>
        <w:t>Czas naprawy Wykonawcy w ramach Usługi Serwisu wynosi:</w:t>
      </w:r>
    </w:p>
    <w:p w:rsidR="00523F2F" w:rsidRPr="00DF5743" w:rsidRDefault="00523F2F" w:rsidP="00523F2F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inorHAnsi"/>
          <w:sz w:val="20"/>
          <w:szCs w:val="20"/>
          <w:u w:val="single"/>
        </w:rPr>
      </w:pPr>
      <w:r w:rsidRPr="00DF5743">
        <w:rPr>
          <w:rFonts w:asciiTheme="majorHAnsi" w:hAnsiTheme="majorHAnsi" w:cstheme="minorHAnsi"/>
          <w:sz w:val="20"/>
          <w:szCs w:val="20"/>
        </w:rPr>
        <w:t xml:space="preserve">dla Awarii </w:t>
      </w:r>
      <w:r w:rsidR="0032740E">
        <w:rPr>
          <w:rFonts w:asciiTheme="majorHAnsi" w:hAnsiTheme="majorHAnsi" w:cstheme="minorHAnsi"/>
          <w:sz w:val="20"/>
          <w:szCs w:val="20"/>
        </w:rPr>
        <w:t>–</w:t>
      </w:r>
      <w:r w:rsidRPr="00DF5743">
        <w:rPr>
          <w:rFonts w:asciiTheme="majorHAnsi" w:hAnsiTheme="majorHAnsi" w:cstheme="minorHAnsi"/>
          <w:sz w:val="20"/>
          <w:szCs w:val="20"/>
        </w:rPr>
        <w:t xml:space="preserve"> </w:t>
      </w:r>
      <w:r w:rsidR="0032740E">
        <w:rPr>
          <w:rFonts w:asciiTheme="majorHAnsi" w:hAnsiTheme="majorHAnsi" w:cstheme="minorHAnsi"/>
          <w:sz w:val="20"/>
          <w:szCs w:val="20"/>
        </w:rPr>
        <w:t xml:space="preserve">maksymalnie </w:t>
      </w:r>
      <w:r w:rsidRPr="00DF5743">
        <w:rPr>
          <w:rFonts w:asciiTheme="majorHAnsi" w:hAnsiTheme="majorHAnsi" w:cstheme="minorHAnsi"/>
          <w:sz w:val="20"/>
          <w:szCs w:val="20"/>
        </w:rPr>
        <w:t>do 12 (dwunastu) godzin w dni robocze,</w:t>
      </w:r>
      <w:r w:rsidR="0032740E">
        <w:rPr>
          <w:rFonts w:asciiTheme="majorHAnsi" w:hAnsiTheme="majorHAnsi" w:cstheme="minorHAnsi"/>
          <w:sz w:val="20"/>
          <w:szCs w:val="20"/>
        </w:rPr>
        <w:t xml:space="preserve"> dokładny </w:t>
      </w:r>
      <w:r w:rsidR="0032740E" w:rsidRPr="00DF5743">
        <w:rPr>
          <w:rFonts w:asciiTheme="majorHAnsi" w:hAnsiTheme="majorHAnsi" w:cstheme="minorHAnsi"/>
          <w:sz w:val="20"/>
          <w:szCs w:val="20"/>
        </w:rPr>
        <w:t>czas</w:t>
      </w:r>
      <w:r w:rsidR="0032740E">
        <w:rPr>
          <w:rFonts w:asciiTheme="majorHAnsi" w:hAnsiTheme="majorHAnsi" w:cstheme="minorHAnsi"/>
          <w:sz w:val="20"/>
          <w:szCs w:val="20"/>
        </w:rPr>
        <w:t xml:space="preserve"> naprawy dla zgłoszonej awarii zostanie podany w formularzu ofertowym przez Wykonawcę</w:t>
      </w:r>
    </w:p>
    <w:p w:rsidR="00523F2F" w:rsidRPr="00DF5743" w:rsidRDefault="00523F2F" w:rsidP="00523F2F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DF5743">
        <w:rPr>
          <w:rFonts w:asciiTheme="majorHAnsi" w:hAnsiTheme="majorHAnsi" w:cstheme="minorHAnsi"/>
          <w:sz w:val="20"/>
          <w:szCs w:val="20"/>
        </w:rPr>
        <w:t xml:space="preserve">dla  Błędu -  do 48 (czterdziestu ośmiu) godzin w dni robocze, </w:t>
      </w:r>
    </w:p>
    <w:p w:rsidR="00523F2F" w:rsidRPr="00DF5743" w:rsidRDefault="00523F2F" w:rsidP="00523F2F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Theme="majorHAnsi" w:hAnsiTheme="majorHAnsi" w:cstheme="minorHAnsi"/>
          <w:sz w:val="20"/>
          <w:szCs w:val="20"/>
        </w:rPr>
      </w:pPr>
      <w:r w:rsidRPr="00DF5743">
        <w:rPr>
          <w:rFonts w:asciiTheme="majorHAnsi" w:hAnsiTheme="majorHAnsi" w:cstheme="minorHAnsi"/>
          <w:sz w:val="20"/>
          <w:szCs w:val="20"/>
        </w:rPr>
        <w:t xml:space="preserve">dla Usterki - do 30 (trzydziestu) dni roboczych. </w:t>
      </w:r>
    </w:p>
    <w:p w:rsidR="00523F2F" w:rsidRPr="00DF5743" w:rsidRDefault="00523F2F" w:rsidP="00523F2F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ajorHAnsi" w:hAnsiTheme="majorHAnsi" w:cstheme="minorHAnsi"/>
          <w:sz w:val="20"/>
          <w:szCs w:val="20"/>
        </w:rPr>
      </w:pPr>
      <w:r w:rsidRPr="00DF5743">
        <w:rPr>
          <w:rFonts w:asciiTheme="majorHAnsi" w:hAnsiTheme="majorHAnsi" w:cstheme="minorHAnsi"/>
          <w:sz w:val="20"/>
          <w:szCs w:val="20"/>
        </w:rPr>
        <w:t>Usunięcie Awarii/Błędu/Usterki to maksymalny czas, w którym Wykonawca zobowiązuje się przywrócić prawidłowe działanie Systemu Mediqus (lub zapewnić rozwiązanie tymczasowe dla zgłoszonej Awarii/Błędu/Usterki). Czas liczony jest od chwili potwierdzenia przyjęcia zgłoszenia przez Wykonawcę, do chwili usunięcia Awarii/Błędu/Usterki lub zapewnienia rozwiązania tymczasowego dla zgłoszonej Awarii/Błędu/Usterki.</w:t>
      </w:r>
    </w:p>
    <w:p w:rsidR="00523F2F" w:rsidRPr="00DF5743" w:rsidRDefault="00523F2F" w:rsidP="00523F2F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ajorHAnsi" w:hAnsiTheme="majorHAnsi" w:cstheme="minorHAnsi"/>
          <w:sz w:val="20"/>
          <w:szCs w:val="20"/>
        </w:rPr>
      </w:pPr>
      <w:r w:rsidRPr="00DF5743">
        <w:rPr>
          <w:rFonts w:asciiTheme="majorHAnsi" w:hAnsiTheme="majorHAnsi" w:cstheme="minorHAnsi"/>
          <w:sz w:val="20"/>
          <w:szCs w:val="20"/>
        </w:rPr>
        <w:t>W przypadku, gdy usunięcie Awarii/Błędu/Usterki nie jest możliwe w terminach wskazanych w pkt 5, Wykonawca zobowiązany jest we wskazanych terminach do zapewnienia rozwiązania tymczasowego. Rozwiązanie tymczasowe będzie zastąpione przez rozwiązanie docelowe w terminie nieprzekraczającym 30 (trzydziestu) dni roboczych od zastosowania rozwiązania tymczasowego.</w:t>
      </w:r>
    </w:p>
    <w:p w:rsidR="00523F2F" w:rsidRPr="00DF5743" w:rsidRDefault="00523F2F" w:rsidP="00523F2F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ajorHAnsi" w:hAnsiTheme="majorHAnsi" w:cstheme="minorHAnsi"/>
          <w:sz w:val="20"/>
          <w:szCs w:val="20"/>
        </w:rPr>
      </w:pPr>
      <w:r w:rsidRPr="00DF5743">
        <w:rPr>
          <w:rFonts w:asciiTheme="majorHAnsi" w:hAnsiTheme="majorHAnsi" w:cstheme="minorHAnsi"/>
          <w:sz w:val="20"/>
          <w:szCs w:val="20"/>
        </w:rPr>
        <w:t>Usunięcie Awarii/Błędu/Usterki w ramach rozwiązania tymczasowego traktowane jest jako usunięcie Awarii/Błędu/Usterki w czasie naprawy wskazanym w pkt 5 powyżej.</w:t>
      </w:r>
    </w:p>
    <w:p w:rsidR="00523F2F" w:rsidRPr="00762AA5" w:rsidRDefault="00523F2F" w:rsidP="00523F2F">
      <w:pPr>
        <w:numPr>
          <w:ilvl w:val="0"/>
          <w:numId w:val="4"/>
        </w:numPr>
        <w:spacing w:after="120" w:line="240" w:lineRule="auto"/>
        <w:ind w:left="363" w:hanging="357"/>
        <w:jc w:val="both"/>
        <w:rPr>
          <w:rFonts w:asciiTheme="majorHAnsi" w:hAnsiTheme="majorHAnsi" w:cstheme="minorHAnsi"/>
          <w:sz w:val="20"/>
          <w:szCs w:val="20"/>
        </w:rPr>
      </w:pPr>
      <w:r w:rsidRPr="00762AA5">
        <w:rPr>
          <w:rFonts w:asciiTheme="majorHAnsi" w:hAnsiTheme="majorHAnsi" w:cstheme="minorHAnsi"/>
          <w:sz w:val="20"/>
          <w:szCs w:val="20"/>
        </w:rPr>
        <w:t>Dla uniknięcia wątpliwości Strony potwierdzają, że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Pr="00762AA5">
        <w:rPr>
          <w:rFonts w:asciiTheme="majorHAnsi" w:hAnsiTheme="majorHAnsi" w:cstheme="minorHAnsi"/>
          <w:sz w:val="20"/>
          <w:szCs w:val="20"/>
        </w:rPr>
        <w:t>podstawową funkcją Systemu Mediqus jest: mechanizm rozliczeń kontraktów z NFZ, Rejestracja w Poradni, Rejestracja Zleceń i wprowadzanie wyników badań  w Diagnostyce, weryfikacja statusu ubezpiec</w:t>
      </w:r>
      <w:r>
        <w:rPr>
          <w:rFonts w:asciiTheme="majorHAnsi" w:hAnsiTheme="majorHAnsi" w:cstheme="minorHAnsi"/>
          <w:sz w:val="20"/>
          <w:szCs w:val="20"/>
        </w:rPr>
        <w:t>zenia pacjenta w systemie eWUŚ.</w:t>
      </w:r>
    </w:p>
    <w:p w:rsidR="00523F2F" w:rsidRPr="00455532" w:rsidRDefault="00523F2F" w:rsidP="00523F2F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ajorHAnsi" w:hAnsiTheme="majorHAnsi" w:cstheme="minorHAnsi"/>
          <w:sz w:val="20"/>
          <w:szCs w:val="20"/>
        </w:rPr>
      </w:pPr>
      <w:r w:rsidRPr="00455532">
        <w:rPr>
          <w:rFonts w:asciiTheme="majorHAnsi" w:hAnsiTheme="majorHAnsi" w:cstheme="minorHAnsi"/>
          <w:sz w:val="20"/>
          <w:szCs w:val="20"/>
        </w:rPr>
        <w:t>Wykonawca zobowiązuje się do świadczenia na rzecz Zamawiającego Usługi Serwisu, na każde uzasadnione żądanie Zamawiającego, za pośrednictwem łącz transmisji danych (technologia zdalnego pulpitu), oraz w miejscu wdrożenia Systemu Mediqus (on-site).</w:t>
      </w:r>
    </w:p>
    <w:p w:rsidR="00523F2F" w:rsidRDefault="00523F2F" w:rsidP="00523F2F">
      <w:pPr>
        <w:ind w:left="360"/>
        <w:rPr>
          <w:rFonts w:asciiTheme="majorHAnsi" w:hAnsiTheme="majorHAnsi"/>
          <w:sz w:val="20"/>
          <w:szCs w:val="20"/>
        </w:rPr>
      </w:pPr>
    </w:p>
    <w:p w:rsidR="00523F2F" w:rsidRPr="00DF5743" w:rsidRDefault="00523F2F" w:rsidP="006B6589">
      <w:pPr>
        <w:rPr>
          <w:rFonts w:asciiTheme="majorHAnsi" w:hAnsiTheme="majorHAnsi"/>
          <w:sz w:val="20"/>
          <w:szCs w:val="20"/>
        </w:rPr>
      </w:pPr>
      <w:r w:rsidRPr="00DF5743">
        <w:rPr>
          <w:rFonts w:asciiTheme="majorHAnsi" w:hAnsiTheme="majorHAnsi" w:cstheme="minorHAnsi"/>
          <w:b/>
          <w:sz w:val="20"/>
          <w:szCs w:val="20"/>
        </w:rPr>
        <w:t>Usługi Subskrypcji</w:t>
      </w:r>
    </w:p>
    <w:p w:rsidR="00523F2F" w:rsidRPr="00DF5743" w:rsidRDefault="00523F2F" w:rsidP="00523F2F">
      <w:pPr>
        <w:numPr>
          <w:ilvl w:val="0"/>
          <w:numId w:val="8"/>
        </w:numPr>
        <w:spacing w:after="12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DF5743">
        <w:rPr>
          <w:rFonts w:asciiTheme="majorHAnsi" w:hAnsiTheme="majorHAnsi" w:cstheme="minorHAnsi"/>
          <w:sz w:val="20"/>
          <w:szCs w:val="20"/>
        </w:rPr>
        <w:t xml:space="preserve">W ramach Usługi Subskrypcji, Wykonawca zobowiązuje się do udostępnienia aktualizacji Systemu Mediqus wraz ze specyfikacją opisującą zmiany dla udostępnianej wersji Systemu Mediqus. </w:t>
      </w:r>
    </w:p>
    <w:p w:rsidR="00523F2F" w:rsidRPr="00DF5743" w:rsidRDefault="00523F2F" w:rsidP="00523F2F">
      <w:pPr>
        <w:numPr>
          <w:ilvl w:val="0"/>
          <w:numId w:val="8"/>
        </w:numPr>
        <w:spacing w:after="12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DF5743">
        <w:rPr>
          <w:rFonts w:asciiTheme="majorHAnsi" w:hAnsiTheme="majorHAnsi" w:cstheme="minorHAnsi"/>
          <w:sz w:val="20"/>
          <w:szCs w:val="20"/>
        </w:rPr>
        <w:t xml:space="preserve">Aktualizacje zapewniające utrzymanie Systemu Mediqus w zgodności z przepisami prawa zostaną udostępnione Zamawiającemu nie później niż w terminie 10 (dziesięciu) dni roboczych od dnia wejścia w życie przepisów prawa lub ich zmian. </w:t>
      </w:r>
    </w:p>
    <w:p w:rsidR="00523F2F" w:rsidRPr="00DF5743" w:rsidRDefault="00523F2F" w:rsidP="00523F2F">
      <w:pPr>
        <w:numPr>
          <w:ilvl w:val="0"/>
          <w:numId w:val="8"/>
        </w:numPr>
        <w:spacing w:after="12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DF5743">
        <w:rPr>
          <w:rFonts w:asciiTheme="majorHAnsi" w:hAnsiTheme="majorHAnsi" w:cstheme="minorHAnsi"/>
          <w:sz w:val="20"/>
          <w:szCs w:val="20"/>
        </w:rPr>
        <w:t xml:space="preserve">Aktualizacje wynikające z wewnętrznego rozwoju Systemu Mediqus będą udostępniane Zamawiającemu zgodnie z terminem określonym jednostronnie przez Wykonawcę. </w:t>
      </w:r>
    </w:p>
    <w:p w:rsidR="00523F2F" w:rsidRPr="00DF5743" w:rsidRDefault="00523F2F" w:rsidP="00523F2F">
      <w:pPr>
        <w:rPr>
          <w:rFonts w:asciiTheme="majorHAnsi" w:hAnsiTheme="majorHAnsi" w:cstheme="minorHAnsi"/>
          <w:sz w:val="20"/>
          <w:szCs w:val="20"/>
        </w:rPr>
      </w:pPr>
    </w:p>
    <w:p w:rsidR="00523F2F" w:rsidRPr="00DF5743" w:rsidRDefault="00523F2F" w:rsidP="006B6589">
      <w:pPr>
        <w:rPr>
          <w:rFonts w:asciiTheme="majorHAnsi" w:hAnsiTheme="majorHAnsi" w:cstheme="minorHAnsi"/>
          <w:b/>
          <w:color w:val="000000"/>
          <w:sz w:val="20"/>
          <w:szCs w:val="20"/>
        </w:rPr>
      </w:pPr>
      <w:r w:rsidRPr="00DF5743">
        <w:rPr>
          <w:rFonts w:asciiTheme="majorHAnsi" w:hAnsiTheme="majorHAnsi" w:cstheme="minorHAnsi"/>
          <w:b/>
          <w:color w:val="000000"/>
          <w:sz w:val="20"/>
          <w:szCs w:val="20"/>
        </w:rPr>
        <w:t>Doradztwo Techniczne</w:t>
      </w:r>
    </w:p>
    <w:p w:rsidR="00523F2F" w:rsidRPr="00DF5743" w:rsidRDefault="00523F2F" w:rsidP="00523F2F">
      <w:pPr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Theme="majorHAnsi" w:hAnsiTheme="majorHAnsi" w:cstheme="minorHAnsi"/>
          <w:sz w:val="20"/>
          <w:szCs w:val="20"/>
        </w:rPr>
      </w:pPr>
      <w:r w:rsidRPr="00DF5743">
        <w:rPr>
          <w:rFonts w:asciiTheme="majorHAnsi" w:hAnsiTheme="majorHAnsi" w:cstheme="minorHAnsi"/>
          <w:sz w:val="20"/>
          <w:szCs w:val="20"/>
        </w:rPr>
        <w:lastRenderedPageBreak/>
        <w:t>Usługa Doradztwa Technicznego świadczona jest w ramach Usługi Serwisu.</w:t>
      </w:r>
    </w:p>
    <w:p w:rsidR="00523F2F" w:rsidRPr="00DF5743" w:rsidRDefault="00523F2F" w:rsidP="00523F2F">
      <w:pPr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Theme="majorHAnsi" w:hAnsiTheme="majorHAnsi" w:cstheme="minorHAnsi"/>
          <w:sz w:val="20"/>
          <w:szCs w:val="20"/>
        </w:rPr>
      </w:pPr>
      <w:r w:rsidRPr="00DF5743">
        <w:rPr>
          <w:rFonts w:asciiTheme="majorHAnsi" w:hAnsiTheme="majorHAnsi" w:cstheme="minorHAnsi"/>
          <w:sz w:val="20"/>
          <w:szCs w:val="20"/>
        </w:rPr>
        <w:t>Usługa Doradztwa Technicznego obejmuje usługi konsultacji i porad w zakresie eksploatacji Systemu Mediqus, co do zagadnień informatycznych i merytorycznych związanych z użytkowaniem Systemu Mediqus oraz usługi wsparcia w procesie instalacji aktualizacji S</w:t>
      </w:r>
      <w:r>
        <w:rPr>
          <w:rFonts w:asciiTheme="majorHAnsi" w:hAnsiTheme="majorHAnsi" w:cstheme="minorHAnsi"/>
          <w:sz w:val="20"/>
          <w:szCs w:val="20"/>
        </w:rPr>
        <w:t>ystemu Mediqus udostępnianych w </w:t>
      </w:r>
      <w:r w:rsidRPr="00DF5743">
        <w:rPr>
          <w:rFonts w:asciiTheme="majorHAnsi" w:hAnsiTheme="majorHAnsi" w:cstheme="minorHAnsi"/>
          <w:sz w:val="20"/>
          <w:szCs w:val="20"/>
        </w:rPr>
        <w:t>ramach Usługi Subskrypcji.</w:t>
      </w:r>
    </w:p>
    <w:p w:rsidR="00523F2F" w:rsidRPr="00DF5743" w:rsidRDefault="00523F2F" w:rsidP="00523F2F">
      <w:pPr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Theme="majorHAnsi" w:hAnsiTheme="majorHAnsi" w:cstheme="minorHAnsi"/>
          <w:sz w:val="20"/>
          <w:szCs w:val="20"/>
        </w:rPr>
      </w:pPr>
      <w:r w:rsidRPr="00DF5743">
        <w:rPr>
          <w:rFonts w:asciiTheme="majorHAnsi" w:hAnsiTheme="majorHAnsi" w:cstheme="minorHAnsi"/>
          <w:sz w:val="20"/>
          <w:szCs w:val="20"/>
        </w:rPr>
        <w:t>Łączny wymiar usług Doradztwa Technicznego w miesięc</w:t>
      </w:r>
      <w:r>
        <w:rPr>
          <w:rFonts w:asciiTheme="majorHAnsi" w:hAnsiTheme="majorHAnsi" w:cstheme="minorHAnsi"/>
          <w:sz w:val="20"/>
          <w:szCs w:val="20"/>
        </w:rPr>
        <w:t>znym okresie rozliczeniowym nie </w:t>
      </w:r>
      <w:r w:rsidRPr="00DF5743">
        <w:rPr>
          <w:rFonts w:asciiTheme="majorHAnsi" w:hAnsiTheme="majorHAnsi" w:cstheme="minorHAnsi"/>
          <w:sz w:val="20"/>
          <w:szCs w:val="20"/>
        </w:rPr>
        <w:t>przekroczy 3 (trzech) roboczogodzin.</w:t>
      </w:r>
    </w:p>
    <w:p w:rsidR="00523F2F" w:rsidRPr="00DF5743" w:rsidRDefault="00523F2F" w:rsidP="00523F2F">
      <w:pPr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Theme="majorHAnsi" w:hAnsiTheme="majorHAnsi" w:cstheme="minorHAnsi"/>
          <w:sz w:val="20"/>
          <w:szCs w:val="20"/>
        </w:rPr>
      </w:pPr>
      <w:r w:rsidRPr="00DF5743">
        <w:rPr>
          <w:rFonts w:asciiTheme="majorHAnsi" w:hAnsiTheme="majorHAnsi" w:cstheme="minorHAnsi"/>
          <w:sz w:val="20"/>
          <w:szCs w:val="20"/>
        </w:rPr>
        <w:t>Niewykorzystane godziny Doradztwa Technicznego w miesięc</w:t>
      </w:r>
      <w:r>
        <w:rPr>
          <w:rFonts w:asciiTheme="majorHAnsi" w:hAnsiTheme="majorHAnsi" w:cstheme="minorHAnsi"/>
          <w:sz w:val="20"/>
          <w:szCs w:val="20"/>
        </w:rPr>
        <w:t>znym okresie rozliczeniowym nie </w:t>
      </w:r>
      <w:r w:rsidRPr="00DF5743">
        <w:rPr>
          <w:rFonts w:asciiTheme="majorHAnsi" w:hAnsiTheme="majorHAnsi" w:cstheme="minorHAnsi"/>
          <w:sz w:val="20"/>
          <w:szCs w:val="20"/>
        </w:rPr>
        <w:t>przechodzą na kolejne miesięczne okresy rozliczeniowe.</w:t>
      </w:r>
    </w:p>
    <w:p w:rsidR="00523F2F" w:rsidRPr="00DF5743" w:rsidRDefault="00523F2F" w:rsidP="00523F2F">
      <w:pPr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Theme="majorHAnsi" w:hAnsiTheme="majorHAnsi" w:cstheme="minorHAnsi"/>
          <w:sz w:val="20"/>
          <w:szCs w:val="20"/>
        </w:rPr>
      </w:pPr>
      <w:r w:rsidRPr="00DF5743">
        <w:rPr>
          <w:rFonts w:asciiTheme="majorHAnsi" w:hAnsiTheme="majorHAnsi" w:cstheme="minorHAnsi"/>
          <w:sz w:val="20"/>
          <w:szCs w:val="20"/>
        </w:rPr>
        <w:t>Usługi Doradztwa Technicznego świadczone są przez Wykonawcę wyłącznie za pośrednictwem środków porozumiewania się na odległość (telefon, poczta elektroniczna) lub za pośrednictwem łącz transmisji danych (technologia zdalnego pulpitu).</w:t>
      </w:r>
    </w:p>
    <w:p w:rsidR="00523F2F" w:rsidRPr="00DF5743" w:rsidRDefault="00523F2F" w:rsidP="00523F2F">
      <w:pPr>
        <w:rPr>
          <w:rFonts w:asciiTheme="majorHAnsi" w:hAnsiTheme="majorHAnsi" w:cstheme="minorHAnsi"/>
          <w:sz w:val="20"/>
          <w:szCs w:val="20"/>
        </w:rPr>
      </w:pPr>
    </w:p>
    <w:p w:rsidR="00523F2F" w:rsidRPr="00DF5743" w:rsidRDefault="00523F2F" w:rsidP="006B6589">
      <w:pPr>
        <w:rPr>
          <w:rFonts w:asciiTheme="majorHAnsi" w:hAnsiTheme="majorHAnsi" w:cstheme="minorHAnsi"/>
          <w:b/>
          <w:color w:val="000000"/>
          <w:sz w:val="20"/>
          <w:szCs w:val="20"/>
        </w:rPr>
      </w:pPr>
      <w:bookmarkStart w:id="2" w:name="_GoBack"/>
      <w:bookmarkEnd w:id="2"/>
      <w:r w:rsidRPr="00DF5743">
        <w:rPr>
          <w:rFonts w:asciiTheme="majorHAnsi" w:hAnsiTheme="majorHAnsi" w:cstheme="minorHAnsi"/>
          <w:b/>
          <w:color w:val="000000"/>
          <w:sz w:val="20"/>
          <w:szCs w:val="20"/>
        </w:rPr>
        <w:t>Usługi Opieki Technicznej</w:t>
      </w:r>
    </w:p>
    <w:p w:rsidR="00523F2F" w:rsidRPr="00DF5743" w:rsidRDefault="00523F2F" w:rsidP="00523F2F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Theme="majorHAnsi" w:hAnsiTheme="majorHAnsi" w:cstheme="minorHAnsi"/>
          <w:sz w:val="20"/>
          <w:szCs w:val="20"/>
        </w:rPr>
      </w:pPr>
      <w:r w:rsidRPr="00DF5743">
        <w:rPr>
          <w:rFonts w:asciiTheme="majorHAnsi" w:hAnsiTheme="majorHAnsi" w:cstheme="minorHAnsi"/>
          <w:sz w:val="20"/>
          <w:szCs w:val="20"/>
        </w:rPr>
        <w:t>Usługi Opie</w:t>
      </w:r>
      <w:r w:rsidR="003D6952">
        <w:rPr>
          <w:rFonts w:asciiTheme="majorHAnsi" w:hAnsiTheme="majorHAnsi" w:cstheme="minorHAnsi"/>
          <w:sz w:val="20"/>
          <w:szCs w:val="20"/>
        </w:rPr>
        <w:t>ki Technicznej świadczone będą 7</w:t>
      </w:r>
      <w:r w:rsidRPr="00DF5743">
        <w:rPr>
          <w:rFonts w:asciiTheme="majorHAnsi" w:hAnsiTheme="majorHAnsi" w:cstheme="minorHAnsi"/>
          <w:sz w:val="20"/>
          <w:szCs w:val="20"/>
        </w:rPr>
        <w:t xml:space="preserve"> dni</w:t>
      </w:r>
      <w:r w:rsidR="003D6952">
        <w:rPr>
          <w:rFonts w:asciiTheme="majorHAnsi" w:hAnsiTheme="majorHAnsi" w:cstheme="minorHAnsi"/>
          <w:sz w:val="20"/>
          <w:szCs w:val="20"/>
        </w:rPr>
        <w:t xml:space="preserve"> w tygodniu.</w:t>
      </w:r>
    </w:p>
    <w:p w:rsidR="00F73246" w:rsidRDefault="00F73246"/>
    <w:sectPr w:rsidR="00F7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70B4"/>
    <w:multiLevelType w:val="hybridMultilevel"/>
    <w:tmpl w:val="EBE2D28C"/>
    <w:lvl w:ilvl="0" w:tplc="1144C1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149B"/>
    <w:multiLevelType w:val="hybridMultilevel"/>
    <w:tmpl w:val="754AF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A60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05B7"/>
    <w:multiLevelType w:val="hybridMultilevel"/>
    <w:tmpl w:val="1318C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3E2A"/>
    <w:multiLevelType w:val="hybridMultilevel"/>
    <w:tmpl w:val="E4E48BA6"/>
    <w:lvl w:ilvl="0" w:tplc="0480E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F7AD9"/>
    <w:multiLevelType w:val="hybridMultilevel"/>
    <w:tmpl w:val="2F4CCD2A"/>
    <w:lvl w:ilvl="0" w:tplc="C8481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72360"/>
    <w:multiLevelType w:val="hybridMultilevel"/>
    <w:tmpl w:val="B0DA0A60"/>
    <w:lvl w:ilvl="0" w:tplc="34B0BB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74E1"/>
    <w:multiLevelType w:val="hybridMultilevel"/>
    <w:tmpl w:val="550CFE3C"/>
    <w:lvl w:ilvl="0" w:tplc="23480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A016B"/>
    <w:multiLevelType w:val="hybridMultilevel"/>
    <w:tmpl w:val="4B5A3190"/>
    <w:lvl w:ilvl="0" w:tplc="586E0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61A55"/>
    <w:multiLevelType w:val="hybridMultilevel"/>
    <w:tmpl w:val="DC9CE048"/>
    <w:lvl w:ilvl="0" w:tplc="F704EB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014A8"/>
    <w:multiLevelType w:val="multilevel"/>
    <w:tmpl w:val="B95EED40"/>
    <w:lvl w:ilvl="0">
      <w:start w:val="1"/>
      <w:numFmt w:val="ordinal"/>
      <w:pStyle w:val="Nagwek1"/>
      <w:suff w:val="space"/>
      <w:lvlText w:val="%1"/>
      <w:lvlJc w:val="left"/>
      <w:pPr>
        <w:ind w:left="0" w:firstLine="0"/>
      </w:pPr>
      <w:rPr>
        <w:rFonts w:hint="default"/>
        <w:b/>
        <w:sz w:val="24"/>
        <w:szCs w:val="28"/>
      </w:rPr>
    </w:lvl>
    <w:lvl w:ilvl="1">
      <w:start w:val="1"/>
      <w:numFmt w:val="ordinal"/>
      <w:pStyle w:val="Nagwek2"/>
      <w:suff w:val="space"/>
      <w:lvlText w:val="%1%2"/>
      <w:lvlJc w:val="left"/>
      <w:pPr>
        <w:ind w:left="6380" w:firstLine="0"/>
      </w:pPr>
      <w:rPr>
        <w:rFonts w:hint="default"/>
        <w:sz w:val="24"/>
        <w:szCs w:val="24"/>
      </w:rPr>
    </w:lvl>
    <w:lvl w:ilvl="2">
      <w:start w:val="1"/>
      <w:numFmt w:val="ordinal"/>
      <w:pStyle w:val="Nagwek3"/>
      <w:suff w:val="space"/>
      <w:lvlText w:val="%1%2%3"/>
      <w:lvlJc w:val="left"/>
      <w:pPr>
        <w:ind w:left="720" w:hanging="720"/>
      </w:pPr>
      <w:rPr>
        <w:rFonts w:hint="default"/>
        <w:b/>
        <w:i w:val="0"/>
        <w:sz w:val="28"/>
      </w:rPr>
    </w:lvl>
    <w:lvl w:ilvl="3">
      <w:start w:val="1"/>
      <w:numFmt w:val="ordinal"/>
      <w:pStyle w:val="Nagwek4"/>
      <w:suff w:val="space"/>
      <w:lvlText w:val="%1%2%3%4"/>
      <w:lvlJc w:val="left"/>
      <w:pPr>
        <w:ind w:left="864" w:hanging="864"/>
      </w:pPr>
      <w:rPr>
        <w:rFonts w:hint="default"/>
        <w:b/>
        <w:i w:val="0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2F"/>
    <w:rsid w:val="000A324F"/>
    <w:rsid w:val="00285F33"/>
    <w:rsid w:val="0032740E"/>
    <w:rsid w:val="003D3ED1"/>
    <w:rsid w:val="003D6952"/>
    <w:rsid w:val="00404893"/>
    <w:rsid w:val="00523F2F"/>
    <w:rsid w:val="00670140"/>
    <w:rsid w:val="00673C98"/>
    <w:rsid w:val="006B6589"/>
    <w:rsid w:val="00784F27"/>
    <w:rsid w:val="008D57D8"/>
    <w:rsid w:val="00D31E49"/>
    <w:rsid w:val="00F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C9CE"/>
  <w15:docId w15:val="{55FC604B-2CA1-4BDD-9EFC-138DE010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F2F"/>
  </w:style>
  <w:style w:type="paragraph" w:styleId="Nagwek1">
    <w:name w:val="heading 1"/>
    <w:aliases w:val="N1"/>
    <w:basedOn w:val="Normalny"/>
    <w:next w:val="Tekstpodstawowy"/>
    <w:link w:val="Nagwek1Znak"/>
    <w:qFormat/>
    <w:rsid w:val="00523F2F"/>
    <w:pPr>
      <w:keepNext/>
      <w:numPr>
        <w:numId w:val="1"/>
      </w:numPr>
      <w:spacing w:before="240" w:after="240" w:line="288" w:lineRule="auto"/>
      <w:contextualSpacing/>
      <w:outlineLvl w:val="0"/>
    </w:pPr>
    <w:rPr>
      <w:rFonts w:ascii="Calibri Light" w:eastAsia="Times New Roman" w:hAnsi="Calibri Light" w:cs="Arial"/>
      <w:bCs/>
      <w:color w:val="2E74B5"/>
      <w:kern w:val="32"/>
      <w:sz w:val="36"/>
      <w:szCs w:val="36"/>
      <w:lang w:eastAsia="pl-PL"/>
    </w:rPr>
  </w:style>
  <w:style w:type="paragraph" w:styleId="Nagwek2">
    <w:name w:val="heading 2"/>
    <w:aliases w:val="N2"/>
    <w:basedOn w:val="Normalny"/>
    <w:next w:val="Tekstpodstawowy"/>
    <w:link w:val="Nagwek2Znak"/>
    <w:qFormat/>
    <w:rsid w:val="00523F2F"/>
    <w:pPr>
      <w:keepNext/>
      <w:numPr>
        <w:ilvl w:val="1"/>
        <w:numId w:val="1"/>
      </w:numPr>
      <w:spacing w:before="240" w:after="240" w:line="288" w:lineRule="auto"/>
      <w:ind w:left="1560"/>
      <w:contextualSpacing/>
      <w:outlineLvl w:val="1"/>
    </w:pPr>
    <w:rPr>
      <w:rFonts w:ascii="Calibri Light" w:eastAsia="Times New Roman" w:hAnsi="Calibri Light" w:cs="Arial"/>
      <w:bCs/>
      <w:iCs/>
      <w:color w:val="2E74B5"/>
      <w:sz w:val="24"/>
      <w:szCs w:val="24"/>
      <w:lang w:eastAsia="pl-PL"/>
    </w:rPr>
  </w:style>
  <w:style w:type="paragraph" w:styleId="Nagwek3">
    <w:name w:val="heading 3"/>
    <w:basedOn w:val="Normalny"/>
    <w:next w:val="Tekstpodstawowy"/>
    <w:link w:val="Nagwek3Znak"/>
    <w:qFormat/>
    <w:rsid w:val="00523F2F"/>
    <w:pPr>
      <w:keepNext/>
      <w:numPr>
        <w:ilvl w:val="2"/>
        <w:numId w:val="1"/>
      </w:numPr>
      <w:spacing w:before="240" w:after="60" w:line="240" w:lineRule="auto"/>
      <w:contextualSpacing/>
      <w:outlineLvl w:val="2"/>
    </w:pPr>
    <w:rPr>
      <w:rFonts w:ascii="Calibri" w:eastAsia="Times New Roman" w:hAnsi="Calibri" w:cs="Arial"/>
      <w:b/>
      <w:bCs/>
      <w:sz w:val="28"/>
      <w:szCs w:val="26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523F2F"/>
    <w:pPr>
      <w:keepNext/>
      <w:numPr>
        <w:ilvl w:val="3"/>
        <w:numId w:val="1"/>
      </w:numPr>
      <w:spacing w:before="480" w:after="120" w:line="240" w:lineRule="auto"/>
      <w:contextualSpacing/>
      <w:outlineLvl w:val="3"/>
    </w:pPr>
    <w:rPr>
      <w:rFonts w:ascii="Calibri" w:eastAsia="MS Mincho" w:hAnsi="Calibri" w:cs="Arial"/>
      <w:b/>
      <w:bCs/>
      <w:iCs/>
      <w:sz w:val="24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23F2F"/>
    <w:pPr>
      <w:numPr>
        <w:ilvl w:val="4"/>
        <w:numId w:val="1"/>
      </w:numPr>
      <w:spacing w:before="240" w:after="60" w:line="240" w:lineRule="auto"/>
      <w:contextualSpacing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23F2F"/>
    <w:pPr>
      <w:numPr>
        <w:ilvl w:val="5"/>
        <w:numId w:val="1"/>
      </w:numPr>
      <w:spacing w:before="240" w:after="60" w:line="240" w:lineRule="auto"/>
      <w:contextualSpacing/>
      <w:jc w:val="both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23F2F"/>
    <w:pPr>
      <w:numPr>
        <w:ilvl w:val="6"/>
        <w:numId w:val="1"/>
      </w:numPr>
      <w:spacing w:before="240" w:after="60" w:line="240" w:lineRule="auto"/>
      <w:contextualSpacing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23F2F"/>
    <w:pPr>
      <w:numPr>
        <w:ilvl w:val="7"/>
        <w:numId w:val="1"/>
      </w:numPr>
      <w:spacing w:before="240" w:after="60" w:line="240" w:lineRule="auto"/>
      <w:contextualSpacing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23F2F"/>
    <w:pPr>
      <w:numPr>
        <w:ilvl w:val="8"/>
        <w:numId w:val="1"/>
      </w:numPr>
      <w:spacing w:before="240" w:after="60" w:line="240" w:lineRule="auto"/>
      <w:contextualSpacing/>
      <w:jc w:val="both"/>
      <w:outlineLvl w:val="8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1 Znak"/>
    <w:basedOn w:val="Domylnaczcionkaakapitu"/>
    <w:link w:val="Nagwek1"/>
    <w:rsid w:val="00523F2F"/>
    <w:rPr>
      <w:rFonts w:ascii="Calibri Light" w:eastAsia="Times New Roman" w:hAnsi="Calibri Light" w:cs="Arial"/>
      <w:bCs/>
      <w:color w:val="2E74B5"/>
      <w:kern w:val="32"/>
      <w:sz w:val="36"/>
      <w:szCs w:val="36"/>
      <w:lang w:eastAsia="pl-PL"/>
    </w:rPr>
  </w:style>
  <w:style w:type="character" w:customStyle="1" w:styleId="Nagwek2Znak">
    <w:name w:val="Nagłówek 2 Znak"/>
    <w:aliases w:val="N2 Znak"/>
    <w:basedOn w:val="Domylnaczcionkaakapitu"/>
    <w:link w:val="Nagwek2"/>
    <w:rsid w:val="00523F2F"/>
    <w:rPr>
      <w:rFonts w:ascii="Calibri Light" w:eastAsia="Times New Roman" w:hAnsi="Calibri Light" w:cs="Arial"/>
      <w:bCs/>
      <w:iCs/>
      <w:color w:val="2E74B5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23F2F"/>
    <w:rPr>
      <w:rFonts w:ascii="Calibri" w:eastAsia="Times New Roman" w:hAnsi="Calibri" w:cs="Arial"/>
      <w:b/>
      <w:bCs/>
      <w:sz w:val="2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23F2F"/>
    <w:rPr>
      <w:rFonts w:ascii="Calibri" w:eastAsia="MS Mincho" w:hAnsi="Calibri" w:cs="Arial"/>
      <w:b/>
      <w:bCs/>
      <w:i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23F2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23F2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23F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3F2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23F2F"/>
    <w:rPr>
      <w:rFonts w:ascii="Calibri" w:eastAsia="Times New Roman" w:hAnsi="Calibri" w:cs="Arial"/>
      <w:lang w:eastAsia="pl-PL"/>
    </w:rPr>
  </w:style>
  <w:style w:type="paragraph" w:styleId="Tekstpodstawowy">
    <w:name w:val="Body Text"/>
    <w:basedOn w:val="Normalny"/>
    <w:link w:val="TekstpodstawowyZnak"/>
    <w:rsid w:val="00523F2F"/>
    <w:pPr>
      <w:spacing w:after="0" w:line="240" w:lineRule="auto"/>
      <w:ind w:firstLine="284"/>
      <w:contextualSpacing/>
      <w:jc w:val="both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3F2F"/>
    <w:rPr>
      <w:rFonts w:ascii="Calibri" w:eastAsia="Times New Roman" w:hAnsi="Calibri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3F2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5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5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5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Piotr Dorosz</cp:lastModifiedBy>
  <cp:revision>4</cp:revision>
  <cp:lastPrinted>2022-10-23T19:14:00Z</cp:lastPrinted>
  <dcterms:created xsi:type="dcterms:W3CDTF">2022-10-19T20:19:00Z</dcterms:created>
  <dcterms:modified xsi:type="dcterms:W3CDTF">2022-10-23T19:15:00Z</dcterms:modified>
</cp:coreProperties>
</file>