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0CA" w14:textId="1811D840" w:rsidR="00D72436" w:rsidRDefault="00B9754C">
      <w:pPr>
        <w:rPr>
          <w:rFonts w:ascii="Arial" w:hAnsi="Arial" w:cs="Arial"/>
        </w:rPr>
      </w:pPr>
      <w:r w:rsidRPr="00B9754C">
        <w:rPr>
          <w:rFonts w:ascii="Arial" w:hAnsi="Arial" w:cs="Arial"/>
        </w:rPr>
        <w:t>ZP-271.12</w:t>
      </w:r>
      <w:r w:rsidR="006455E8" w:rsidRPr="00B9754C">
        <w:rPr>
          <w:rFonts w:ascii="Arial" w:hAnsi="Arial" w:cs="Arial"/>
        </w:rPr>
        <w:t>.2021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3F0497AB" w:rsidR="008A312F" w:rsidRPr="008A312F" w:rsidRDefault="006455E8" w:rsidP="008A312F">
      <w:pPr>
        <w:snapToGrid w:val="0"/>
        <w:spacing w:after="0" w:line="360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2A4D0B" w:rsidRPr="002A4D0B">
        <w:rPr>
          <w:rFonts w:ascii="Arial" w:hAnsi="Arial" w:cs="Arial"/>
          <w:b/>
        </w:rPr>
        <w:t>„Budowa oświetlenia dróg w Gminie Ustrzyki Dolne”</w:t>
      </w:r>
    </w:p>
    <w:p w14:paraId="054C57F4" w14:textId="4EB6CF4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D5341E">
        <w:rPr>
          <w:rFonts w:ascii="Arial" w:hAnsi="Arial" w:cs="Arial"/>
        </w:rPr>
        <w:t>ówień publicznych (Dz. U. z 2021 r. poz. 1129</w:t>
      </w:r>
      <w:bookmarkStart w:id="0" w:name="_GoBack"/>
      <w:bookmarkEnd w:id="0"/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6"/>
    <w:rsid w:val="001A2330"/>
    <w:rsid w:val="002A4D0B"/>
    <w:rsid w:val="006455E8"/>
    <w:rsid w:val="007C04E4"/>
    <w:rsid w:val="008A312F"/>
    <w:rsid w:val="008C54A1"/>
    <w:rsid w:val="00B9754C"/>
    <w:rsid w:val="00C81638"/>
    <w:rsid w:val="00D5341E"/>
    <w:rsid w:val="00D72436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10</cp:revision>
  <cp:lastPrinted>2021-02-04T10:47:00Z</cp:lastPrinted>
  <dcterms:created xsi:type="dcterms:W3CDTF">2021-02-04T10:32:00Z</dcterms:created>
  <dcterms:modified xsi:type="dcterms:W3CDTF">2021-07-28T11:34:00Z</dcterms:modified>
</cp:coreProperties>
</file>