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A7101" w14:textId="7299987F" w:rsidR="00277087" w:rsidRPr="00065135" w:rsidRDefault="00277087" w:rsidP="008D2F1F">
      <w:r w:rsidRPr="00065135">
        <w:t>Znak pisma:</w:t>
      </w:r>
      <w:r>
        <w:t xml:space="preserve"> </w:t>
      </w:r>
      <w:r w:rsidR="00FB5D68" w:rsidRPr="008A180C">
        <w:rPr>
          <w:lang w:eastAsia="pl-PL"/>
        </w:rPr>
        <w:t>DO.WAL.26.ZP.</w:t>
      </w:r>
      <w:r w:rsidR="00FB5D68">
        <w:rPr>
          <w:lang w:eastAsia="pl-PL"/>
        </w:rPr>
        <w:t>07</w:t>
      </w:r>
      <w:r w:rsidR="00FB5D68" w:rsidRPr="008A180C">
        <w:rPr>
          <w:lang w:eastAsia="pl-PL"/>
        </w:rPr>
        <w:t>.2</w:t>
      </w:r>
      <w:r w:rsidR="00FB5D68">
        <w:rPr>
          <w:lang w:eastAsia="pl-PL"/>
        </w:rPr>
        <w:t>4</w:t>
      </w:r>
      <w:r w:rsidR="00FB5D68" w:rsidRPr="008A180C">
        <w:rPr>
          <w:lang w:eastAsia="pl-PL"/>
        </w:rPr>
        <w:t>.202</w:t>
      </w:r>
      <w:r w:rsidR="00FB5D68">
        <w:rPr>
          <w:lang w:eastAsia="pl-PL"/>
        </w:rPr>
        <w:t>4.</w:t>
      </w:r>
      <w:r w:rsidR="00FB5D68" w:rsidRPr="008A180C">
        <w:rPr>
          <w:lang w:eastAsia="pl-PL"/>
        </w:rPr>
        <w:t>EJ.P1</w:t>
      </w:r>
    </w:p>
    <w:p w14:paraId="23DE1DFD" w14:textId="7A8C83AE" w:rsidR="00277087" w:rsidRPr="00065135" w:rsidRDefault="00277087" w:rsidP="006525CE">
      <w:pPr>
        <w:spacing w:after="200"/>
        <w:jc w:val="right"/>
        <w:sectPr w:rsidR="00277087" w:rsidRPr="00065135" w:rsidSect="00651CE0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510" w:footer="510" w:gutter="0"/>
          <w:cols w:num="2" w:space="708"/>
          <w:titlePg/>
          <w:docGrid w:linePitch="326"/>
        </w:sectPr>
      </w:pPr>
      <w:r w:rsidRPr="00065135">
        <w:t xml:space="preserve">Warszawa, </w:t>
      </w:r>
      <w:r w:rsidR="00FB5D68" w:rsidRPr="00FB5D68">
        <w:t xml:space="preserve">dnia </w:t>
      </w:r>
      <w:r w:rsidR="00BA4487">
        <w:t>20.</w:t>
      </w:r>
      <w:r w:rsidR="00FB5D68" w:rsidRPr="00FB5D68">
        <w:t>09.2024 r.</w:t>
      </w:r>
    </w:p>
    <w:p w14:paraId="2A72E931" w14:textId="4F43AD49" w:rsidR="00277087" w:rsidRPr="00C20A7C" w:rsidRDefault="00FB5D68" w:rsidP="00FB5D68">
      <w:pPr>
        <w:ind w:left="5103"/>
      </w:pPr>
      <w:bookmarkStart w:id="0" w:name="_Hlk137041648"/>
      <w:r w:rsidRPr="00FB5D68">
        <w:rPr>
          <w:b/>
          <w:bCs/>
        </w:rPr>
        <w:t>Wszyscy Wykonawcy</w:t>
      </w:r>
    </w:p>
    <w:bookmarkEnd w:id="0"/>
    <w:p w14:paraId="1568B4ED" w14:textId="0502F320" w:rsidR="00277087" w:rsidRPr="00065135" w:rsidRDefault="00FB5D68" w:rsidP="006525CE">
      <w:pPr>
        <w:pStyle w:val="Nagwek1"/>
      </w:pPr>
      <w:r w:rsidRPr="00FB5D68">
        <w:t>dotyczy: postępowania pn. „Usługi asysty technicznej i</w:t>
      </w:r>
      <w:r>
        <w:t> </w:t>
      </w:r>
      <w:r w:rsidRPr="00FB5D68">
        <w:t>konserwacji oraz rozwoju Generatora Wniosków i Systemu Ewidencji Godzin Wsparcia” – numer sprawy ZP/07/24.</w:t>
      </w:r>
    </w:p>
    <w:p w14:paraId="6CF19D72" w14:textId="5D8FA85D" w:rsidR="00277087" w:rsidRPr="00065135" w:rsidRDefault="00FB5D68" w:rsidP="008D2F1F">
      <w:r w:rsidRPr="00FB5D68">
        <w:t>Uprzejmie informujemy, że do Zamawiającego wpłynął wniosek o wyjaśnienie treści Specyfikacji Warunków Zamówienia, zwanej dalej „SWZ” w postępowaniu prowadzonym w</w:t>
      </w:r>
      <w:r w:rsidR="00C03B24">
        <w:t> </w:t>
      </w:r>
      <w:r w:rsidRPr="00FB5D68">
        <w:t>trybie przetargu nieograniczonego na „Usługi asysty technicznej i konserwacji oraz rozwoju Generatora Wniosków i Systemu Ewidencji Godzin Wsparcia”. Zamawiający przekazuje treść pytań wraz z wyjaśnieniami:</w:t>
      </w:r>
    </w:p>
    <w:p w14:paraId="0C3204D8" w14:textId="276379B9" w:rsidR="00277087" w:rsidRPr="00065135" w:rsidRDefault="00FB5D68" w:rsidP="002A0122">
      <w:pPr>
        <w:pStyle w:val="Nagwek2"/>
      </w:pPr>
      <w:r w:rsidRPr="00FB5D68">
        <w:t>Pytanie 1:</w:t>
      </w:r>
    </w:p>
    <w:p w14:paraId="75F091A1" w14:textId="755E6B0A" w:rsidR="00277087" w:rsidRPr="00065135" w:rsidRDefault="00FB5D68" w:rsidP="008D2F1F">
      <w:r w:rsidRPr="00FB5D68">
        <w:t>Czy w okresie przed złożeniem oferty istnieje możliwość zapoznania się z dokumentacją przedmiotowego systemu teleinformatycznego?</w:t>
      </w:r>
    </w:p>
    <w:p w14:paraId="290FD26A" w14:textId="091B50AC" w:rsidR="00277087" w:rsidRPr="00065135" w:rsidRDefault="00FB5D68" w:rsidP="002A0122">
      <w:pPr>
        <w:pStyle w:val="Nagwek3"/>
      </w:pPr>
      <w:r w:rsidRPr="00FB5D68">
        <w:t>Odpowiedź:</w:t>
      </w:r>
    </w:p>
    <w:p w14:paraId="5F07E8F9" w14:textId="247E5C0B" w:rsidR="00277087" w:rsidRPr="00065135" w:rsidRDefault="00FB5D68" w:rsidP="008D2F1F">
      <w:r w:rsidRPr="00FB5D68">
        <w:t>Zgodnie z zapisami Rozdziału XXIV Dodatkowe informacje pkt 8 SWZ Zamawiający przewiduje możliwość odbycia przez wykonawcę wizji lokalnej Systemu, podczas której Wykonawca może zapoznać się z dokumentami niezbędnymi do realizacji zamówienia, w</w:t>
      </w:r>
      <w:r w:rsidR="00277087">
        <w:t> </w:t>
      </w:r>
      <w:r w:rsidRPr="00FB5D68">
        <w:t>tym również dokumentacją przedmiotowego systemu teleinformatycznego.</w:t>
      </w:r>
    </w:p>
    <w:p w14:paraId="4D8188B3" w14:textId="02285FB7" w:rsidR="00277087" w:rsidRPr="00065135" w:rsidRDefault="00FB5D68" w:rsidP="002A0122">
      <w:pPr>
        <w:pStyle w:val="Nagwek2"/>
      </w:pPr>
      <w:r w:rsidRPr="00FB5D68">
        <w:t>Pytanie 2:</w:t>
      </w:r>
    </w:p>
    <w:p w14:paraId="7D66189C" w14:textId="160AFFF6" w:rsidR="00277087" w:rsidRPr="00065135" w:rsidRDefault="00FB5D68" w:rsidP="008D2F1F">
      <w:r w:rsidRPr="00FB5D68">
        <w:t>Czy w okresie przed złożeniem oferty istnieje możliwość zapoznania się z kodami źródłowymi przedmiotowego systemu teleinformatycznego?</w:t>
      </w:r>
    </w:p>
    <w:p w14:paraId="50CB13DA" w14:textId="33725744" w:rsidR="00277087" w:rsidRPr="00065135" w:rsidRDefault="00277087" w:rsidP="002A0122">
      <w:pPr>
        <w:pStyle w:val="Nagwek3"/>
      </w:pPr>
      <w:r w:rsidRPr="00277087">
        <w:t>Odpowiedź:</w:t>
      </w:r>
    </w:p>
    <w:p w14:paraId="727F7273" w14:textId="25A4E505" w:rsidR="00277087" w:rsidRDefault="00277087" w:rsidP="008D2F1F">
      <w:r w:rsidRPr="00277087">
        <w:t>Zgodnie z zapisami Rozdziału XXIV Dodatkowe informacje pkt 8 SWZ Zamawiający przewiduje możliwość odbycia przez wykonawcę wizji lokalnej Systemu, podczas której Wykonawca może zapoznać się z dokumentami niezbędnymi do realizacji zamówienia, w</w:t>
      </w:r>
      <w:r>
        <w:t> </w:t>
      </w:r>
      <w:r w:rsidRPr="00277087">
        <w:t>tym również kodami źródłowymi przedmiotowego systemu teleinformatycznego.</w:t>
      </w:r>
    </w:p>
    <w:p w14:paraId="6ACA1333" w14:textId="2E5490BD" w:rsidR="00277087" w:rsidRPr="00065135" w:rsidRDefault="00277087" w:rsidP="00277087">
      <w:pPr>
        <w:pStyle w:val="Nagwek2"/>
        <w:keepNext/>
      </w:pPr>
      <w:r w:rsidRPr="00FB5D68">
        <w:lastRenderedPageBreak/>
        <w:t xml:space="preserve">Pytanie </w:t>
      </w:r>
      <w:r>
        <w:t>3</w:t>
      </w:r>
      <w:r w:rsidRPr="00FB5D68">
        <w:t>:</w:t>
      </w:r>
    </w:p>
    <w:p w14:paraId="654F8356" w14:textId="31A3DE3C" w:rsidR="00277087" w:rsidRPr="00065135" w:rsidRDefault="00277087" w:rsidP="00277087">
      <w:pPr>
        <w:keepNext/>
      </w:pPr>
      <w:r w:rsidRPr="00277087">
        <w:t>Czy Zamawiający przewiduje okres przejściowy dla nowego Wykonawcy w zakresie utrzymania przedmiotowego systemu teleinformatycznego, celem zapoznania się Wykonawcy ze środowiskiem technicznym, dokumentacją oraz kodami źródłowymi?</w:t>
      </w:r>
    </w:p>
    <w:p w14:paraId="366E652A" w14:textId="4411EE5D" w:rsidR="00277087" w:rsidRPr="00065135" w:rsidRDefault="00277087" w:rsidP="00277087">
      <w:pPr>
        <w:pStyle w:val="Nagwek3"/>
      </w:pPr>
      <w:r w:rsidRPr="00277087">
        <w:t>Odpowiedź:</w:t>
      </w:r>
    </w:p>
    <w:p w14:paraId="442BDDD1" w14:textId="498B458E" w:rsidR="00277087" w:rsidRPr="00065135" w:rsidRDefault="00277087" w:rsidP="00277087">
      <w:r w:rsidRPr="00277087">
        <w:t xml:space="preserve">W treści Załącznika nr 10 do SWZ – Projektowane Postanowienia Umowy w par. 4 ust. 3 i 4, jak również w treści Załącznik nr 1 do SWZ - Opis Przedmiotu Zamówienia w pkt. 4 </w:t>
      </w:r>
      <w:proofErr w:type="spellStart"/>
      <w:r w:rsidRPr="00277087">
        <w:t>ppkt</w:t>
      </w:r>
      <w:proofErr w:type="spellEnd"/>
      <w:r w:rsidRPr="00277087">
        <w:t xml:space="preserve"> 4.1. </w:t>
      </w:r>
      <w:proofErr w:type="spellStart"/>
      <w:r w:rsidRPr="00277087">
        <w:t>ppkt</w:t>
      </w:r>
      <w:proofErr w:type="spellEnd"/>
      <w:r w:rsidRPr="00277087">
        <w:t xml:space="preserve"> 4.1.1 ATK -62, ATK-63 oraz ATK-64 wskazane są odpowiednie terminy, które w opinii Zamawiającego są wystarczające do zapoznania się z dokumentacją pozwalającą na świadczenie usługi utrzymania Systemu GW/EGW. Biorąc powyższe pod uwagę, Zamawiający nie zamierza wprowadzać dodatkowych zapisów dotyczących okresu przejściowego dla nowego Wykonawcy, podczas którego miałby zapoznawać się z dokumentacją Systemu GW/EGW.</w:t>
      </w:r>
    </w:p>
    <w:p w14:paraId="4DBA3D2B" w14:textId="3D9637D0" w:rsidR="00277087" w:rsidRPr="00065135" w:rsidRDefault="00277087" w:rsidP="00277087">
      <w:pPr>
        <w:pStyle w:val="Nagwek2"/>
        <w:keepNext/>
      </w:pPr>
      <w:r w:rsidRPr="00FB5D68">
        <w:t xml:space="preserve">Pytanie </w:t>
      </w:r>
      <w:r>
        <w:t>4</w:t>
      </w:r>
      <w:r w:rsidRPr="00FB5D68">
        <w:t>:</w:t>
      </w:r>
    </w:p>
    <w:p w14:paraId="7CC982D8" w14:textId="7B805291" w:rsidR="00277087" w:rsidRPr="00065135" w:rsidRDefault="00277087" w:rsidP="00277087">
      <w:pPr>
        <w:keepNext/>
      </w:pPr>
      <w:r w:rsidRPr="00277087">
        <w:t>Proszę o podanie liczby zarejestrowanych zgłoszeń występowania błędów przedmiotowego systemu w okresie ostatnich 12 miesięcy.</w:t>
      </w:r>
    </w:p>
    <w:p w14:paraId="59AD8BB5" w14:textId="77777777" w:rsidR="00277087" w:rsidRPr="00065135" w:rsidRDefault="00277087" w:rsidP="00277087">
      <w:pPr>
        <w:pStyle w:val="Nagwek3"/>
      </w:pPr>
      <w:r w:rsidRPr="00277087">
        <w:t>Odpowiedź:</w:t>
      </w:r>
    </w:p>
    <w:p w14:paraId="202895EB" w14:textId="77777777" w:rsidR="00277087" w:rsidRDefault="00277087" w:rsidP="00277087">
      <w:r>
        <w:t>Zamawiający poniżej podaje liczby zarejestrowanych zgłoszeń:</w:t>
      </w:r>
    </w:p>
    <w:p w14:paraId="500C094C" w14:textId="77777777" w:rsidR="00277087" w:rsidRPr="009F734A" w:rsidRDefault="00277087" w:rsidP="009F734A">
      <w:pPr>
        <w:rPr>
          <w:b/>
          <w:bCs/>
        </w:rPr>
      </w:pPr>
      <w:r w:rsidRPr="009F734A">
        <w:rPr>
          <w:b/>
          <w:bCs/>
        </w:rPr>
        <w:t>Rok 2023</w:t>
      </w:r>
    </w:p>
    <w:p w14:paraId="78CD99E6" w14:textId="77777777" w:rsidR="00277087" w:rsidRDefault="00277087" w:rsidP="00277087">
      <w:pPr>
        <w:spacing w:after="0"/>
      </w:pPr>
      <w:r>
        <w:t>awaria 3 zgłoszenia</w:t>
      </w:r>
    </w:p>
    <w:p w14:paraId="0295FEF9" w14:textId="77777777" w:rsidR="00277087" w:rsidRDefault="00277087" w:rsidP="00277087">
      <w:pPr>
        <w:spacing w:after="0"/>
      </w:pPr>
      <w:r>
        <w:t>błąd 33 zgłoszenia</w:t>
      </w:r>
    </w:p>
    <w:p w14:paraId="4F635805" w14:textId="77777777" w:rsidR="00277087" w:rsidRDefault="00277087" w:rsidP="00277087">
      <w:pPr>
        <w:spacing w:after="0"/>
      </w:pPr>
      <w:r>
        <w:t>usterka 20 zgłoszeń</w:t>
      </w:r>
    </w:p>
    <w:p w14:paraId="31348F30" w14:textId="77777777" w:rsidR="00277087" w:rsidRDefault="00277087" w:rsidP="00277087">
      <w:pPr>
        <w:spacing w:after="0"/>
      </w:pPr>
      <w:r>
        <w:t>pytania 20 zgłoszeń</w:t>
      </w:r>
    </w:p>
    <w:p w14:paraId="4865E6F9" w14:textId="77777777" w:rsidR="00277087" w:rsidRPr="009F734A" w:rsidRDefault="00277087" w:rsidP="00277087">
      <w:pPr>
        <w:spacing w:before="120"/>
        <w:rPr>
          <w:b/>
          <w:bCs/>
        </w:rPr>
      </w:pPr>
      <w:r w:rsidRPr="009F734A">
        <w:rPr>
          <w:b/>
          <w:bCs/>
        </w:rPr>
        <w:t>Rok 2024</w:t>
      </w:r>
    </w:p>
    <w:p w14:paraId="085AC3B0" w14:textId="77777777" w:rsidR="00277087" w:rsidRDefault="00277087" w:rsidP="00277087">
      <w:pPr>
        <w:spacing w:after="0"/>
      </w:pPr>
      <w:r>
        <w:t>awaria 0 zgłoszeń</w:t>
      </w:r>
    </w:p>
    <w:p w14:paraId="1D11F9A0" w14:textId="77777777" w:rsidR="00277087" w:rsidRDefault="00277087" w:rsidP="00277087">
      <w:pPr>
        <w:spacing w:after="0"/>
      </w:pPr>
      <w:r>
        <w:t>błąd 19 zgłoszeń</w:t>
      </w:r>
    </w:p>
    <w:p w14:paraId="55A23BED" w14:textId="77777777" w:rsidR="00277087" w:rsidRDefault="00277087" w:rsidP="00277087">
      <w:pPr>
        <w:spacing w:after="0"/>
      </w:pPr>
      <w:r>
        <w:t>usterka 2 zgłoszenia</w:t>
      </w:r>
    </w:p>
    <w:p w14:paraId="52DC5C34" w14:textId="0DA0457D" w:rsidR="00277087" w:rsidRPr="00065135" w:rsidRDefault="00277087" w:rsidP="00277087">
      <w:pPr>
        <w:spacing w:after="0"/>
      </w:pPr>
      <w:r>
        <w:t>pytania 20 zgłoszeń</w:t>
      </w:r>
    </w:p>
    <w:p w14:paraId="1E569D41" w14:textId="77777777" w:rsidR="00277087" w:rsidRPr="00065135" w:rsidRDefault="00277087" w:rsidP="00277087">
      <w:pPr>
        <w:pStyle w:val="Nagwek2"/>
        <w:spacing w:before="1440"/>
      </w:pPr>
      <w:r w:rsidRPr="00065135">
        <w:t>Treść ze stopki pisma</w:t>
      </w:r>
    </w:p>
    <w:p w14:paraId="7BDB7F08" w14:textId="77777777" w:rsidR="00277087" w:rsidRPr="00065135" w:rsidRDefault="00277087" w:rsidP="008D2F1F"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065135">
          <w:rPr>
            <w:rStyle w:val="Hipercze"/>
            <w:color w:val="auto"/>
          </w:rPr>
          <w:t>www.pfron.org.pl</w:t>
        </w:r>
      </w:hyperlink>
    </w:p>
    <w:sectPr w:rsidR="00277087" w:rsidRPr="00065135" w:rsidSect="00651CE0">
      <w:type w:val="continuous"/>
      <w:pgSz w:w="11906" w:h="16838"/>
      <w:pgMar w:top="1418" w:right="1418" w:bottom="1418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8338D" w14:textId="77777777" w:rsidR="00277087" w:rsidRDefault="00277087">
      <w:pPr>
        <w:spacing w:after="0" w:line="240" w:lineRule="auto"/>
      </w:pPr>
      <w:r>
        <w:separator/>
      </w:r>
    </w:p>
  </w:endnote>
  <w:endnote w:type="continuationSeparator" w:id="0">
    <w:p w14:paraId="087125AE" w14:textId="77777777" w:rsidR="00277087" w:rsidRDefault="0027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51E9" w14:textId="77777777" w:rsidR="00277087" w:rsidRDefault="00277087" w:rsidP="008D2F1F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0B59E95B" wp14:editId="135A0368">
          <wp:extent cx="6768000" cy="502272"/>
          <wp:effectExtent l="0" t="0" r="0" b="0"/>
          <wp:docPr id="20" name="Obraz 20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299" r="4335"/>
                  <a:stretch>
                    <a:fillRect/>
                  </a:stretch>
                </pic:blipFill>
                <pic:spPr bwMode="auto">
                  <a:xfrm>
                    <a:off x="0" y="0"/>
                    <a:ext cx="6888297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C5E0" w14:textId="77777777" w:rsidR="00277087" w:rsidRDefault="00277087" w:rsidP="00671961">
    <w:pPr>
      <w:pStyle w:val="Stopka"/>
      <w:ind w:left="-1418"/>
    </w:pPr>
    <w:r>
      <w:rPr>
        <w:noProof/>
        <w:lang w:eastAsia="pl-PL"/>
      </w:rPr>
      <w:drawing>
        <wp:inline distT="0" distB="0" distL="0" distR="0" wp14:anchorId="42B10C6F" wp14:editId="1D36D83E">
          <wp:extent cx="6652800" cy="504825"/>
          <wp:effectExtent l="0" t="0" r="0" b="0"/>
          <wp:docPr id="22" name="Obraz 22" descr="al. Jana Pawła II 13, 00-828 Warszawa, POLSKA, tel. +48 22 50 55 500, www.pfron.org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044" r="5588"/>
                  <a:stretch>
                    <a:fillRect/>
                  </a:stretch>
                </pic:blipFill>
                <pic:spPr bwMode="auto">
                  <a:xfrm>
                    <a:off x="0" y="0"/>
                    <a:ext cx="6736812" cy="511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C2D4" w14:textId="77777777" w:rsidR="00277087" w:rsidRDefault="00277087">
      <w:pPr>
        <w:spacing w:after="0" w:line="240" w:lineRule="auto"/>
      </w:pPr>
      <w:r>
        <w:separator/>
      </w:r>
    </w:p>
  </w:footnote>
  <w:footnote w:type="continuationSeparator" w:id="0">
    <w:p w14:paraId="14C12EB0" w14:textId="77777777" w:rsidR="00277087" w:rsidRDefault="0027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4D9AC" w14:textId="77777777" w:rsidR="00277087" w:rsidRDefault="00277087" w:rsidP="00671961">
    <w:pPr>
      <w:pStyle w:val="Podstawowyakapitowy"/>
      <w:ind w:left="-1418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F41693C" wp14:editId="0B6F2A29">
          <wp:extent cx="6732000" cy="863553"/>
          <wp:effectExtent l="0" t="0" r="0" b="635"/>
          <wp:docPr id="21" name="Obraz 21" descr="Logo Państwowego Funduszu Rehabilitacji Osób Niepełnosprawnych.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623" r="176"/>
                  <a:stretch>
                    <a:fillRect/>
                  </a:stretch>
                </pic:blipFill>
                <pic:spPr bwMode="auto">
                  <a:xfrm>
                    <a:off x="0" y="0"/>
                    <a:ext cx="6763548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5560C0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39EF624" w:tentative="1">
      <w:start w:val="1"/>
      <w:numFmt w:val="lowerLetter"/>
      <w:lvlText w:val="%2."/>
      <w:lvlJc w:val="left"/>
      <w:pPr>
        <w:ind w:left="1788" w:hanging="360"/>
      </w:pPr>
    </w:lvl>
    <w:lvl w:ilvl="2" w:tplc="87D20F40" w:tentative="1">
      <w:start w:val="1"/>
      <w:numFmt w:val="lowerRoman"/>
      <w:lvlText w:val="%3."/>
      <w:lvlJc w:val="right"/>
      <w:pPr>
        <w:ind w:left="2508" w:hanging="180"/>
      </w:pPr>
    </w:lvl>
    <w:lvl w:ilvl="3" w:tplc="76C04922" w:tentative="1">
      <w:start w:val="1"/>
      <w:numFmt w:val="decimal"/>
      <w:lvlText w:val="%4."/>
      <w:lvlJc w:val="left"/>
      <w:pPr>
        <w:ind w:left="3228" w:hanging="360"/>
      </w:pPr>
    </w:lvl>
    <w:lvl w:ilvl="4" w:tplc="F088317C" w:tentative="1">
      <w:start w:val="1"/>
      <w:numFmt w:val="lowerLetter"/>
      <w:lvlText w:val="%5."/>
      <w:lvlJc w:val="left"/>
      <w:pPr>
        <w:ind w:left="3948" w:hanging="360"/>
      </w:pPr>
    </w:lvl>
    <w:lvl w:ilvl="5" w:tplc="A76EC7EA" w:tentative="1">
      <w:start w:val="1"/>
      <w:numFmt w:val="lowerRoman"/>
      <w:lvlText w:val="%6."/>
      <w:lvlJc w:val="right"/>
      <w:pPr>
        <w:ind w:left="4668" w:hanging="180"/>
      </w:pPr>
    </w:lvl>
    <w:lvl w:ilvl="6" w:tplc="D81891A8" w:tentative="1">
      <w:start w:val="1"/>
      <w:numFmt w:val="decimal"/>
      <w:lvlText w:val="%7."/>
      <w:lvlJc w:val="left"/>
      <w:pPr>
        <w:ind w:left="5388" w:hanging="360"/>
      </w:pPr>
    </w:lvl>
    <w:lvl w:ilvl="7" w:tplc="5A0855D6" w:tentative="1">
      <w:start w:val="1"/>
      <w:numFmt w:val="lowerLetter"/>
      <w:lvlText w:val="%8."/>
      <w:lvlJc w:val="left"/>
      <w:pPr>
        <w:ind w:left="6108" w:hanging="360"/>
      </w:pPr>
    </w:lvl>
    <w:lvl w:ilvl="8" w:tplc="7D36E46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97DDC"/>
    <w:multiLevelType w:val="hybridMultilevel"/>
    <w:tmpl w:val="7196F36A"/>
    <w:lvl w:ilvl="0" w:tplc="32682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02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6E80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6EDA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485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E4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7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A2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150770">
    <w:abstractNumId w:val="4"/>
  </w:num>
  <w:num w:numId="2" w16cid:durableId="1407997227">
    <w:abstractNumId w:val="3"/>
  </w:num>
  <w:num w:numId="3" w16cid:durableId="583417118">
    <w:abstractNumId w:val="14"/>
  </w:num>
  <w:num w:numId="4" w16cid:durableId="1449814942">
    <w:abstractNumId w:val="12"/>
  </w:num>
  <w:num w:numId="5" w16cid:durableId="2106461073">
    <w:abstractNumId w:val="1"/>
  </w:num>
  <w:num w:numId="6" w16cid:durableId="201796135">
    <w:abstractNumId w:val="15"/>
  </w:num>
  <w:num w:numId="7" w16cid:durableId="1662193485">
    <w:abstractNumId w:val="7"/>
  </w:num>
  <w:num w:numId="8" w16cid:durableId="409931632">
    <w:abstractNumId w:val="0"/>
  </w:num>
  <w:num w:numId="9" w16cid:durableId="653681540">
    <w:abstractNumId w:val="6"/>
  </w:num>
  <w:num w:numId="10" w16cid:durableId="1620794615">
    <w:abstractNumId w:val="8"/>
  </w:num>
  <w:num w:numId="11" w16cid:durableId="1680280051">
    <w:abstractNumId w:val="18"/>
  </w:num>
  <w:num w:numId="12" w16cid:durableId="1639266916">
    <w:abstractNumId w:val="17"/>
  </w:num>
  <w:num w:numId="13" w16cid:durableId="1875776440">
    <w:abstractNumId w:val="13"/>
  </w:num>
  <w:num w:numId="14" w16cid:durableId="1137186713">
    <w:abstractNumId w:val="9"/>
  </w:num>
  <w:num w:numId="15" w16cid:durableId="533931214">
    <w:abstractNumId w:val="11"/>
  </w:num>
  <w:num w:numId="16" w16cid:durableId="1528905544">
    <w:abstractNumId w:val="16"/>
  </w:num>
  <w:num w:numId="17" w16cid:durableId="8147437">
    <w:abstractNumId w:val="19"/>
  </w:num>
  <w:num w:numId="18" w16cid:durableId="1523938412">
    <w:abstractNumId w:val="10"/>
  </w:num>
  <w:num w:numId="19" w16cid:durableId="940185781">
    <w:abstractNumId w:val="2"/>
  </w:num>
  <w:num w:numId="20" w16cid:durableId="1571425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6C"/>
    <w:rsid w:val="00160C6C"/>
    <w:rsid w:val="00277087"/>
    <w:rsid w:val="004E1B6B"/>
    <w:rsid w:val="006371D6"/>
    <w:rsid w:val="00712D95"/>
    <w:rsid w:val="009F2D19"/>
    <w:rsid w:val="009F734A"/>
    <w:rsid w:val="00BA4487"/>
    <w:rsid w:val="00C03B24"/>
    <w:rsid w:val="00D762FD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B1BE"/>
  <w15:docId w15:val="{26D8E551-012D-4F49-A8EA-57FA9CC8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2B49D-BE9D-49B8-A665-7A847BD35680}">
  <ds:schemaRefs>
    <ds:schemaRef ds:uri="http://purl.org/dc/elements/1.1/"/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Wyjaśnienia treści SWZ</vt:lpstr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</dc:title>
  <dc:creator>PFRON</dc:creator>
  <cp:lastModifiedBy>Jabłonowska Emilia</cp:lastModifiedBy>
  <cp:revision>2</cp:revision>
  <cp:lastPrinted>2018-05-09T10:06:00Z</cp:lastPrinted>
  <dcterms:created xsi:type="dcterms:W3CDTF">2024-09-20T13:03:00Z</dcterms:created>
  <dcterms:modified xsi:type="dcterms:W3CDTF">2024-09-20T13:03:00Z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