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919F5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1FB46535" w:rsidR="00735A5F" w:rsidRPr="003B2433" w:rsidRDefault="00735A5F" w:rsidP="000919F5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416D8F" w:rsidRPr="00416D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RĘCZNEGO SORTOWANIA ODPADÓW W INSTALACJI SORTOWNI ODPADÓW </w:t>
      </w:r>
      <w:r w:rsidR="00416D8F" w:rsidRPr="00416D8F">
        <w:rPr>
          <w:rFonts w:ascii="Arial" w:eastAsia="Times New Roman" w:hAnsi="Arial" w:cs="Arial"/>
          <w:b/>
          <w:sz w:val="20"/>
          <w:szCs w:val="20"/>
          <w:lang w:eastAsia="pl-PL"/>
        </w:rPr>
        <w:br/>
        <w:t>W ŁODZI PRZY UL. ZAMIEJSKIEJ 1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4557AB37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0C64E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4F503C97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39BB2" w14:textId="38AC26BD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416D8F">
      <w:t>17</w:t>
    </w:r>
    <w:r w:rsidR="00EA68A9">
      <w:t>/202</w:t>
    </w:r>
    <w:r w:rsidR="003B19C6">
      <w:t>4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 xml:space="preserve">Załącznik nr </w:t>
    </w:r>
    <w:r w:rsidR="00416D8F">
      <w:rPr>
        <w:rFonts w:ascii="Arial" w:eastAsia="Calibri" w:hAnsi="Arial" w:cs="Arial"/>
        <w:sz w:val="20"/>
        <w:szCs w:val="20"/>
        <w:lang w:eastAsia="zh-CN"/>
      </w:rPr>
      <w:t>7</w:t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257A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19F5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E7DE5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B7073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19C6"/>
    <w:rsid w:val="003B2433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16D8F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D67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12F0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7D7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507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1F6C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19</cp:revision>
  <cp:lastPrinted>2021-11-03T08:37:00Z</cp:lastPrinted>
  <dcterms:created xsi:type="dcterms:W3CDTF">2021-12-28T13:48:00Z</dcterms:created>
  <dcterms:modified xsi:type="dcterms:W3CDTF">2024-08-29T12:40:00Z</dcterms:modified>
</cp:coreProperties>
</file>