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6E" w:rsidRPr="001E54F7" w:rsidRDefault="00A0756E" w:rsidP="00A0756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0756E" w:rsidRPr="001E54F7" w:rsidRDefault="00A0756E" w:rsidP="00A0756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0756E" w:rsidRPr="001E54F7" w:rsidRDefault="00A0756E" w:rsidP="00A0756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0756E" w:rsidRPr="001E54F7" w:rsidRDefault="00A0756E" w:rsidP="00A0756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0756E" w:rsidRPr="001E54F7" w:rsidRDefault="00A0756E" w:rsidP="00A0756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0756E" w:rsidRDefault="00A0756E" w:rsidP="00A0756E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A0756E" w:rsidRDefault="00A0756E" w:rsidP="00A0756E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302B71">
        <w:rPr>
          <w:sz w:val="20"/>
          <w:szCs w:val="20"/>
        </w:rPr>
        <w:t>15</w:t>
      </w:r>
      <w:r w:rsidR="0062698E">
        <w:rPr>
          <w:sz w:val="20"/>
          <w:szCs w:val="20"/>
        </w:rPr>
        <w:t>.03.2022</w:t>
      </w:r>
      <w:r>
        <w:rPr>
          <w:sz w:val="20"/>
          <w:szCs w:val="20"/>
        </w:rPr>
        <w:t xml:space="preserve"> r.</w:t>
      </w:r>
    </w:p>
    <w:p w:rsidR="00A0756E" w:rsidRDefault="00A0756E" w:rsidP="00A0756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/ZP/6-1/2</w:t>
      </w:r>
      <w:r w:rsidR="0062698E">
        <w:rPr>
          <w:sz w:val="16"/>
          <w:szCs w:val="16"/>
        </w:rPr>
        <w:t>2</w:t>
      </w:r>
    </w:p>
    <w:p w:rsidR="00A0756E" w:rsidRDefault="00A0756E" w:rsidP="00A0756E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A0756E" w:rsidRDefault="00A0756E" w:rsidP="00A0756E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A0756E" w:rsidRDefault="00A0756E" w:rsidP="00A0756E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</w:t>
      </w:r>
      <w:r w:rsidR="00BA71D6">
        <w:rPr>
          <w:rFonts w:ascii="Calibri" w:hAnsi="Calibri" w:cs="Calibri"/>
          <w:i/>
          <w:sz w:val="20"/>
        </w:rPr>
        <w:t xml:space="preserve">o udzielenie zamówienia publicznego </w:t>
      </w:r>
      <w:r>
        <w:rPr>
          <w:rFonts w:ascii="Calibri" w:hAnsi="Calibri" w:cs="Calibri"/>
          <w:i/>
          <w:sz w:val="20"/>
        </w:rPr>
        <w:t xml:space="preserve">na </w:t>
      </w:r>
      <w:r>
        <w:rPr>
          <w:rFonts w:ascii="Calibri" w:hAnsi="Calibri" w:cs="Tahoma"/>
          <w:i/>
          <w:sz w:val="20"/>
        </w:rPr>
        <w:t>ochronę (dozór) obiektów Wojewódzkiego Zespołu Zakładów Opieki Zdrowotnej Centrum Leczenia Chorób Płuc i Rehabilitacji w Łodzi</w:t>
      </w:r>
    </w:p>
    <w:p w:rsidR="00A0756E" w:rsidRDefault="00A0756E" w:rsidP="00A0756E">
      <w:pPr>
        <w:pStyle w:val="Tekstpodstawowy"/>
        <w:ind w:left="851" w:hanging="851"/>
        <w:rPr>
          <w:rFonts w:cs="Arial"/>
          <w:i/>
          <w:sz w:val="20"/>
        </w:rPr>
      </w:pPr>
    </w:p>
    <w:p w:rsidR="00A0756E" w:rsidRDefault="00A0756E" w:rsidP="00A0756E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</w:t>
      </w:r>
      <w:r w:rsidR="0062698E">
        <w:rPr>
          <w:rFonts w:cs="Arial"/>
          <w:b/>
          <w:i/>
          <w:sz w:val="20"/>
          <w:szCs w:val="20"/>
        </w:rPr>
        <w:t>/TP/22</w:t>
      </w:r>
    </w:p>
    <w:p w:rsidR="00A0756E" w:rsidRDefault="00A0756E" w:rsidP="00A0756E">
      <w:pPr>
        <w:spacing w:after="0" w:line="360" w:lineRule="auto"/>
        <w:jc w:val="both"/>
        <w:rPr>
          <w:sz w:val="20"/>
          <w:szCs w:val="20"/>
        </w:rPr>
      </w:pPr>
    </w:p>
    <w:p w:rsidR="00A0756E" w:rsidRDefault="00A0756E" w:rsidP="00A0756E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A0756E" w:rsidRDefault="00A0756E" w:rsidP="00A0756E">
      <w:pPr>
        <w:spacing w:after="0" w:line="240" w:lineRule="auto"/>
        <w:jc w:val="both"/>
        <w:rPr>
          <w:sz w:val="20"/>
          <w:szCs w:val="20"/>
        </w:rPr>
      </w:pPr>
    </w:p>
    <w:p w:rsidR="00A0756E" w:rsidRDefault="00A0756E" w:rsidP="00A0756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Pytanie 1 </w:t>
      </w:r>
    </w:p>
    <w:p w:rsidR="0062698E" w:rsidRPr="0062698E" w:rsidRDefault="0062698E" w:rsidP="006269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62698E">
        <w:rPr>
          <w:rFonts w:eastAsiaTheme="minorHAnsi" w:cs="Calibri"/>
          <w:sz w:val="20"/>
          <w:szCs w:val="20"/>
          <w:lang w:eastAsia="en-US"/>
        </w:rPr>
        <w:t>Mając na uwadze treść wzoru umowy wnoszę o zmianę o 50% wysokości kar umownych zastrzeżonych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w powyższych przepisach. W doktrynie prawa zamówień publicznych oraz w aktualnym orzecznictwie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Krajowej Izby Odwoławczej przy Prezesie Urzędu Zamówień Publicznych dominuje pogląd, że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ustanawianie przez zamawiającego w umowie rażąco wysokich kar umownych uznać należy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bezwzględnie za naruszenie zasad zachowania uczciwej konkurencji wyrażonej w art. 16 ustawy PZP 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dnia 11.09.2019 roku (Dz. U. z 2021 r., poz. 1129.), które może być uzasadnioną podstawą do żądania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unieważnienia postępowania o udzielenie zamówienia publicznego w trybie art. 255 ust. 6 ustawy prawo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zamówień publicznych z uwagi, iż postępowanie jest obarczone wadą uniemożliwiającą zawarcie ważnej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umowy w sprawie zamówienia publicznego. Stanowisko powyższe znajduje pełne potwierdzenie m.in.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wyroku Krajowej Izby Odwoławczej z dnia 31 lipca 2015 r. sygn. akt: KIO/1519/15. Zważyć bowiem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należy, że kara umowna (odszkodowanie umowne) ze swojej istoty ma charakter wyłącznie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odszkodowawczy i kompensacyjny, a nie zaś prewencyjny. Ustalenie przez Zamawiającego zbyt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wygórowanych kar umownych dla wykonawców stanowi zatem bezspornie rażące naruszenie prawa w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zakresie równości stron umowy, co w konsekwencji prowadzi do sprzeczności celu takiej umowy 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zasadami współżycia społecznego i skutkować winno bezwzględną nieważność czynności prawnej na</w:t>
      </w:r>
    </w:p>
    <w:p w:rsidR="0062698E" w:rsidRPr="00D24353" w:rsidRDefault="0062698E" w:rsidP="006269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62698E">
        <w:rPr>
          <w:rFonts w:eastAsiaTheme="minorHAnsi" w:cs="Calibri"/>
          <w:sz w:val="20"/>
          <w:szCs w:val="20"/>
          <w:lang w:eastAsia="en-US"/>
        </w:rPr>
        <w:t>podstawie przepisu art. 3531 k.c. w związku z art. 58 § 1 k.c. Należy mieć również na względzie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stanowisko Sądu Najwyższego wyrażone w wyroku z 29 listopada 2013 roku Sygn. akt I CSK 124/13,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dotyczącego przesłanek miarkowania kar umownych jako rażąco wygórowanych. W uzasadnieniu wyroku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Sąd wskazał, iż „kara umowna nie może być instrumentem służącym wzbogaceniu wierzyciela, a zatem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przyznającym mu korzyść majątkową w istotny sposób przekraczającą wysokość poniesionej przez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wierzyciela szkody. Celem miarkowania kary umownej jest natomiast ochrona równowagi interesów stron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i zapobieżenie nadmiernemu obciążeniu dłużnika oraz niesłusznemu wzbogaceniu wierzyciela”.</w:t>
      </w:r>
    </w:p>
    <w:p w:rsidR="008A1707" w:rsidRDefault="00A0756E" w:rsidP="0062698E">
      <w:pPr>
        <w:pStyle w:val="Tekstpodstawowy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Odpowiedź:</w:t>
      </w:r>
      <w:r w:rsidR="008A1707">
        <w:rPr>
          <w:rFonts w:cs="Calibri"/>
          <w:b/>
          <w:sz w:val="20"/>
          <w:szCs w:val="20"/>
        </w:rPr>
        <w:t xml:space="preserve"> </w:t>
      </w:r>
      <w:r w:rsidR="008A1707" w:rsidRPr="008A1707">
        <w:rPr>
          <w:rFonts w:ascii="Calibri" w:hAnsi="Calibri" w:cs="Calibri"/>
          <w:sz w:val="20"/>
          <w:szCs w:val="20"/>
        </w:rPr>
        <w:t>Zamawiający podtrzymuje postanowienia umowy i nie uwzględnia propozycji Wykonawcy o zmniejszenie wysokości kar umownych</w:t>
      </w:r>
      <w:r w:rsidR="008A1707">
        <w:rPr>
          <w:rFonts w:ascii="Calibri" w:hAnsi="Calibri" w:cs="Calibri"/>
          <w:sz w:val="20"/>
          <w:szCs w:val="20"/>
        </w:rPr>
        <w:t>.</w:t>
      </w:r>
    </w:p>
    <w:p w:rsidR="008A1707" w:rsidRDefault="008A1707" w:rsidP="0062698E">
      <w:pPr>
        <w:pStyle w:val="Tekstpodstawowy"/>
        <w:rPr>
          <w:rFonts w:cs="Calibri"/>
          <w:bCs/>
          <w:sz w:val="20"/>
          <w:szCs w:val="20"/>
        </w:rPr>
      </w:pPr>
    </w:p>
    <w:p w:rsidR="00A0756E" w:rsidRPr="00DE6F84" w:rsidRDefault="00A0756E" w:rsidP="00A0756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DE6F84">
        <w:rPr>
          <w:rFonts w:ascii="Calibri" w:hAnsi="Calibri" w:cs="Calibri"/>
          <w:b/>
          <w:bCs/>
          <w:sz w:val="20"/>
          <w:szCs w:val="20"/>
        </w:rPr>
        <w:t>Pytanie 2</w:t>
      </w:r>
    </w:p>
    <w:p w:rsidR="0062698E" w:rsidRPr="00302B71" w:rsidRDefault="0062698E" w:rsidP="006269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62698E">
        <w:rPr>
          <w:rFonts w:eastAsiaTheme="minorHAnsi" w:cs="Calibri"/>
          <w:sz w:val="20"/>
          <w:szCs w:val="20"/>
          <w:lang w:eastAsia="en-US"/>
        </w:rPr>
        <w:t>Proszę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o potwierdzenie, że Zamawiający dopuszcza - w przypadku wykonawców wspólnie realizujących usługę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62698E">
        <w:rPr>
          <w:rFonts w:eastAsiaTheme="minorHAnsi" w:cs="Calibri"/>
          <w:sz w:val="20"/>
          <w:szCs w:val="20"/>
          <w:lang w:eastAsia="en-US"/>
        </w:rPr>
        <w:t>(konsorcjum) - aby każdy członek konsorcjum mógł wystawić odrębną fakturę za wykonanie swojej części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302B71">
        <w:rPr>
          <w:rFonts w:eastAsiaTheme="minorHAnsi" w:cs="Calibri"/>
          <w:sz w:val="20"/>
          <w:szCs w:val="20"/>
          <w:lang w:eastAsia="en-US"/>
        </w:rPr>
        <w:t>przedmiotu umowy, zgodnie z określonym w umowie konsorcjum podziałem czynności.</w:t>
      </w:r>
    </w:p>
    <w:p w:rsidR="0062698E" w:rsidRPr="0062698E" w:rsidRDefault="0062698E" w:rsidP="0062698E">
      <w:pPr>
        <w:pStyle w:val="Standard"/>
        <w:tabs>
          <w:tab w:val="left" w:pos="567"/>
          <w:tab w:val="left" w:pos="709"/>
        </w:tabs>
        <w:jc w:val="both"/>
        <w:rPr>
          <w:rFonts w:ascii="Calibri" w:hAnsi="Calibri" w:cs="Calibri"/>
          <w:bCs/>
          <w:lang w:eastAsia="ar-SA"/>
        </w:rPr>
      </w:pPr>
      <w:r w:rsidRPr="00302B71">
        <w:rPr>
          <w:rFonts w:eastAsiaTheme="minorHAnsi" w:cs="Calibri"/>
          <w:b/>
          <w:lang w:eastAsia="en-US"/>
        </w:rPr>
        <w:t>Odpowiedź:</w:t>
      </w:r>
      <w:r w:rsidRPr="00302B71">
        <w:rPr>
          <w:rFonts w:eastAsiaTheme="minorHAnsi" w:cs="Calibri"/>
          <w:lang w:eastAsia="en-US"/>
        </w:rPr>
        <w:t xml:space="preserve"> </w:t>
      </w:r>
      <w:r w:rsidRPr="00302B71">
        <w:rPr>
          <w:rFonts w:ascii="Calibri" w:eastAsiaTheme="minorHAnsi" w:hAnsi="Calibri" w:cs="Calibri"/>
          <w:lang w:eastAsia="en-US"/>
        </w:rPr>
        <w:t xml:space="preserve">Zgodnie z zapisami Rozdziału VI ust. 9 </w:t>
      </w:r>
      <w:r w:rsidR="008A1707" w:rsidRPr="00302B71">
        <w:rPr>
          <w:rFonts w:ascii="Calibri" w:eastAsiaTheme="minorHAnsi" w:hAnsi="Calibri" w:cs="Calibri"/>
          <w:lang w:eastAsia="en-US"/>
        </w:rPr>
        <w:t xml:space="preserve">SWZ </w:t>
      </w:r>
      <w:r w:rsidRPr="00302B71">
        <w:rPr>
          <w:rFonts w:ascii="Calibri" w:eastAsiaTheme="minorHAnsi" w:hAnsi="Calibri" w:cs="Calibri"/>
          <w:lang w:eastAsia="en-US"/>
        </w:rPr>
        <w:t>cyt.: „</w:t>
      </w:r>
      <w:r w:rsidRPr="00302B71">
        <w:rPr>
          <w:rFonts w:ascii="Calibri" w:hAnsi="Calibri" w:cs="Calibri"/>
          <w:i/>
        </w:rPr>
        <w:t>W przypadku Wykonawcy będącego Konsorcjum firm wszelka korespondencja oraz rozliczenia w sprawie przedmiotu zamówienia dokonywane będą wyłącznie z pełnomocnikiem (Liderem Konsorcjum) Wykonawców składających ofertę wspólną. Zamawiający nie dopuszcza możliwości dokonywania rozliczeń, w szczególności wystawiania faktur przez inny podmiot tj. innego podatnika VAT, niż pełnomocnik (Lider Konsorcjum) Wykonawców składającego ofertę wspólną</w:t>
      </w:r>
      <w:r w:rsidRPr="00302B71">
        <w:rPr>
          <w:rFonts w:ascii="Calibri" w:hAnsi="Calibri" w:cs="Calibri"/>
        </w:rPr>
        <w:t>.”</w:t>
      </w:r>
    </w:p>
    <w:p w:rsidR="0062698E" w:rsidRPr="0062698E" w:rsidRDefault="0062698E" w:rsidP="006269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0756E" w:rsidRPr="00DE6F84" w:rsidRDefault="00A0756E" w:rsidP="00A0756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  <w:r w:rsidRPr="00DE6F84">
        <w:rPr>
          <w:rFonts w:ascii="Calibri" w:hAnsi="Calibri" w:cs="Calibri"/>
          <w:b/>
          <w:bCs/>
          <w:sz w:val="20"/>
          <w:szCs w:val="20"/>
        </w:rPr>
        <w:t xml:space="preserve">Pytanie </w:t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p w:rsidR="0008128B" w:rsidRPr="0008128B" w:rsidRDefault="0008128B" w:rsidP="0008128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08128B">
        <w:rPr>
          <w:rFonts w:eastAsiaTheme="minorHAnsi" w:cs="Calibri"/>
          <w:sz w:val="20"/>
          <w:szCs w:val="20"/>
          <w:lang w:eastAsia="en-US"/>
        </w:rPr>
        <w:t>Uprzejmie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proszę o informację, czy Zamawiający akceptuje wystawienie przez wykonawcę ustrukturyzowanych</w:t>
      </w:r>
    </w:p>
    <w:p w:rsidR="0008128B" w:rsidRPr="0008128B" w:rsidRDefault="0008128B" w:rsidP="0008128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08128B">
        <w:rPr>
          <w:rFonts w:eastAsiaTheme="minorHAnsi" w:cs="Calibri"/>
          <w:sz w:val="20"/>
          <w:szCs w:val="20"/>
          <w:lang w:eastAsia="en-US"/>
        </w:rPr>
        <w:t>faktur korygujących oraz innych ustrukturyzowanych dokumentów elektronicznych, dotyczących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wykonania umowy o przedmiotowe zamówienie publiczne oraz przesłanie tychże dokumentów za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pośrednictwem Platformy Elektronicznego Fakturowania https://www.</w:t>
      </w:r>
      <w:r w:rsidR="008A1707">
        <w:rPr>
          <w:rFonts w:eastAsiaTheme="minorHAnsi" w:cs="Calibri"/>
          <w:sz w:val="20"/>
          <w:szCs w:val="20"/>
          <w:lang w:eastAsia="en-US"/>
        </w:rPr>
        <w:t>brokerinfinite.efaktura.gov.pl/</w:t>
      </w:r>
      <w:r w:rsidRPr="0008128B">
        <w:rPr>
          <w:rFonts w:eastAsiaTheme="minorHAnsi" w:cs="Calibri"/>
          <w:sz w:val="20"/>
          <w:szCs w:val="20"/>
          <w:lang w:eastAsia="en-US"/>
        </w:rPr>
        <w:t>?</w:t>
      </w:r>
    </w:p>
    <w:p w:rsidR="00A0756E" w:rsidRPr="0008128B" w:rsidRDefault="0008128B" w:rsidP="000812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08128B">
        <w:rPr>
          <w:rFonts w:eastAsiaTheme="minorHAnsi" w:cs="Calibri"/>
          <w:sz w:val="20"/>
          <w:szCs w:val="20"/>
          <w:lang w:eastAsia="en-US"/>
        </w:rPr>
        <w:lastRenderedPageBreak/>
        <w:t>Podkreślam przy tym, że pytanie nie dotyczy zgody na wystawianie ustrukturyzowanych faktur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elektronicznych, gdyż takowe Zamawiający jest zobowiązany odbierać od wykonawcy na podstawie art.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4.1 ustawy z dnia 9 listopada 2018 r. o elektronicznym fakturowaniu w zamówieniach publicznych…. (</w:t>
      </w:r>
      <w:proofErr w:type="spellStart"/>
      <w:r w:rsidRPr="0008128B">
        <w:rPr>
          <w:rFonts w:eastAsiaTheme="minorHAnsi" w:cs="Calibri"/>
          <w:sz w:val="20"/>
          <w:szCs w:val="20"/>
          <w:lang w:eastAsia="en-US"/>
        </w:rPr>
        <w:t>t.j</w:t>
      </w:r>
      <w:proofErr w:type="spellEnd"/>
      <w:r w:rsidRPr="0008128B">
        <w:rPr>
          <w:rFonts w:eastAsiaTheme="minorHAnsi" w:cs="Calibri"/>
          <w:sz w:val="20"/>
          <w:szCs w:val="20"/>
          <w:lang w:eastAsia="en-US"/>
        </w:rPr>
        <w:t>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proofErr w:type="spellStart"/>
      <w:r w:rsidRPr="0008128B">
        <w:rPr>
          <w:rFonts w:eastAsiaTheme="minorHAnsi" w:cs="Calibri"/>
          <w:sz w:val="20"/>
          <w:szCs w:val="20"/>
          <w:lang w:eastAsia="en-US"/>
        </w:rPr>
        <w:t>Dz.U</w:t>
      </w:r>
      <w:proofErr w:type="spellEnd"/>
      <w:r w:rsidRPr="0008128B">
        <w:rPr>
          <w:rFonts w:eastAsiaTheme="minorHAnsi" w:cs="Calibri"/>
          <w:sz w:val="20"/>
          <w:szCs w:val="20"/>
          <w:lang w:eastAsia="en-US"/>
        </w:rPr>
        <w:t>. z 2020 r. poz. 1666), lecz zgody na wystawianie ustrukturyzowanych faktur korygujących oraz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innych ustrukturyzowanych dokumentów elektronicznych. Fakturowanie oraz wystawienie innych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dokumentów w ustrukturyzowanej formie elektronicznej jest zgodne z przepisami podatkowymi,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wynikającymi z ustawy o podatku od towarów i usług (VAT) oraz jest powszechnie stosowane pomiędzy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Zamawiającymi a wykonawcami. Taki sposób przekazywania dokumentów ułatwia wzajemną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komunikację oraz eliminuje szereg błędów, występujących w procesie tradycyjnego fakturowania. Jest on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też rekomendowany, jako docelowy sposób obiegu dokumentów księgowych przez Ministerstwo Rozwoju,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Pracy i Technologii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(https://www.gov.pl/web/rozwoj-praca-technologia/e-fakturowanie-w-zamowieniach-publicznych).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Ponadto, w dobie epidemii COVID-19, taki sposób przekazywania dokumentów rozliczeniowych jest jedną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ze skutecznych metod w powstrzymywaniu rozprzestrzenianiu się wirusa oraz gwarantuje utrzymanie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ciągłości procesów księgowych i podatkowych. Jednocześnie proszę o podanie konta Zamawiającego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znajdującego się na Platformie Elektronicznego Fakturowania, umożliwiającego przesłanie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08128B">
        <w:rPr>
          <w:rFonts w:eastAsiaTheme="minorHAnsi" w:cs="Calibri"/>
          <w:sz w:val="20"/>
          <w:szCs w:val="20"/>
          <w:lang w:eastAsia="en-US"/>
        </w:rPr>
        <w:t>ustrukturyzowanych dokumentów.</w:t>
      </w:r>
    </w:p>
    <w:p w:rsidR="004F1E7F" w:rsidRPr="007C17A6" w:rsidRDefault="00A0756E" w:rsidP="004F1E7F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DE6F84">
        <w:rPr>
          <w:rFonts w:ascii="Calibri" w:hAnsi="Calibri" w:cs="Calibri"/>
          <w:b/>
          <w:bCs/>
          <w:sz w:val="20"/>
        </w:rPr>
        <w:t>Odpowiedź</w:t>
      </w:r>
      <w:r w:rsidRPr="00302B71">
        <w:rPr>
          <w:rFonts w:ascii="Calibri" w:hAnsi="Calibri" w:cs="Calibri"/>
          <w:b/>
          <w:bCs/>
          <w:sz w:val="20"/>
        </w:rPr>
        <w:t>:</w:t>
      </w:r>
      <w:r w:rsidRPr="00302B71">
        <w:rPr>
          <w:rFonts w:ascii="Calibri" w:hAnsi="Calibri" w:cs="Calibri"/>
          <w:bCs/>
          <w:sz w:val="20"/>
        </w:rPr>
        <w:t xml:space="preserve"> </w:t>
      </w:r>
      <w:r w:rsidRPr="00302B71">
        <w:rPr>
          <w:rFonts w:ascii="Calibri" w:hAnsi="Calibri" w:cs="Calibri"/>
          <w:sz w:val="20"/>
        </w:rPr>
        <w:t xml:space="preserve">Zamawiający </w:t>
      </w:r>
      <w:r w:rsidR="004F1E7F" w:rsidRPr="00302B71">
        <w:rPr>
          <w:rFonts w:ascii="Calibri" w:hAnsi="Calibri" w:cs="Calibri"/>
          <w:bCs/>
          <w:sz w:val="20"/>
        </w:rPr>
        <w:t xml:space="preserve">podtrzymuje zapisy SWZ. W § 9 wzoru umowy Zamawiający określił, iż cyt.: </w:t>
      </w:r>
      <w:r w:rsidR="004F1E7F" w:rsidRPr="00302B71">
        <w:rPr>
          <w:rFonts w:ascii="Calibri" w:hAnsi="Calibri" w:cs="Calibri"/>
          <w:bCs/>
          <w:i/>
          <w:sz w:val="20"/>
        </w:rPr>
        <w:t>”</w:t>
      </w:r>
      <w:r w:rsidR="004F1E7F" w:rsidRPr="00302B71">
        <w:rPr>
          <w:rFonts w:asciiTheme="minorHAnsi" w:hAnsiTheme="minorHAnsi" w:cstheme="minorHAnsi"/>
          <w:i/>
          <w:sz w:val="20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="004F1E7F" w:rsidRPr="00302B71">
          <w:rPr>
            <w:rStyle w:val="Hipercze"/>
            <w:rFonts w:asciiTheme="minorHAnsi" w:hAnsiTheme="minorHAnsi" w:cstheme="minorHAnsi"/>
            <w:i/>
            <w:color w:val="auto"/>
            <w:sz w:val="20"/>
          </w:rPr>
          <w:t>https://efaktura.gov.pl</w:t>
        </w:r>
      </w:hyperlink>
      <w:r w:rsidR="004F1E7F" w:rsidRPr="00302B71">
        <w:rPr>
          <w:i/>
        </w:rPr>
        <w:t>”.</w:t>
      </w:r>
    </w:p>
    <w:p w:rsidR="00A0756E" w:rsidRPr="00CE5D41" w:rsidRDefault="00A0756E" w:rsidP="00A0756E">
      <w:pPr>
        <w:pStyle w:val="Tekstpodstawowy"/>
        <w:rPr>
          <w:rFonts w:ascii="Calibri" w:hAnsi="Calibri" w:cs="Calibri"/>
          <w:sz w:val="20"/>
          <w:szCs w:val="20"/>
        </w:rPr>
      </w:pPr>
    </w:p>
    <w:p w:rsidR="00A0756E" w:rsidRDefault="00A0756E" w:rsidP="00A0756E">
      <w:pPr>
        <w:pStyle w:val="Tekstpodstawowy"/>
        <w:rPr>
          <w:color w:val="FF0000"/>
        </w:rPr>
      </w:pPr>
    </w:p>
    <w:p w:rsidR="00A0756E" w:rsidRPr="000E48F7" w:rsidRDefault="00A0756E" w:rsidP="00A0756E">
      <w:pPr>
        <w:pStyle w:val="Tekstpodstawowy"/>
        <w:rPr>
          <w:rFonts w:ascii="Calibri" w:hAnsi="Calibri" w:cs="Calibri"/>
          <w:color w:val="FF0000"/>
        </w:rPr>
      </w:pPr>
    </w:p>
    <w:p w:rsidR="00A0756E" w:rsidRDefault="00A0756E" w:rsidP="00A0756E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A0756E" w:rsidRDefault="00A0756E" w:rsidP="00A0756E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A0756E" w:rsidRDefault="00A0756E" w:rsidP="00A0756E">
      <w:pPr>
        <w:spacing w:line="360" w:lineRule="auto"/>
        <w:jc w:val="both"/>
        <w:rPr>
          <w:bCs/>
          <w:sz w:val="20"/>
          <w:szCs w:val="20"/>
        </w:rPr>
      </w:pPr>
    </w:p>
    <w:p w:rsidR="00A0756E" w:rsidRDefault="00A0756E" w:rsidP="00A0756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</w:t>
      </w:r>
      <w:r w:rsidR="004F1E7F">
        <w:rPr>
          <w:rFonts w:cs="Arial"/>
          <w:i/>
          <w:sz w:val="20"/>
          <w:szCs w:val="20"/>
        </w:rPr>
        <w:t>Inspektor</w:t>
      </w:r>
      <w:r>
        <w:rPr>
          <w:rFonts w:cs="Arial"/>
          <w:i/>
          <w:sz w:val="20"/>
          <w:szCs w:val="20"/>
        </w:rPr>
        <w:t xml:space="preserve"> </w:t>
      </w:r>
    </w:p>
    <w:p w:rsidR="00A0756E" w:rsidRDefault="00A0756E" w:rsidP="00A0756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A0756E" w:rsidRDefault="00A0756E" w:rsidP="00A0756E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0756E" w:rsidRDefault="004F1E7F" w:rsidP="00A0756E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</w:t>
      </w:r>
      <w:r w:rsidR="00A0756E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>Mariola Jędrzejczak</w:t>
      </w: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spacing w:after="0" w:line="240" w:lineRule="auto"/>
        <w:ind w:left="5664"/>
        <w:rPr>
          <w:color w:val="000099"/>
        </w:rPr>
      </w:pPr>
    </w:p>
    <w:p w:rsidR="00A0756E" w:rsidRDefault="00A0756E" w:rsidP="00A0756E">
      <w:pPr>
        <w:rPr>
          <w:rFonts w:cs="Calibri"/>
          <w:sz w:val="20"/>
          <w:szCs w:val="20"/>
        </w:rPr>
      </w:pPr>
    </w:p>
    <w:sectPr w:rsidR="00A0756E" w:rsidSect="000812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7D"/>
    <w:multiLevelType w:val="hybridMultilevel"/>
    <w:tmpl w:val="8C70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23F"/>
    <w:multiLevelType w:val="hybridMultilevel"/>
    <w:tmpl w:val="FC74AAF2"/>
    <w:lvl w:ilvl="0" w:tplc="ADEE0FA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8653C3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1299"/>
    <w:multiLevelType w:val="multilevel"/>
    <w:tmpl w:val="B8C87B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D003B9A"/>
    <w:multiLevelType w:val="hybridMultilevel"/>
    <w:tmpl w:val="81A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1E04F48"/>
    <w:multiLevelType w:val="hybridMultilevel"/>
    <w:tmpl w:val="F9245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E7614E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262DDE"/>
    <w:multiLevelType w:val="hybridMultilevel"/>
    <w:tmpl w:val="BBDA4BAE"/>
    <w:lvl w:ilvl="0" w:tplc="72F0F9E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231F"/>
    <w:multiLevelType w:val="hybridMultilevel"/>
    <w:tmpl w:val="237C98D8"/>
    <w:lvl w:ilvl="0" w:tplc="1A385D9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2D0B"/>
    <w:multiLevelType w:val="hybridMultilevel"/>
    <w:tmpl w:val="8BCEF5F0"/>
    <w:lvl w:ilvl="0" w:tplc="ADEE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11707C1"/>
    <w:multiLevelType w:val="hybridMultilevel"/>
    <w:tmpl w:val="BF640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56E"/>
    <w:rsid w:val="00030830"/>
    <w:rsid w:val="0008128B"/>
    <w:rsid w:val="00302B71"/>
    <w:rsid w:val="004F1E7F"/>
    <w:rsid w:val="0062698E"/>
    <w:rsid w:val="00731CB1"/>
    <w:rsid w:val="008A1707"/>
    <w:rsid w:val="00A0756E"/>
    <w:rsid w:val="00B542D0"/>
    <w:rsid w:val="00BA71D6"/>
    <w:rsid w:val="00E6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6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756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756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A0756E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A075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A0756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0756E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56E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A0756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07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2">
    <w:name w:val="Tekst podstawowy 22"/>
    <w:basedOn w:val="Normalny"/>
    <w:rsid w:val="00A0756E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Default">
    <w:name w:val="Default"/>
    <w:qFormat/>
    <w:rsid w:val="00A0756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0756E"/>
  </w:style>
  <w:style w:type="paragraph" w:styleId="Tekstpodstawowywcity2">
    <w:name w:val="Body Text Indent 2"/>
    <w:basedOn w:val="Normalny"/>
    <w:link w:val="Tekstpodstawowywcity2Znak"/>
    <w:rsid w:val="00A0756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7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75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A0756E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A0756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A0756E"/>
    <w:pPr>
      <w:spacing w:after="0" w:line="240" w:lineRule="auto"/>
      <w:jc w:val="both"/>
    </w:pPr>
    <w:rPr>
      <w:rFonts w:ascii="Arial" w:hAnsi="Arial"/>
      <w:b/>
      <w:sz w:val="24"/>
      <w:szCs w:val="20"/>
    </w:rPr>
  </w:style>
  <w:style w:type="table" w:styleId="Tabela-Siatka">
    <w:name w:val="Table Grid"/>
    <w:basedOn w:val="Standardowy"/>
    <w:rsid w:val="00A0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A0756E"/>
    <w:pPr>
      <w:spacing w:after="0"/>
      <w:ind w:left="1412" w:hanging="70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269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1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170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cp:lastPrinted>2022-03-15T07:41:00Z</cp:lastPrinted>
  <dcterms:created xsi:type="dcterms:W3CDTF">2022-03-14T12:38:00Z</dcterms:created>
  <dcterms:modified xsi:type="dcterms:W3CDTF">2022-03-15T07:55:00Z</dcterms:modified>
</cp:coreProperties>
</file>