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57F2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 Załącznik nr 1</w:t>
      </w:r>
    </w:p>
    <w:p w14:paraId="583AC723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umowy nr ……………..…………….</w:t>
      </w:r>
    </w:p>
    <w:p w14:paraId="251A41E9" w14:textId="61F67D07" w:rsidR="009C56F1" w:rsidRPr="009D4AFF" w:rsidRDefault="000E2ADD" w:rsidP="000E2ADD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 dnia ……………………………………</w:t>
      </w: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52202D" w14:paraId="2D7D8EB9" w14:textId="77777777" w:rsidTr="007972F9">
        <w:tc>
          <w:tcPr>
            <w:tcW w:w="5211" w:type="dxa"/>
          </w:tcPr>
          <w:p w14:paraId="7B5F4143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177AC181" w:rsidR="009C56F1" w:rsidRPr="0052202D" w:rsidRDefault="009C56F1" w:rsidP="001F2F8B">
            <w:pPr>
              <w:spacing w:line="360" w:lineRule="auto"/>
              <w:ind w:left="60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6D83FBA4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0DC8448" w:rsidR="009C56F1" w:rsidRPr="0052202D" w:rsidRDefault="00CF3967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21838D8F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EDA7313" w14:textId="77777777" w:rsidR="009C56F1" w:rsidRPr="0052202D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5DC9F3E1" w:rsidR="00D7002B" w:rsidRDefault="007972F9" w:rsidP="002C1A8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972F9">
        <w:rPr>
          <w:rFonts w:asciiTheme="minorHAnsi" w:hAnsiTheme="minorHAnsi" w:cstheme="minorHAnsi"/>
          <w:b/>
          <w:sz w:val="22"/>
          <w:szCs w:val="22"/>
        </w:rPr>
        <w:t>System Centralnego Monitorowania Noworodków</w:t>
      </w:r>
    </w:p>
    <w:tbl>
      <w:tblPr>
        <w:tblW w:w="100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60"/>
      </w:tblGrid>
      <w:tr w:rsidR="00365044" w:rsidRPr="002C1A83" w14:paraId="2E86F9D5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C3E" w14:textId="77777777" w:rsidR="00365044" w:rsidRPr="008705DE" w:rsidRDefault="00365044" w:rsidP="00C01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  <w:p w14:paraId="280C0788" w14:textId="17DD58DF" w:rsidR="00365044" w:rsidRPr="00611052" w:rsidRDefault="00365044" w:rsidP="00C019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– wymagania minimalne</w:t>
            </w:r>
          </w:p>
        </w:tc>
      </w:tr>
      <w:tr w:rsidR="00365044" w:rsidRPr="002C1A83" w14:paraId="6E0E18D1" w14:textId="77777777" w:rsidTr="00306F54">
        <w:trPr>
          <w:trHeight w:val="303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814" w14:textId="2C45297E" w:rsidR="00411DC6" w:rsidRPr="00411DC6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 xml:space="preserve">Stacja centralnego monitorowania Nihon </w:t>
            </w:r>
            <w:proofErr w:type="spellStart"/>
            <w:r w:rsidRPr="00411DC6">
              <w:rPr>
                <w:rFonts w:ascii="Calibri" w:hAnsi="Calibri" w:cs="Calibri"/>
                <w:sz w:val="22"/>
                <w:szCs w:val="22"/>
              </w:rPr>
              <w:t>kohden</w:t>
            </w:r>
            <w:proofErr w:type="spellEnd"/>
            <w:r w:rsidRPr="00411DC6">
              <w:rPr>
                <w:rFonts w:ascii="Calibri" w:hAnsi="Calibri" w:cs="Calibri"/>
                <w:sz w:val="22"/>
                <w:szCs w:val="22"/>
              </w:rPr>
              <w:t xml:space="preserve"> CNS-9101</w:t>
            </w:r>
          </w:p>
          <w:p w14:paraId="4B1AD814" w14:textId="77777777" w:rsidR="00411DC6" w:rsidRPr="00411DC6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 xml:space="preserve">Obsługa w języku polskim, sterowanie za pośrednictwem myszy i klawiatury. Wieczysta licencja umożliwiająca monitorowanie 16 stanowisk jednocześnie (możliwość rozszerzenia do 48 stanowisk). Urządzenie umożliwiające wyświetlanie okna zbiorczego przeglądu wszystkich podłączonych pacjentów lub indywidualnego łóżka wybranego pacjenta z możliwością przeglądu danych retrospektywnych z 5 ostatnich dni, takich jak: trendy tabelaryczne oraz graficzne, zapis „holterowski” „Full </w:t>
            </w:r>
            <w:proofErr w:type="spellStart"/>
            <w:r w:rsidRPr="00411DC6">
              <w:rPr>
                <w:rFonts w:ascii="Calibri" w:hAnsi="Calibri" w:cs="Calibri"/>
                <w:sz w:val="22"/>
                <w:szCs w:val="22"/>
              </w:rPr>
              <w:t>Disclosure</w:t>
            </w:r>
            <w:proofErr w:type="spellEnd"/>
            <w:r w:rsidRPr="00411DC6">
              <w:rPr>
                <w:rFonts w:ascii="Calibri" w:hAnsi="Calibri" w:cs="Calibri"/>
                <w:sz w:val="22"/>
                <w:szCs w:val="22"/>
              </w:rPr>
              <w:t>” 8 krzywych, pamięć 1000 zdarzeń alarmowych na łóżko. Centrala zapewnia możliwość regulacji ustawień alarmów podłączonych monitorów oraz zdalnego uruchomienia pomiaru NIBP.</w:t>
            </w:r>
          </w:p>
          <w:p w14:paraId="5FE055AC" w14:textId="77777777" w:rsidR="00411DC6" w:rsidRPr="00411DC6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>W zestawie:</w:t>
            </w:r>
          </w:p>
          <w:p w14:paraId="3C43A298" w14:textId="4F8DEA13" w:rsidR="00411DC6" w:rsidRPr="00411DC6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 xml:space="preserve">- kolorowy ekran min. 23 cale x </w:t>
            </w:r>
            <w:r w:rsidR="001C36D5">
              <w:rPr>
                <w:rFonts w:ascii="Calibri" w:hAnsi="Calibri" w:cs="Calibri"/>
                <w:sz w:val="22"/>
                <w:szCs w:val="22"/>
              </w:rPr>
              <w:t>1</w:t>
            </w:r>
            <w:r w:rsidRPr="00411DC6">
              <w:rPr>
                <w:rFonts w:ascii="Calibri" w:hAnsi="Calibri" w:cs="Calibri"/>
                <w:sz w:val="22"/>
                <w:szCs w:val="22"/>
              </w:rPr>
              <w:t xml:space="preserve"> szt.,</w:t>
            </w:r>
          </w:p>
          <w:p w14:paraId="09C16568" w14:textId="77777777" w:rsidR="00411DC6" w:rsidRPr="00411DC6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>- mysz i klawiatura do sterowania centralą x 1 szt.,</w:t>
            </w:r>
          </w:p>
          <w:p w14:paraId="649BB919" w14:textId="77777777" w:rsidR="00365044" w:rsidRDefault="00411DC6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11DC6">
              <w:rPr>
                <w:rFonts w:ascii="Calibri" w:hAnsi="Calibri" w:cs="Calibri"/>
                <w:sz w:val="22"/>
                <w:szCs w:val="22"/>
              </w:rPr>
              <w:t>- zasilacz UPS x 1 szt.</w:t>
            </w:r>
          </w:p>
          <w:p w14:paraId="702A0BBD" w14:textId="3AF014EF" w:rsidR="00EA5C4B" w:rsidRPr="00411DC6" w:rsidRDefault="00EA5C4B" w:rsidP="00411DC6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izolator sieciowy x 8 szt.</w:t>
            </w:r>
          </w:p>
        </w:tc>
      </w:tr>
      <w:tr w:rsidR="00365044" w:rsidRPr="002C1A83" w14:paraId="3BD56398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5E7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Gwarancja 24 miesiące</w:t>
            </w:r>
          </w:p>
          <w:p w14:paraId="6A3169D7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 okresie gwarancji usługi serwisu będą realizowane na każde wezwanie Użytkownika.</w:t>
            </w:r>
          </w:p>
          <w:p w14:paraId="04B63EBE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reakcji serwisu: do 72 godzin,</w:t>
            </w:r>
          </w:p>
          <w:p w14:paraId="5E91A622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naprawy gwarancyjnej: max. 14 dni.</w:t>
            </w:r>
          </w:p>
          <w:p w14:paraId="500CEECE" w14:textId="783A9F66" w:rsidR="00365044" w:rsidRPr="002C1A83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 przypadku awarii w okresie gwarancji trwającej dłużej niż 14 dni, Wykonawca zobowiązany jest do przedłużenia okresu gwarancji o czas tej naprawy. Na czas naprawy Wykonawca zobowiązany się do dostarczenia i zainstalowania urządzenia zastępczego lub elementu zastępczego o takich samych parametrach użytkowych.</w:t>
            </w:r>
          </w:p>
        </w:tc>
      </w:tr>
      <w:tr w:rsidR="00365044" w:rsidRPr="002C1A83" w14:paraId="6D704A19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CD1" w14:textId="5FEEC28D" w:rsidR="00365044" w:rsidRPr="002C1A83" w:rsidRDefault="00365044" w:rsidP="003650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Sprzęt fabrycznie nowy wyprodukowany nie wcześniej niż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III kwartale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</w:tr>
    </w:tbl>
    <w:p w14:paraId="612E68EF" w14:textId="690CF3F7" w:rsidR="00D7002B" w:rsidRDefault="00D7002B" w:rsidP="00D7002B">
      <w:pPr>
        <w:rPr>
          <w:rFonts w:asciiTheme="minorHAnsi" w:hAnsiTheme="minorHAnsi" w:cstheme="minorHAnsi"/>
        </w:rPr>
      </w:pPr>
    </w:p>
    <w:tbl>
      <w:tblPr>
        <w:tblW w:w="708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68"/>
        <w:gridCol w:w="1299"/>
        <w:gridCol w:w="1269"/>
        <w:gridCol w:w="704"/>
        <w:gridCol w:w="2840"/>
      </w:tblGrid>
      <w:tr w:rsidR="00365044" w:rsidRPr="008705DE" w14:paraId="22CC3B25" w14:textId="77777777" w:rsidTr="00365044">
        <w:trPr>
          <w:cantSplit/>
          <w:trHeight w:val="666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EBF0E" w14:textId="77777777" w:rsidR="00365044" w:rsidRPr="008705DE" w:rsidRDefault="00365044" w:rsidP="003E4F5F">
            <w:pPr>
              <w:ind w:left="2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060729"/>
          </w:p>
          <w:p w14:paraId="78F4789D" w14:textId="7ED04D1B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typ oferowanego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systemu</w:t>
            </w:r>
          </w:p>
          <w:p w14:paraId="55C41AE4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8068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………………………………………...........................................</w:t>
            </w:r>
          </w:p>
          <w:p w14:paraId="7B72FEFA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CBDED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14:paraId="4EFEDF60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5044" w:rsidRPr="008705DE" w14:paraId="1FAB27B2" w14:textId="77777777" w:rsidTr="00365044">
        <w:trPr>
          <w:cantSplit/>
          <w:trHeight w:val="231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5C90B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E733A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55CE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3A298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6422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365044" w:rsidRPr="008705DE" w14:paraId="420C342B" w14:textId="77777777" w:rsidTr="00365044">
        <w:trPr>
          <w:cantSplit/>
          <w:trHeight w:val="498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EAC1D" w14:textId="318C637F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7CD9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6008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EC85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8D73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6C746C64" w14:textId="77777777" w:rsidR="00365044" w:rsidRDefault="00365044" w:rsidP="00D7002B">
      <w:pPr>
        <w:rPr>
          <w:rFonts w:asciiTheme="minorHAnsi" w:hAnsiTheme="minorHAnsi" w:cstheme="minorHAnsi"/>
        </w:rPr>
      </w:pPr>
    </w:p>
    <w:p w14:paraId="11B269BD" w14:textId="77777777" w:rsidR="00A945FA" w:rsidRDefault="00A945FA" w:rsidP="00D7002B">
      <w:pPr>
        <w:rPr>
          <w:rFonts w:asciiTheme="minorHAnsi" w:hAnsiTheme="minorHAnsi" w:cstheme="minorHAnsi"/>
        </w:rPr>
      </w:pPr>
    </w:p>
    <w:p w14:paraId="01F580B8" w14:textId="77777777" w:rsidR="00A945FA" w:rsidRDefault="00A945FA" w:rsidP="00D7002B">
      <w:pPr>
        <w:rPr>
          <w:rFonts w:asciiTheme="minorHAnsi" w:hAnsiTheme="minorHAnsi" w:cstheme="minorHAnsi"/>
        </w:rPr>
      </w:pPr>
    </w:p>
    <w:sectPr w:rsidR="00A945FA" w:rsidSect="00FD1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B09C013A"/>
    <w:lvl w:ilvl="0" w:tplc="84308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D601C"/>
    <w:multiLevelType w:val="hybridMultilevel"/>
    <w:tmpl w:val="9456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147EE"/>
    <w:multiLevelType w:val="hybridMultilevel"/>
    <w:tmpl w:val="51468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DA1"/>
    <w:multiLevelType w:val="hybridMultilevel"/>
    <w:tmpl w:val="421E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0327DA"/>
    <w:multiLevelType w:val="hybridMultilevel"/>
    <w:tmpl w:val="DEC0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267F6"/>
    <w:rsid w:val="000B0BE6"/>
    <w:rsid w:val="000D0398"/>
    <w:rsid w:val="000E2ADD"/>
    <w:rsid w:val="000F03FD"/>
    <w:rsid w:val="000F7DBA"/>
    <w:rsid w:val="001C36D5"/>
    <w:rsid w:val="001F2A7F"/>
    <w:rsid w:val="001F2F8B"/>
    <w:rsid w:val="00256B9E"/>
    <w:rsid w:val="002B71D8"/>
    <w:rsid w:val="002C1A83"/>
    <w:rsid w:val="002C5D12"/>
    <w:rsid w:val="002D1D6F"/>
    <w:rsid w:val="002D3AC6"/>
    <w:rsid w:val="00300798"/>
    <w:rsid w:val="00306F54"/>
    <w:rsid w:val="00340F36"/>
    <w:rsid w:val="00360649"/>
    <w:rsid w:val="003620E5"/>
    <w:rsid w:val="00365044"/>
    <w:rsid w:val="003F6747"/>
    <w:rsid w:val="00401068"/>
    <w:rsid w:val="004060F0"/>
    <w:rsid w:val="00411DC6"/>
    <w:rsid w:val="00463BCA"/>
    <w:rsid w:val="004B49A2"/>
    <w:rsid w:val="004E2C02"/>
    <w:rsid w:val="0051570A"/>
    <w:rsid w:val="0052202D"/>
    <w:rsid w:val="00543B30"/>
    <w:rsid w:val="005F64BD"/>
    <w:rsid w:val="006035A4"/>
    <w:rsid w:val="00611052"/>
    <w:rsid w:val="00635586"/>
    <w:rsid w:val="006511A8"/>
    <w:rsid w:val="00664E43"/>
    <w:rsid w:val="006E7068"/>
    <w:rsid w:val="00711B76"/>
    <w:rsid w:val="00731B07"/>
    <w:rsid w:val="00733904"/>
    <w:rsid w:val="007378AC"/>
    <w:rsid w:val="007972F9"/>
    <w:rsid w:val="007A4D9F"/>
    <w:rsid w:val="008661D7"/>
    <w:rsid w:val="008A082A"/>
    <w:rsid w:val="008D7A2E"/>
    <w:rsid w:val="008E2556"/>
    <w:rsid w:val="009B6E5E"/>
    <w:rsid w:val="009C2958"/>
    <w:rsid w:val="009C56F1"/>
    <w:rsid w:val="009D11DE"/>
    <w:rsid w:val="009D4AFF"/>
    <w:rsid w:val="00A40F11"/>
    <w:rsid w:val="00A945FA"/>
    <w:rsid w:val="00AC0EC9"/>
    <w:rsid w:val="00AE6924"/>
    <w:rsid w:val="00B21EA8"/>
    <w:rsid w:val="00B73B01"/>
    <w:rsid w:val="00BC6CD3"/>
    <w:rsid w:val="00C0194D"/>
    <w:rsid w:val="00CA0E31"/>
    <w:rsid w:val="00CD174C"/>
    <w:rsid w:val="00CD1BF3"/>
    <w:rsid w:val="00CF3967"/>
    <w:rsid w:val="00D25FD0"/>
    <w:rsid w:val="00D7002B"/>
    <w:rsid w:val="00E11870"/>
    <w:rsid w:val="00EA5C4B"/>
    <w:rsid w:val="00F27D59"/>
    <w:rsid w:val="00F62A9A"/>
    <w:rsid w:val="00F80961"/>
    <w:rsid w:val="00F81652"/>
    <w:rsid w:val="00FC743B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4</cp:revision>
  <cp:lastPrinted>2024-02-13T07:15:00Z</cp:lastPrinted>
  <dcterms:created xsi:type="dcterms:W3CDTF">2024-06-14T07:11:00Z</dcterms:created>
  <dcterms:modified xsi:type="dcterms:W3CDTF">2024-06-18T05:53:00Z</dcterms:modified>
</cp:coreProperties>
</file>