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8D" w:rsidRPr="005B348D" w:rsidRDefault="005B348D" w:rsidP="005B348D">
      <w:pPr>
        <w:pStyle w:val="Akapitzlist"/>
        <w:ind w:left="360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5B348D">
        <w:rPr>
          <w:rFonts w:cstheme="minorHAnsi"/>
          <w:b/>
          <w:sz w:val="20"/>
          <w:szCs w:val="20"/>
        </w:rPr>
        <w:t>ałącznik NR 1B do SWZ</w:t>
      </w:r>
      <w:r>
        <w:rPr>
          <w:rFonts w:cstheme="minorHAnsi"/>
          <w:b/>
          <w:sz w:val="20"/>
          <w:szCs w:val="20"/>
        </w:rPr>
        <w:t xml:space="preserve"> dot. Pakietu nr 2</w:t>
      </w:r>
    </w:p>
    <w:p w:rsidR="003D6F20" w:rsidRPr="00C85282" w:rsidRDefault="003D6F20" w:rsidP="000734A4">
      <w:pPr>
        <w:pStyle w:val="Nagwek5"/>
        <w:spacing w:after="0"/>
        <w:rPr>
          <w:rFonts w:asciiTheme="minorHAnsi" w:hAnsiTheme="minorHAnsi" w:cstheme="minorHAnsi"/>
          <w:sz w:val="20"/>
          <w:szCs w:val="20"/>
        </w:rPr>
      </w:pPr>
      <w:r w:rsidRPr="00C85282">
        <w:rPr>
          <w:rFonts w:asciiTheme="minorHAnsi" w:hAnsiTheme="minorHAnsi" w:cstheme="minorHAnsi"/>
          <w:bCs/>
          <w:sz w:val="20"/>
          <w:szCs w:val="20"/>
          <w:lang w:eastAsia="ar-SA"/>
        </w:rPr>
        <w:t>ZESTAWIENIE PARAMETRÓW I WARUNKÓW WYMAGANYCH</w:t>
      </w:r>
    </w:p>
    <w:p w:rsidR="003D6F20" w:rsidRPr="00C85282" w:rsidRDefault="003D6F20" w:rsidP="000734A4">
      <w:pPr>
        <w:spacing w:after="0"/>
        <w:rPr>
          <w:rFonts w:cstheme="minorHAnsi"/>
          <w:sz w:val="20"/>
          <w:szCs w:val="20"/>
        </w:rPr>
      </w:pPr>
    </w:p>
    <w:p w:rsidR="00EE12DE" w:rsidRPr="00C85282" w:rsidRDefault="003D6F20" w:rsidP="000734A4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85282">
        <w:rPr>
          <w:rFonts w:asciiTheme="minorHAnsi" w:hAnsiTheme="minorHAnsi" w:cstheme="minorHAnsi"/>
          <w:sz w:val="20"/>
          <w:szCs w:val="20"/>
        </w:rPr>
        <w:t xml:space="preserve">Przedmiot zamówienia: </w:t>
      </w:r>
      <w:r w:rsidR="00C302DE" w:rsidRPr="00C85282">
        <w:rPr>
          <w:rFonts w:asciiTheme="minorHAnsi" w:hAnsiTheme="minorHAnsi" w:cstheme="minorHAnsi"/>
          <w:b/>
          <w:bCs/>
          <w:sz w:val="20"/>
          <w:szCs w:val="20"/>
        </w:rPr>
        <w:t>Zestaw do bronchoskopii</w:t>
      </w:r>
      <w:r w:rsidRPr="00C85282">
        <w:rPr>
          <w:rFonts w:asciiTheme="minorHAnsi" w:hAnsiTheme="minorHAnsi" w:cstheme="minorHAnsi"/>
          <w:b/>
          <w:bCs/>
          <w:sz w:val="20"/>
          <w:szCs w:val="20"/>
        </w:rPr>
        <w:t xml:space="preserve"> - 1 szt.</w:t>
      </w:r>
      <w:r w:rsidRPr="00C85282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85282">
        <w:rPr>
          <w:rFonts w:asciiTheme="minorHAnsi" w:hAnsiTheme="minorHAnsi" w:cstheme="minorHAnsi"/>
          <w:sz w:val="20"/>
          <w:szCs w:val="20"/>
        </w:rPr>
        <w:t>Nazwa oferenta:</w:t>
      </w:r>
      <w:r w:rsidRPr="00C85282">
        <w:rPr>
          <w:rFonts w:asciiTheme="minorHAnsi" w:hAnsiTheme="minorHAnsi" w:cstheme="minorHAnsi"/>
          <w:sz w:val="20"/>
          <w:szCs w:val="20"/>
        </w:rPr>
        <w:br/>
        <w:t>Producent:</w:t>
      </w:r>
      <w:r w:rsidRPr="00C85282">
        <w:rPr>
          <w:rFonts w:asciiTheme="minorHAnsi" w:hAnsiTheme="minorHAnsi" w:cstheme="minorHAnsi"/>
          <w:sz w:val="20"/>
          <w:szCs w:val="20"/>
        </w:rPr>
        <w:br/>
      </w:r>
      <w:r w:rsidRPr="00C85282">
        <w:rPr>
          <w:rFonts w:asciiTheme="minorHAnsi" w:hAnsiTheme="minorHAnsi" w:cstheme="minorHAnsi"/>
          <w:sz w:val="20"/>
          <w:szCs w:val="20"/>
          <w:lang w:eastAsia="ar-SA"/>
        </w:rPr>
        <w:t>Nazwa i typ</w:t>
      </w:r>
      <w:r w:rsidRPr="00C8528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 </w:t>
      </w:r>
    </w:p>
    <w:p w:rsidR="003D6F20" w:rsidRPr="00C85282" w:rsidRDefault="00EE12DE" w:rsidP="0019290E">
      <w:pPr>
        <w:pStyle w:val="Tekstpodstawowy"/>
        <w:spacing w:after="0"/>
        <w:rPr>
          <w:rFonts w:cstheme="minorHAnsi"/>
          <w:sz w:val="20"/>
          <w:szCs w:val="20"/>
          <w:lang w:eastAsia="ar-SA"/>
        </w:rPr>
      </w:pPr>
      <w:r w:rsidRPr="00C85282">
        <w:rPr>
          <w:rFonts w:asciiTheme="minorHAnsi" w:hAnsiTheme="minorHAnsi" w:cstheme="minorHAnsi"/>
          <w:sz w:val="20"/>
          <w:szCs w:val="20"/>
          <w:lang w:eastAsia="ar-SA"/>
        </w:rPr>
        <w:t>Aparat fabrycznie nowy (podać rok produkcji):</w:t>
      </w:r>
      <w:r w:rsidR="00991776" w:rsidRPr="00C85282">
        <w:rPr>
          <w:rFonts w:asciiTheme="minorHAnsi" w:hAnsiTheme="minorHAnsi" w:cstheme="minorHAnsi"/>
          <w:sz w:val="20"/>
          <w:szCs w:val="20"/>
          <w:lang w:eastAsia="ar-SA"/>
        </w:rPr>
        <w:br/>
      </w:r>
    </w:p>
    <w:tbl>
      <w:tblPr>
        <w:tblW w:w="123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17"/>
        <w:gridCol w:w="3251"/>
        <w:gridCol w:w="1149"/>
        <w:gridCol w:w="1701"/>
      </w:tblGrid>
      <w:tr w:rsidR="003D6F20" w:rsidRPr="00C85282" w:rsidTr="0019290E">
        <w:trPr>
          <w:gridAfter w:val="2"/>
          <w:wAfter w:w="2850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85282" w:rsidRDefault="003D6F20" w:rsidP="00A25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54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85282" w:rsidRDefault="003D6F20" w:rsidP="003D6F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85282" w:rsidRDefault="003D6F20" w:rsidP="003D6F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3251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85282" w:rsidRDefault="003D6F20" w:rsidP="003D6F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5282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  <w:p w:rsidR="003D6F20" w:rsidRPr="00C85282" w:rsidRDefault="003D6F20" w:rsidP="003D6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hAnsiTheme="minorHAnsi" w:cstheme="minorHAnsi"/>
                <w:b/>
                <w:sz w:val="20"/>
                <w:szCs w:val="20"/>
              </w:rPr>
              <w:t>Wykonawca winien wskazać nr strony</w:t>
            </w:r>
            <w:r w:rsidRPr="00C85282">
              <w:rPr>
                <w:rFonts w:asciiTheme="minorHAnsi" w:hAnsiTheme="minorHAnsi" w:cstheme="minorHAnsi"/>
                <w:sz w:val="20"/>
                <w:szCs w:val="20"/>
              </w:rPr>
              <w:t>, na której w załączonych  przedmiotowych środkach dowodowych potwierdzone jest spełnienie parametru.</w:t>
            </w:r>
          </w:p>
          <w:p w:rsidR="003D6F20" w:rsidRPr="00C85282" w:rsidRDefault="003D6F20" w:rsidP="003D6F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6F20" w:rsidRPr="00C85282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hAnsiTheme="minorHAnsi" w:cstheme="minorHAnsi"/>
                <w:sz w:val="20"/>
                <w:szCs w:val="20"/>
              </w:rPr>
              <w:t xml:space="preserve">Jednocześnie Wykonawca w załączonych przedmiotowych środkach dowodowych winien </w:t>
            </w:r>
            <w:r w:rsidRPr="00C85282">
              <w:rPr>
                <w:rFonts w:asciiTheme="minorHAnsi" w:hAnsiTheme="minorHAnsi" w:cstheme="minorHAnsi"/>
                <w:b/>
                <w:sz w:val="20"/>
                <w:szCs w:val="20"/>
              </w:rPr>
              <w:t>wyraźnie wskazać </w:t>
            </w:r>
            <w:r w:rsidRPr="00C85282">
              <w:rPr>
                <w:rFonts w:asciiTheme="minorHAnsi" w:hAnsiTheme="minorHAnsi" w:cstheme="minorHAnsi"/>
                <w:sz w:val="20"/>
                <w:szCs w:val="20"/>
              </w:rPr>
              <w:t>przy opisywanym parametrze </w:t>
            </w:r>
            <w:r w:rsidRPr="00C85282">
              <w:rPr>
                <w:rFonts w:asciiTheme="minorHAnsi" w:hAnsiTheme="minorHAnsi" w:cstheme="minorHAnsi"/>
                <w:b/>
                <w:sz w:val="20"/>
                <w:szCs w:val="20"/>
              </w:rPr>
              <w:t>nr liczby</w:t>
            </w:r>
            <w:r w:rsidRPr="00C85282">
              <w:rPr>
                <w:rFonts w:asciiTheme="minorHAnsi" w:hAnsiTheme="minorHAnsi" w:cstheme="minorHAnsi"/>
                <w:sz w:val="20"/>
                <w:szCs w:val="20"/>
              </w:rPr>
              <w:t xml:space="preserve"> porządkowej parametru wymaganego </w:t>
            </w:r>
            <w:r w:rsidRPr="00C85282">
              <w:rPr>
                <w:rFonts w:asciiTheme="minorHAnsi" w:hAnsiTheme="minorHAnsi" w:cstheme="minorHAnsi"/>
                <w:sz w:val="20"/>
                <w:szCs w:val="20"/>
              </w:rPr>
              <w:br/>
              <w:t>z niniejszego formularza.</w:t>
            </w:r>
          </w:p>
          <w:p w:rsidR="003D6F20" w:rsidRPr="00C85282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6F20" w:rsidRPr="00C85282" w:rsidRDefault="003D6F20" w:rsidP="003D6F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W przypadku zastosowania przez producenta innej nazwy parametru niż wymagany przez Zamawiającego, </w:t>
            </w:r>
            <w:r w:rsidRPr="00C85282">
              <w:rPr>
                <w:rFonts w:cstheme="minorHAnsi"/>
                <w:b/>
                <w:sz w:val="20"/>
                <w:szCs w:val="20"/>
              </w:rPr>
              <w:t>Wykonawca winien udokumentować</w:t>
            </w:r>
            <w:r w:rsidRPr="00C85282">
              <w:rPr>
                <w:rFonts w:cstheme="minorHAnsi"/>
                <w:sz w:val="20"/>
                <w:szCs w:val="20"/>
              </w:rPr>
              <w:t xml:space="preserve"> i wykazać tożsamość nazwy parametru producenta z nazwą parametru wymaganego przez Zamawiającego.</w:t>
            </w:r>
          </w:p>
        </w:tc>
      </w:tr>
      <w:tr w:rsidR="00E15E43" w:rsidRPr="00C85282" w:rsidTr="0019290E">
        <w:trPr>
          <w:gridAfter w:val="2"/>
          <w:wAfter w:w="2850" w:type="dxa"/>
        </w:trPr>
        <w:tc>
          <w:tcPr>
            <w:tcW w:w="948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43" w:rsidRPr="00C85282" w:rsidRDefault="00C302DE" w:rsidP="00B80B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Zestaw do bronchoskopii</w:t>
            </w: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948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576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Procesor wizyjny i źródło światła</w:t>
            </w: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Obrazowanie w standardzie HDTV (1920 x 1080p)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Pełna kompatybilność z posiadanymi endoskopami serii: GIF-H180J, GIF-1100, GIF-Q165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Współpraca z endoskopami pracującymi w standardzie HDTV i SDTV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Wyostrzenie obrazu w 24 stopniach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Zoom elektroniczny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Obraz w obrazie i obraz obok obrazu z wyświetlaniem obrazu ze źródła zewnętrznego np. RTG, USG, EUS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Programowy wybór współpracującego oświetlenia: ksenon lub halogen bez konieczności przeróbki procesora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pStyle w:val="Standard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hAnsiTheme="minorHAnsi" w:cstheme="minorHAnsi"/>
                <w:sz w:val="20"/>
                <w:szCs w:val="20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 xml:space="preserve">Wymienna pamięć w postaci </w:t>
            </w:r>
            <w:proofErr w:type="spellStart"/>
            <w:r w:rsidRPr="00C85282">
              <w:rPr>
                <w:rFonts w:cstheme="minorHAnsi"/>
                <w:sz w:val="20"/>
                <w:szCs w:val="20"/>
              </w:rPr>
              <w:t>flash</w:t>
            </w:r>
            <w:proofErr w:type="spellEnd"/>
            <w:r w:rsidRPr="00C852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Lampa ksenon – moc 300 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Lampa zapasowa wbudowana włączana automatycznie w przypadku awarii lampy głównej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Pełna polska wersja językowa menu procesora (z polskimi znakami np. ą, ę, ć..)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 xml:space="preserve">Wyjścia analogowe: RGB, </w:t>
            </w:r>
            <w:proofErr w:type="spellStart"/>
            <w:r w:rsidRPr="00C85282">
              <w:rPr>
                <w:rFonts w:cstheme="minorHAnsi"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Wyjścia cyfrowe: HD-SDI, DVI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 xml:space="preserve">Podłączenia urządzenia zewnętrznego o wysokiej rozdzielczości poprzez min. jedno wejście HD-SDI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Obsługa trybów obrazowania 16:10, 16:9, 5:4, 4:3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Sygnał wyjściowy 1080i, 1080p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Wskaźnik przepalenia żarówki oraz licznik żywotności żarówki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Możliwość zapisu zdjęć w formacie TIFF, JPEG w rozdzielczości HD oraz SD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Możliwość zaprogramowania trybów pracy przesłony (automatyczna, średnia, szczytowa)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Możliwość czterostopniowej regulacji intensywności pompowania powietrza przez pompę w źródle światła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Możliwość zaprogramowania dowolnej funkcji sterującej procesora na każdy z 4 przycisków głowicy sterującej endoskopu (np. rejestracja zdjęć)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C85282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Możliwość zaprogramowania dowolnej funkcji sterującej procesora na 2 klawisze dostępu z panelu przedniego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Możliwość zaprogramowania dowolnej funkcji sterującej procesora na 4 klawisze klawiatury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Regulacja oświetlenia automatyczna i ręczna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948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576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Monitor medyczny</w:t>
            </w: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pStyle w:val="Nagwek4"/>
              <w:tabs>
                <w:tab w:val="clear" w:pos="864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85282">
              <w:rPr>
                <w:rFonts w:asciiTheme="minorHAnsi" w:hAnsiTheme="minorHAnsi" w:cstheme="minorHAnsi"/>
                <w:sz w:val="20"/>
              </w:rPr>
              <w:t>Przekątna ekranu min: 26 ”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C85282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pStyle w:val="Nagwek4"/>
              <w:tabs>
                <w:tab w:val="clear" w:pos="864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85282">
              <w:rPr>
                <w:rFonts w:asciiTheme="minorHAnsi" w:hAnsiTheme="minorHAnsi" w:cstheme="minorHAnsi"/>
                <w:sz w:val="20"/>
              </w:rPr>
              <w:t>Rozdzielczość min.: 1920 x 1080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pStyle w:val="Nagwek4"/>
              <w:tabs>
                <w:tab w:val="clear" w:pos="864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85282">
              <w:rPr>
                <w:rFonts w:asciiTheme="minorHAnsi" w:hAnsiTheme="minorHAnsi" w:cstheme="minorHAnsi"/>
                <w:sz w:val="20"/>
              </w:rPr>
              <w:t xml:space="preserve">Proporcje ekranu min.: 16:9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pStyle w:val="Tekstpodstawowy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hAnsiTheme="minorHAnsi" w:cstheme="minorHAnsi"/>
                <w:sz w:val="20"/>
                <w:szCs w:val="20"/>
              </w:rPr>
              <w:t>Kąt widzenia min.: 178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pStyle w:val="Nagwek4"/>
              <w:tabs>
                <w:tab w:val="clear" w:pos="864"/>
              </w:tabs>
              <w:spacing w:before="120" w:after="12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85282">
              <w:rPr>
                <w:rFonts w:asciiTheme="minorHAnsi" w:hAnsiTheme="minorHAnsi" w:cstheme="minorHAnsi"/>
                <w:sz w:val="20"/>
              </w:rPr>
              <w:t>Kontrast min.: 1000:1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Wejścia sygnału video min.: HD-SDI , DVI, COMPOSITE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948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576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Wózek endoskopowy</w:t>
            </w: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pStyle w:val="Nagwek"/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C85282">
              <w:rPr>
                <w:rFonts w:asciiTheme="minorHAnsi" w:hAnsiTheme="minorHAnsi" w:cstheme="minorHAnsi"/>
              </w:rPr>
              <w:t>Podstawa jezdna z blokadą kół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Wieszak na dwa endoskopy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Możliwość umieszczenia wieszaka z lewej lub prawej strony wózka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Mocowanie obrotowe monitora z możliwością ruchu monitora w płaszczyźnie poziomej i pionowej na wysięgniku umożliwiającym usytuowanie monitora ponad górną półką wózka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Półką na butlę CO2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948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576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852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Wideobronchoskop</w:t>
            </w:r>
            <w:proofErr w:type="spellEnd"/>
            <w:r w:rsidRPr="00C8528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zabiegowo-diagnostyczny</w:t>
            </w: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 xml:space="preserve">Współpraca z procesorem HDTV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Kąt obserwacji: 120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Średnica  zewnętrzna wziernika max.: 6,0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Średnica kanału roboczego min.: 2,8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 xml:space="preserve">Głębia ostrości min.: 3 -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85282">
                <w:rPr>
                  <w:rFonts w:cstheme="minorHAnsi"/>
                  <w:sz w:val="20"/>
                  <w:szCs w:val="20"/>
                </w:rPr>
                <w:t>100 mm</w:t>
              </w:r>
            </w:smartTag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B80BCC">
            <w:pPr>
              <w:snapToGri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 xml:space="preserve">Kąt zagięcia końcówki endoskopu:    </w:t>
            </w:r>
          </w:p>
          <w:p w:rsidR="00B80BCC" w:rsidRPr="00C85282" w:rsidRDefault="00B80BCC" w:rsidP="00B80BCC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 xml:space="preserve">a)w górę min.: 180 stopni,                                                                        </w:t>
            </w:r>
          </w:p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 xml:space="preserve">b) w dół min.: 130 stopni,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Funkcja identyfikacji endoskopu przez procesor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 xml:space="preserve">4 programowalne przyciski endoskopowe.  Możliwość przypisania funkcji procesora na  dowolny przycisk sterujący endoskopu tj. min.  zamrożenia obrazu , przysłony irysowej ,  wyostrzenia obrazu , wyboru wielkości obrazu, </w:t>
            </w:r>
            <w:r w:rsidRPr="00C85282">
              <w:rPr>
                <w:rFonts w:cstheme="minorHAnsi"/>
                <w:sz w:val="20"/>
                <w:szCs w:val="20"/>
              </w:rPr>
              <w:lastRenderedPageBreak/>
              <w:t xml:space="preserve">zrzutu obrazu na urządzenie zewnętrzne typu  </w:t>
            </w:r>
            <w:proofErr w:type="spellStart"/>
            <w:r w:rsidRPr="00C85282">
              <w:rPr>
                <w:rFonts w:cstheme="minorHAnsi"/>
                <w:sz w:val="20"/>
                <w:szCs w:val="20"/>
              </w:rPr>
              <w:t>videoprinter</w:t>
            </w:r>
            <w:proofErr w:type="spellEnd"/>
            <w:r w:rsidRPr="00C85282">
              <w:rPr>
                <w:rFonts w:cstheme="minorHAnsi"/>
                <w:sz w:val="20"/>
                <w:szCs w:val="20"/>
              </w:rPr>
              <w:t xml:space="preserve"> oraz komputer PC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eastAsia="HelveticaNeueLTPro-Lt" w:cstheme="minorHAnsi"/>
                <w:sz w:val="20"/>
                <w:szCs w:val="20"/>
                <w:lang w:eastAsia="ja-JP"/>
              </w:rPr>
              <w:t xml:space="preserve">Technologia optycznego wyostrzania obrazu, która poprawia wizualizację naczyń błony śluzowej. </w:t>
            </w:r>
            <w:r w:rsidRPr="00C85282">
              <w:rPr>
                <w:rFonts w:cstheme="minorHAnsi"/>
                <w:sz w:val="20"/>
                <w:szCs w:val="20"/>
              </w:rPr>
              <w:t>Funkcja obrazowania tkanki uruchomiana przyciskiem na głowicy endoskopu w trakcie badania endoskopowego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eastAsia="HelveticaNeueLTPro-Lt" w:cstheme="minorHAnsi"/>
                <w:sz w:val="20"/>
                <w:szCs w:val="20"/>
                <w:lang w:eastAsia="ja-JP"/>
              </w:rPr>
              <w:t xml:space="preserve">Wodoszczelne złącze styku elektrycznego, bez stosowania dodatkowych elementów zabezpieczających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80BCC" w:rsidRPr="00C85282" w:rsidTr="001929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BCC" w:rsidRPr="00C85282" w:rsidRDefault="00B80BCC" w:rsidP="00B80BCC">
            <w:pPr>
              <w:snapToGrid w:val="0"/>
              <w:spacing w:before="120" w:after="120"/>
              <w:rPr>
                <w:rFonts w:eastAsia="Arial Unicode MS" w:cstheme="minorHAnsi"/>
                <w:bCs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Zawór ssawny z przyłączem ssawnym jest w pełni odłączany od bronchoskopu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BCC" w:rsidRPr="00C85282" w:rsidRDefault="00B80BCC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7D78" w:rsidRPr="00C85282" w:rsidTr="0019290E">
        <w:trPr>
          <w:gridAfter w:val="2"/>
          <w:wAfter w:w="2850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D78" w:rsidRPr="00C85282" w:rsidRDefault="00B67D78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D78" w:rsidRPr="00C85282" w:rsidRDefault="00B67D78" w:rsidP="00B80BCC">
            <w:pPr>
              <w:snapToGri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Ręczny tester szczelności z manometrem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D78" w:rsidRPr="00C85282" w:rsidRDefault="00B67D78" w:rsidP="00B8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D78" w:rsidRPr="00C85282" w:rsidRDefault="00B67D78" w:rsidP="00B80B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0BCC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CC" w:rsidRPr="00C85282" w:rsidRDefault="00B80BCC" w:rsidP="00B80BCC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Warunki dodatkowe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BCC" w:rsidRPr="00C85282" w:rsidRDefault="00B80BCC" w:rsidP="00B80BCC">
            <w:pPr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80BCC" w:rsidRPr="00C85282" w:rsidRDefault="00B80BCC" w:rsidP="00B80BC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67D78" w:rsidRPr="00C85282" w:rsidRDefault="00B67D78" w:rsidP="00B67D78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 min. 24 miesiące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C85282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bidi="hi-IN"/>
              </w:rPr>
              <w:t>Wymagane dokumenty:</w:t>
            </w: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br/>
              <w:t xml:space="preserve">• </w:t>
            </w:r>
            <w:r w:rsidR="007A6203">
              <w:rPr>
                <w:rFonts w:eastAsia="SimSun" w:cstheme="minorHAnsi"/>
                <w:kern w:val="2"/>
                <w:sz w:val="20"/>
                <w:szCs w:val="20"/>
                <w:lang w:bidi="hi-IN"/>
              </w:rPr>
              <w:t>Certyfikat CE i/lub deklaracja zgodności ,</w:t>
            </w:r>
            <w:bookmarkStart w:id="0" w:name="_GoBack"/>
            <w:bookmarkEnd w:id="0"/>
          </w:p>
          <w:p w:rsidR="00B67D78" w:rsidRPr="00C85282" w:rsidRDefault="00B67D78" w:rsidP="00B67D78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wpis lub zgłoszenie do Rejestru Wyrobów Medycznych</w:t>
            </w:r>
          </w:p>
          <w:p w:rsidR="00B67D78" w:rsidRPr="00C85282" w:rsidRDefault="00B67D78" w:rsidP="00B67D78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certyfikat ISO 9001:2008 lub równoważny  potwierdzający zdolność do ciągłego dostarczania wyrobów zgodnie z wymaganiami</w:t>
            </w:r>
          </w:p>
          <w:p w:rsidR="00B67D78" w:rsidRPr="00C85282" w:rsidRDefault="00B67D78" w:rsidP="00B67D78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5282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254" w:type="dxa"/>
            <w:shd w:val="clear" w:color="auto" w:fill="auto"/>
          </w:tcPr>
          <w:p w:rsidR="00B67D78" w:rsidRDefault="00B67D78" w:rsidP="00B67D78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 xml:space="preserve">Wszelkie czynności przeglądowo-konserwacyjne określone w niniejszej instrukcji obsługi, innej dokumentacji producenta oraz w obowiązujących przepisach prawnych, w okresie gwarancji wykonywane będą na koszt Wykonawcy. </w:t>
            </w:r>
          </w:p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7D78" w:rsidRPr="00C85282" w:rsidTr="0019290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54" w:type="dxa"/>
            <w:shd w:val="clear" w:color="auto" w:fill="auto"/>
          </w:tcPr>
          <w:p w:rsidR="00B67D78" w:rsidRPr="00C85282" w:rsidRDefault="00B67D78" w:rsidP="00B67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8528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B67D78" w:rsidRPr="00C85282" w:rsidRDefault="00B67D78" w:rsidP="00B6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528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251" w:type="dxa"/>
            <w:shd w:val="clear" w:color="auto" w:fill="FFFFFF"/>
          </w:tcPr>
          <w:p w:rsidR="00B67D78" w:rsidRPr="00C85282" w:rsidRDefault="00B67D78" w:rsidP="00B67D78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991776" w:rsidRPr="00C85282" w:rsidRDefault="00991776" w:rsidP="00991776">
      <w:pPr>
        <w:rPr>
          <w:rFonts w:cstheme="minorHAnsi"/>
          <w:b/>
          <w:sz w:val="20"/>
          <w:szCs w:val="20"/>
        </w:rPr>
      </w:pPr>
    </w:p>
    <w:p w:rsidR="00991776" w:rsidRPr="00C85282" w:rsidRDefault="00991776" w:rsidP="00991776">
      <w:pPr>
        <w:rPr>
          <w:rFonts w:cstheme="minorHAnsi"/>
          <w:sz w:val="20"/>
          <w:szCs w:val="20"/>
        </w:rPr>
      </w:pPr>
      <w:r w:rsidRPr="00C85282">
        <w:rPr>
          <w:rFonts w:cstheme="minorHAnsi"/>
          <w:b/>
          <w:sz w:val="20"/>
          <w:szCs w:val="20"/>
        </w:rPr>
        <w:t>UWAGA :</w:t>
      </w:r>
      <w:r w:rsidRPr="00C85282">
        <w:rPr>
          <w:rFonts w:cstheme="minorHAnsi"/>
          <w:b/>
          <w:sz w:val="20"/>
          <w:szCs w:val="20"/>
        </w:rPr>
        <w:tab/>
      </w:r>
    </w:p>
    <w:p w:rsidR="00991776" w:rsidRPr="00C85282" w:rsidRDefault="00991776" w:rsidP="00991776">
      <w:pPr>
        <w:spacing w:after="0"/>
        <w:ind w:left="-142"/>
        <w:jc w:val="both"/>
        <w:rPr>
          <w:rFonts w:cstheme="minorHAnsi"/>
          <w:sz w:val="20"/>
          <w:szCs w:val="20"/>
          <w:lang w:eastAsia="ar-SA"/>
        </w:rPr>
      </w:pPr>
      <w:r w:rsidRPr="00C85282">
        <w:rPr>
          <w:rFonts w:cstheme="minorHAnsi"/>
          <w:b/>
          <w:sz w:val="20"/>
          <w:szCs w:val="20"/>
          <w:lang w:eastAsia="ar-SA"/>
        </w:rPr>
        <w:t>Nie spełnienie wymaganych parametrów i warunków spowoduje odrzucenie oferty.</w:t>
      </w:r>
    </w:p>
    <w:p w:rsidR="00991776" w:rsidRPr="00C85282" w:rsidRDefault="00991776" w:rsidP="00991776">
      <w:pPr>
        <w:spacing w:after="0"/>
        <w:ind w:left="-142"/>
        <w:jc w:val="both"/>
        <w:rPr>
          <w:rFonts w:cstheme="minorHAnsi"/>
          <w:sz w:val="20"/>
          <w:szCs w:val="20"/>
          <w:lang w:eastAsia="ar-SA"/>
        </w:rPr>
      </w:pPr>
    </w:p>
    <w:p w:rsidR="00863A97" w:rsidRPr="00C85282" w:rsidRDefault="00863A97">
      <w:pPr>
        <w:rPr>
          <w:rFonts w:cstheme="minorHAnsi"/>
          <w:sz w:val="20"/>
          <w:szCs w:val="20"/>
        </w:rPr>
      </w:pPr>
    </w:p>
    <w:p w:rsidR="00863A97" w:rsidRPr="00C85282" w:rsidRDefault="00863A97">
      <w:pPr>
        <w:rPr>
          <w:rFonts w:cstheme="minorHAnsi"/>
          <w:sz w:val="20"/>
          <w:szCs w:val="20"/>
        </w:rPr>
      </w:pPr>
    </w:p>
    <w:p w:rsidR="00863A97" w:rsidRPr="00C85282" w:rsidRDefault="00863A97">
      <w:pPr>
        <w:rPr>
          <w:rFonts w:cstheme="minorHAnsi"/>
          <w:sz w:val="20"/>
          <w:szCs w:val="20"/>
        </w:rPr>
      </w:pPr>
    </w:p>
    <w:sectPr w:rsidR="00863A97" w:rsidRPr="00C8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Pro-L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19290E"/>
    <w:rsid w:val="00397BAE"/>
    <w:rsid w:val="003D6F20"/>
    <w:rsid w:val="00502A4F"/>
    <w:rsid w:val="005B348D"/>
    <w:rsid w:val="00644417"/>
    <w:rsid w:val="007A6203"/>
    <w:rsid w:val="00863A97"/>
    <w:rsid w:val="009501EF"/>
    <w:rsid w:val="00991776"/>
    <w:rsid w:val="00A2585B"/>
    <w:rsid w:val="00B67D78"/>
    <w:rsid w:val="00B80BCC"/>
    <w:rsid w:val="00C302DE"/>
    <w:rsid w:val="00C81FA1"/>
    <w:rsid w:val="00C85282"/>
    <w:rsid w:val="00E15E43"/>
    <w:rsid w:val="00E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0BC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0BCC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0BCC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4">
    <w:name w:val="heading 4"/>
    <w:aliases w:val="h4"/>
    <w:basedOn w:val="Normalny"/>
    <w:next w:val="Normalny"/>
    <w:link w:val="Nagwek4Znak"/>
    <w:qFormat/>
    <w:rsid w:val="00B80BCC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80BCC"/>
    <w:pPr>
      <w:keepNext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0BCC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0BCC"/>
    <w:pPr>
      <w:keepNext/>
      <w:tabs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0BCC"/>
    <w:pPr>
      <w:keepNext/>
      <w:tabs>
        <w:tab w:val="num" w:pos="1584"/>
      </w:tabs>
      <w:suppressAutoHyphens/>
      <w:spacing w:after="0" w:line="240" w:lineRule="auto"/>
      <w:ind w:left="1584" w:hanging="1584"/>
      <w:outlineLvl w:val="8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B80BCC"/>
    <w:pPr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B80BC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80BCC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80BC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aliases w:val="h4 Znak"/>
    <w:basedOn w:val="Domylnaczcionkaakapitu"/>
    <w:link w:val="Nagwek4"/>
    <w:rsid w:val="00B80BC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80BC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0BC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0BCC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80BCC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B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B80B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3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Żerdzińska</cp:lastModifiedBy>
  <cp:revision>4</cp:revision>
  <cp:lastPrinted>2023-09-18T11:00:00Z</cp:lastPrinted>
  <dcterms:created xsi:type="dcterms:W3CDTF">2023-09-15T11:52:00Z</dcterms:created>
  <dcterms:modified xsi:type="dcterms:W3CDTF">2023-09-18T11:00:00Z</dcterms:modified>
</cp:coreProperties>
</file>